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kale-kontrol-raporu"/>
    <w:p>
      <w:pPr>
        <w:pStyle w:val="Heading1"/>
      </w:pPr>
      <w:r>
        <w:t xml:space="preserve">Makale Kontrol Raporu</w:t>
      </w:r>
    </w:p>
    <w:bookmarkStart w:id="20" w:name="kelime-sayımı"/>
    <w:p>
      <w:pPr>
        <w:pStyle w:val="Heading2"/>
      </w:pPr>
      <w:r>
        <w:t xml:space="preserve">1. Kelime sayımı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Başlık, yazarlar, tez notu, özet, ana metin, beyanlar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Tablolar (9 tablo)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Kaynakça (28 kaynak)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5.471</w:t>
            </w:r>
          </w:p>
        </w:tc>
      </w:tr>
    </w:tbl>
    <w:p>
      <w:pPr>
        <w:pStyle w:val="BodyText"/>
      </w:pPr>
      <w:r>
        <w:t xml:space="preserve">Sınır 6.000 kelimeydi. Tablolar ve kaynakça dahil 529 kelime boşluk kaldı. Dergi İngilizce özet de isterse, tezdeki İngilizce özetin kısaltılmış hali (yaklaşık 250 kelime) bu boşluğa sığar.</w:t>
      </w:r>
    </w:p>
    <w:bookmarkEnd w:id="20"/>
    <w:bookmarkStart w:id="23" w:name="kaynaklar"/>
    <w:p>
      <w:pPr>
        <w:pStyle w:val="Heading2"/>
      </w:pPr>
      <w:r>
        <w:t xml:space="preserve">2. Kaynaklar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Tezde:</w:t>
      </w:r>
      <w:r>
        <w:t xml:space="preserve"> </w:t>
      </w:r>
      <w:r>
        <w:t xml:space="preserve">63 kaynak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Makalede:</w:t>
      </w:r>
      <w:r>
        <w:t xml:space="preserve"> </w:t>
      </w:r>
      <w:r>
        <w:t xml:space="preserve">28 kaynak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Eklenen: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Biçim:</w:t>
      </w:r>
      <w:r>
        <w:t xml:space="preserve"> </w:t>
      </w:r>
      <w:r>
        <w:t xml:space="preserve">APA 7 (Türkçe uyarlaması)</w:t>
      </w:r>
    </w:p>
    <w:p>
      <w:pPr>
        <w:numPr>
          <w:ilvl w:val="1"/>
          <w:numId w:val="1002"/>
        </w:numPr>
        <w:pStyle w:val="Compact"/>
      </w:pPr>
      <w:r>
        <w:t xml:space="preserve">Metin içinde</w:t>
      </w:r>
      <w:r>
        <w:t xml:space="preserve"> </w:t>
      </w:r>
      <w:r>
        <w:t xml:space="preserve">“</w:t>
      </w:r>
      <w:r>
        <w:t xml:space="preserve">ve</w:t>
      </w:r>
      <w:r>
        <w:t xml:space="preserve">”</w:t>
      </w:r>
      <w:r>
        <w:t xml:space="preserve"> </w:t>
      </w:r>
      <w:r>
        <w:t xml:space="preserve">ile</w:t>
      </w:r>
      <w:r>
        <w:t xml:space="preserve"> </w:t>
      </w:r>
      <w:r>
        <w:t xml:space="preserve">“</w:t>
      </w:r>
      <w:r>
        <w:t xml:space="preserve">vd.</w:t>
      </w:r>
      <w:r>
        <w:t xml:space="preserve">”</w:t>
      </w:r>
      <w:r>
        <w:t xml:space="preserve"> </w:t>
      </w:r>
      <w:r>
        <w:t xml:space="preserve">kullanıldı.</w:t>
      </w:r>
    </w:p>
    <w:p>
      <w:pPr>
        <w:numPr>
          <w:ilvl w:val="1"/>
          <w:numId w:val="1002"/>
        </w:numPr>
        <w:pStyle w:val="Compact"/>
      </w:pPr>
      <w:r>
        <w:t xml:space="preserve">Tarihi olmayan kaynaklar</w:t>
      </w:r>
      <w:r>
        <w:t xml:space="preserve"> </w:t>
      </w:r>
      <w:r>
        <w:t xml:space="preserve">“</w:t>
      </w:r>
      <w:r>
        <w:t xml:space="preserve">t.y.</w:t>
      </w:r>
      <w:r>
        <w:t xml:space="preserve">”</w:t>
      </w:r>
      <w:r>
        <w:t xml:space="preserve"> </w:t>
      </w:r>
      <w:r>
        <w:t xml:space="preserve">olarak gösterildi.</w:t>
      </w:r>
    </w:p>
    <w:p>
      <w:pPr>
        <w:numPr>
          <w:ilvl w:val="1"/>
          <w:numId w:val="1002"/>
        </w:numPr>
        <w:pStyle w:val="Compact"/>
      </w:pPr>
      <w:r>
        <w:t xml:space="preserve">Erişim bilgisi</w:t>
      </w:r>
      <w:r>
        <w:t xml:space="preserve"> </w:t>
      </w:r>
      <w:r>
        <w:t xml:space="preserve">“</w:t>
      </w:r>
      <w:r>
        <w:t xml:space="preserve">… tarihinde … adresinden erişildi</w:t>
      </w:r>
      <w:r>
        <w:t xml:space="preserve">”</w:t>
      </w:r>
      <w:r>
        <w:t xml:space="preserve"> </w:t>
      </w:r>
      <w:r>
        <w:t xml:space="preserve">kalıbıyla yazıldı.</w:t>
      </w:r>
    </w:p>
    <w:p>
      <w:pPr>
        <w:numPr>
          <w:ilvl w:val="1"/>
          <w:numId w:val="1002"/>
        </w:numPr>
        <w:pStyle w:val="Compact"/>
      </w:pPr>
      <w:r>
        <w:t xml:space="preserve">Kaynakça soyadına göre alfabetik sıralandı.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Doğruluk:</w:t>
      </w:r>
      <w:r>
        <w:t xml:space="preserve"> </w:t>
      </w:r>
      <w:r>
        <w:t xml:space="preserve">Yazar, yıl, başlık, dergi, cilt, sayı, sayfa ve URL bilgileri tezdekiyle aynı. Yalnızca APA biçimine uygun hale getirildi: makale başlıkları cümle düzenine, dergi adları başlık düzenine çevrildi.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Eksik bilgiler:</w:t>
      </w:r>
      <w:r>
        <w:t xml:space="preserve"> </w:t>
      </w:r>
      <w:r>
        <w:t xml:space="preserve">Tezde eksik olan bilgiler uydurulmadı,</w:t>
      </w:r>
      <w:r>
        <w:t xml:space="preserve"> </w:t>
      </w:r>
      <w:r>
        <w:rPr>
          <w:bCs/>
          <w:b/>
        </w:rPr>
        <w:t xml:space="preserve">[EKSİK]</w:t>
      </w:r>
      <w:r>
        <w:t xml:space="preserve"> </w:t>
      </w:r>
      <w:r>
        <w:t xml:space="preserve">diye işaretlendi:</w:t>
      </w:r>
    </w:p>
    <w:p>
      <w:pPr>
        <w:numPr>
          <w:ilvl w:val="1"/>
          <w:numId w:val="1003"/>
        </w:numPr>
        <w:pStyle w:val="Compact"/>
      </w:pPr>
      <w:r>
        <w:t xml:space="preserve">Abathun vd. ve Yirga vd.: cilt numarası</w:t>
      </w:r>
    </w:p>
    <w:p>
      <w:pPr>
        <w:numPr>
          <w:ilvl w:val="1"/>
          <w:numId w:val="1003"/>
        </w:numPr>
        <w:pStyle w:val="Compact"/>
      </w:pPr>
      <w:r>
        <w:t xml:space="preserve">Abdi ve Askew ile Bedri: yayıncı</w:t>
      </w:r>
    </w:p>
    <w:p>
      <w:pPr>
        <w:numPr>
          <w:ilvl w:val="1"/>
          <w:numId w:val="1003"/>
        </w:numPr>
        <w:pStyle w:val="Compact"/>
      </w:pPr>
      <w:r>
        <w:t xml:space="preserve">Mehriban vd.: tam yazar listesi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DOI:</w:t>
      </w:r>
      <w:r>
        <w:t xml:space="preserve"> </w:t>
      </w:r>
      <w:r>
        <w:t xml:space="preserve">Hamdy vd. kaynağının DOI’si, tezde verilen URL’nin içinde zaten bulunan DOI’dir.</w:t>
      </w:r>
    </w:p>
    <w:bookmarkStart w:id="21" w:name="kalan-kaynaklar-tezdeki-numaralarıyla"/>
    <w:p>
      <w:pPr>
        <w:pStyle w:val="Heading3"/>
      </w:pPr>
      <w:r>
        <w:t xml:space="preserve">Kalan kaynaklar (tezdeki numaralarıyla)</w:t>
      </w:r>
    </w:p>
    <w:p>
      <w:pPr>
        <w:pStyle w:val="FirstParagraph"/>
      </w:pPr>
      <w:r>
        <w:t xml:space="preserve">[1], [2], [3], [5], [7], [9], [10], [13], [14], [16], [26], [33], [37], [39], [41], [42], [45], [47], [48], [50], [56], [57], [58], [59], [60], [61], [62], [63]</w:t>
      </w:r>
    </w:p>
    <w:bookmarkEnd w:id="21"/>
    <w:bookmarkStart w:id="22" w:name="çıkarılan-35-kaynak-ve-nedenleri"/>
    <w:p>
      <w:pPr>
        <w:pStyle w:val="Heading3"/>
      </w:pPr>
      <w:r>
        <w:t xml:space="preserve">Çıkarılan 35 kaynak ve nedenleri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Tezdeki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[4], [19], [35], [43], [44], [46]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Atıf hatası, bozuk kaynak bilgisi ya da metinde hiç atıf yok (ayrıntılar tutarsızlık notunun D bölümünde)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[51], [52], [53], [54], [55]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Avrupa’daki yaygınlık ve göçmenler bölümü (2.6.5) makaleye alınmadı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[29], [30], [31], [32]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Coğrafya ve çatışma bölümü (2.2–2.3) kısaltıldı, kaynaklı cümleler 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[34], [36]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Dinsel boyut bölümü kısaltıldı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[38], [40]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FGM tipleri bölümü ve görsel 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[20], [21], [22], 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Cinsel yaşam ve evlilik sonuçları paragrafı 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[6], [8], [11], [12], [15], [17], [18], [24], [25], [27], [28], [49]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Kelime ve kaynak sınırı nedeniyle bu kaynaklara dayanan giriş cümleleri çıkarıldı</w:t>
            </w:r>
          </w:p>
        </w:tc>
      </w:tr>
    </w:tbl>
    <w:bookmarkEnd w:id="22"/>
    <w:bookmarkEnd w:id="23"/>
    <w:bookmarkStart w:id="24" w:name="atıfkaynakça-eşleşmesi"/>
    <w:p>
      <w:pPr>
        <w:pStyle w:val="Heading2"/>
      </w:pPr>
      <w:r>
        <w:t xml:space="preserve">3. Atıf–kaynakça eşleşmesi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Metindeki her atıfın kaynakçada karşılığı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28/28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Kaynakçadaki her kaynak metinde en az bir kez geçiyor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28/28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cümle, tezde bağlı olduğu kaynakla birlikte kullanıldı (atıflar başka cümlelere taşınmadı)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24"/>
    <w:bookmarkStart w:id="25" w:name="metinle-ilgili-notlar"/>
    <w:p>
      <w:pPr>
        <w:pStyle w:val="Heading2"/>
      </w:pPr>
      <w:r>
        <w:t xml:space="preserve">4. Metinle ilgili notlar</w:t>
      </w:r>
    </w:p>
    <w:p>
      <w:pPr>
        <w:numPr>
          <w:ilvl w:val="0"/>
          <w:numId w:val="1004"/>
        </w:numPr>
        <w:pStyle w:val="Compact"/>
      </w:pPr>
      <w:r>
        <w:t xml:space="preserve">Makale, tezin cümlelerinin Türkçeye çevrilip kısaltılmasıyla oluşturuldu. Tezin dışından bilgi, yorum ya da bulgu eklenmedi.</w:t>
      </w:r>
    </w:p>
    <w:p>
      <w:pPr>
        <w:numPr>
          <w:ilvl w:val="0"/>
          <w:numId w:val="1004"/>
        </w:numPr>
        <w:pStyle w:val="Compact"/>
      </w:pPr>
      <w:r>
        <w:t xml:space="preserve">Özette tezin kendi Türkçe özetinin cümleleri kullanıldı.</w:t>
      </w:r>
    </w:p>
    <w:p>
      <w:pPr>
        <w:numPr>
          <w:ilvl w:val="0"/>
          <w:numId w:val="1004"/>
        </w:numPr>
        <w:pStyle w:val="Compact"/>
      </w:pPr>
      <w:r>
        <w:t xml:space="preserve">Tezdeki kavramlar korundu:</w:t>
      </w:r>
      <w:r>
        <w:t xml:space="preserve"> </w:t>
      </w:r>
      <w:r>
        <w:t xml:space="preserve">“</w:t>
      </w:r>
      <w:r>
        <w:t xml:space="preserve">kadın sünneti (FGM)</w:t>
      </w:r>
      <w:r>
        <w:t xml:space="preserve">”</w:t>
      </w:r>
      <w:r>
        <w:t xml:space="preserve"> </w:t>
      </w:r>
      <w:r>
        <w:t xml:space="preserve">ifadesi tezin Türkçe özetinden alındı. Yerinden edilmiş kişiler için YEK kısaltması kullanıldı. Pharaonic tip</w:t>
      </w:r>
      <w:r>
        <w:t xml:space="preserve"> </w:t>
      </w:r>
      <w:r>
        <w:t xml:space="preserve">“</w:t>
      </w:r>
      <w:r>
        <w:t xml:space="preserve">firavunik tip</w:t>
      </w:r>
      <w:r>
        <w:t xml:space="preserve">”</w:t>
      </w:r>
      <w:r>
        <w:t xml:space="preserve"> </w:t>
      </w:r>
      <w:r>
        <w:t xml:space="preserve">olarak çevrildi.</w:t>
      </w:r>
    </w:p>
    <w:p>
      <w:pPr>
        <w:numPr>
          <w:ilvl w:val="0"/>
          <w:numId w:val="1004"/>
        </w:numPr>
        <w:pStyle w:val="Compact"/>
      </w:pPr>
      <w:r>
        <w:t xml:space="preserve">Sayılar Türkçe yazım kuralına göre virgülle yazıldı (%44,9; p&lt;0,001).</w:t>
      </w:r>
    </w:p>
    <w:p>
      <w:pPr>
        <w:numPr>
          <w:ilvl w:val="0"/>
          <w:numId w:val="1004"/>
        </w:numPr>
        <w:pStyle w:val="Compact"/>
      </w:pPr>
      <w:r>
        <w:t xml:space="preserve">Tezdeki 14 tablo 9 tabloya indirildi:</w:t>
      </w:r>
    </w:p>
    <w:p>
      <w:pPr>
        <w:numPr>
          <w:ilvl w:val="1"/>
          <w:numId w:val="1005"/>
        </w:numPr>
        <w:pStyle w:val="Compact"/>
      </w:pPr>
      <w:r>
        <w:t xml:space="preserve">Cinsiyet, eğitim ve meslek tabloları (tezdeki Tablo 8–10) tek tabloda (Tablo 5) birleştirildi.</w:t>
      </w:r>
    </w:p>
    <w:p>
      <w:pPr>
        <w:numPr>
          <w:ilvl w:val="1"/>
          <w:numId w:val="1005"/>
        </w:numPr>
        <w:pStyle w:val="Compact"/>
      </w:pPr>
      <w:r>
        <w:t xml:space="preserve">Yaş analizi (tezdeki Tablo 11) ve cinsiyet farkları (tezdeki Tablo 14) metne aktarıldı. Hiçbir değer çıkarılmadı.</w:t>
      </w:r>
    </w:p>
    <w:p>
      <w:pPr>
        <w:numPr>
          <w:ilvl w:val="1"/>
          <w:numId w:val="1005"/>
        </w:numPr>
        <w:pStyle w:val="Compact"/>
      </w:pPr>
      <w:r>
        <w:t xml:space="preserve">Tezdeki Tablo 7’de tekrarlanan satırlar bir kez yazıldı.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İntihal benzerliği:</w:t>
      </w:r>
      <w:r>
        <w:t xml:space="preserve"> </w:t>
      </w:r>
      <w:r>
        <w:t xml:space="preserve">Makale tezden üretildiği için benzerlik raporunda tezle eşleşme çıkabilir. Bunun için ilk sayfaya tezden üretildiğini belirten not eklendi; dergiye gönderirken kapak yazısında da belirtilmesi önerilir.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Doldurulacak alanlar:</w:t>
      </w:r>
      <w:r>
        <w:t xml:space="preserve"> </w:t>
      </w:r>
      <w:r>
        <w:t xml:space="preserve">“</w:t>
      </w:r>
      <w:r>
        <w:t xml:space="preserve">Çıkar çatışması</w:t>
      </w:r>
      <w:r>
        <w:t xml:space="preserve">”</w:t>
      </w:r>
      <w:r>
        <w:t xml:space="preserve"> </w:t>
      </w:r>
      <w:r>
        <w:t xml:space="preserve">alanı ve sorumlu yazar bilgileri yazarlar tarafından doldurulmalı.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2026-10-23T12:17:20Z</dcterms:created>
  <dcterms:modified xsi:type="dcterms:W3CDTF">2026-10-23T12:17:20Z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