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ezde-tespit-edilen-tutarsızlıklar"/>
    <w:p>
      <w:pPr>
        <w:pStyle w:val="Heading1"/>
      </w:pPr>
      <w:r>
        <w:t xml:space="preserve">Tezde Tespit Edilen Tutarsızlıklar</w:t>
      </w:r>
    </w:p>
    <w:p>
      <w:pPr>
        <w:pStyle w:val="FirstParagraph"/>
      </w:pPr>
      <w:r>
        <w:rPr>
          <w:bCs/>
          <w:b/>
        </w:rPr>
        <w:t xml:space="preserve">Kaynak:</w:t>
      </w:r>
      <w:r>
        <w:t xml:space="preserve"> </w:t>
      </w:r>
      <w:r>
        <w:t xml:space="preserve">Warsame, F. (2025).</w:t>
      </w:r>
      <w:r>
        <w:t xml:space="preserve"> </w:t>
      </w:r>
      <w:r>
        <w:rPr>
          <w:iCs/>
          <w:i/>
        </w:rPr>
        <w:t xml:space="preserve">Health Promotion for Female Genital Mutilation Among Male and Female in Somalia: A Intervention Study</w:t>
      </w:r>
      <w:r>
        <w:t xml:space="preserve"> </w:t>
      </w:r>
      <w:r>
        <w:t xml:space="preserve">(Yüksek lisans tezi). Ankara Yıldırım Beyazıt Üniversitesi, Halk Sağlığı Enstitüsü.</w:t>
      </w:r>
    </w:p>
    <w:p>
      <w:pPr>
        <w:pStyle w:val="BodyText"/>
      </w:pPr>
      <w:r>
        <w:rPr>
          <w:bCs/>
          <w:b/>
        </w:rPr>
        <w:t xml:space="preserve">Nasıl okunmalı?</w:t>
      </w:r>
      <w:r>
        <w:t xml:space="preserve"> </w:t>
      </w:r>
      <w:r>
        <w:t xml:space="preserve">Sayfa numaraları tezin kendi sayfa numaralarıdır.</w:t>
      </w:r>
      <w:r>
        <w:t xml:space="preserve"> </w:t>
      </w:r>
      <w:r>
        <w:t xml:space="preserve">“</w:t>
      </w:r>
      <w:r>
        <w:t xml:space="preserve">Makalede</w:t>
      </w:r>
      <w:r>
        <w:t xml:space="preserve">”</w:t>
      </w:r>
      <w:r>
        <w:t xml:space="preserve"> </w:t>
      </w:r>
      <w:r>
        <w:t xml:space="preserve">satırı, makalede o nokta için ne yaptığımı söyler. Bulgu sayılarını hiçbir yerde değiştirmedim. Sadece Tablo 6’da yerleri karışmış iki yüzdeyi düzelttim (madde B3).</w:t>
      </w:r>
      <w:r>
        <w:t xml:space="preserve"> </w:t>
      </w:r>
      <w:r>
        <w:rPr>
          <w:bCs/>
          <w:b/>
        </w:rPr>
        <w:t xml:space="preserve">Kritik</w:t>
      </w:r>
      <w:r>
        <w:t xml:space="preserve"> </w:t>
      </w:r>
      <w:r>
        <w:t xml:space="preserve">işaretli maddeler dergiye gönderilmeden önce mutlaka ham veriden kontrol edilmeli.</w:t>
      </w:r>
    </w:p>
    <w:p>
      <w:r>
        <w:pict>
          <v:rect style="width:0;height:1.5pt" o:hralign="center" o:hrstd="t" o:hr="t"/>
        </w:pict>
      </w:r>
    </w:p>
    <w:bookmarkStart w:id="25" w:name="X9bb069166244153ae9876808c09f393b4924b95"/>
    <w:p>
      <w:pPr>
        <w:pStyle w:val="Heading2"/>
      </w:pPr>
      <w:r>
        <w:t xml:space="preserve">A. Kritik: Bulguları doğrudan etkileyen tutarsızlıklar</w:t>
      </w:r>
    </w:p>
    <w:bookmarkStart w:id="20" w:name="X982d9c332e62abb4d4b11d43225afcd4476638a"/>
    <w:p>
      <w:pPr>
        <w:pStyle w:val="Heading3"/>
      </w:pPr>
      <w:r>
        <w:t xml:space="preserve">A1. Müdahale öncesi–sonrası değerler iki tabloda birbirini tutmuyor (s. 34–35)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 12 (öncesi → sonrası)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 13 – McNemar (öncesi → sonrası)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FGM enfeksiyona yol açar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%49 → %85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1/41 (%2,4) → 22/41 (%53,7)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FGM doğum komplikasyonuna yol açar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%40 → %81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1/41 (%2,4) → 38/41 (%92,7)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Aynı 41 kişi için iki farklı oran seti verilmiş.</w:t>
      </w:r>
    </w:p>
    <w:p>
      <w:pPr>
        <w:numPr>
          <w:ilvl w:val="0"/>
          <w:numId w:val="1001"/>
        </w:numPr>
        <w:pStyle w:val="Compact"/>
      </w:pPr>
      <w:r>
        <w:t xml:space="preserve">Özette ve tartışmada McNemar sonucu olarak Tablo 12’deki oranlar (%49→%85, %40→%81) yazılmış. Oysa McNemar tablosu (Tablo 13) farklı değerler gösteriyor.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İki tablo da tezdeki haliyle kaldı. Hangi verinin doğru olduğunun ham veriden doğrulanması gerekiyor.</w:t>
      </w:r>
    </w:p>
    <w:bookmarkEnd w:id="20"/>
    <w:bookmarkStart w:id="21" w:name="X916c04d85036919bc7e577966b0e89ac645299f"/>
    <w:p>
      <w:pPr>
        <w:pStyle w:val="Heading3"/>
      </w:pPr>
      <w:r>
        <w:t xml:space="preserve">A2. Doğum komplikasyonu sorusunda seçim kriteri ile öncesi değeri çelişiyor (s. 21, 25, 34)</w:t>
      </w:r>
    </w:p>
    <w:p>
      <w:pPr>
        <w:numPr>
          <w:ilvl w:val="0"/>
          <w:numId w:val="1002"/>
        </w:numPr>
        <w:pStyle w:val="Compact"/>
      </w:pPr>
      <w:r>
        <w:t xml:space="preserve">Eğitime alınanlar</w:t>
      </w:r>
      <w:r>
        <w:t xml:space="preserve"> </w:t>
      </w:r>
      <w:r>
        <w:t xml:space="preserve">“</w:t>
      </w:r>
      <w:r>
        <w:t xml:space="preserve">FGM doğum komplikasyonuna yol açar mı?</w:t>
      </w:r>
      <w:r>
        <w:t xml:space="preserve">”</w:t>
      </w:r>
      <w:r>
        <w:t xml:space="preserve"> </w:t>
      </w:r>
      <w:r>
        <w:t xml:space="preserve">sorusuna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hayır</w:t>
      </w:r>
      <w:r>
        <w:rPr>
          <w:bCs/>
          <w:b/>
        </w:rPr>
        <w:t xml:space="preserve">”</w:t>
      </w:r>
      <w:r>
        <w:t xml:space="preserve"> </w:t>
      </w:r>
      <w:r>
        <w:t xml:space="preserve">diyenler arasından seçilmiş. Bu durumda grubun öncesi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oranının %0’a yakın olması gerekir.</w:t>
      </w:r>
    </w:p>
    <w:p>
      <w:pPr>
        <w:numPr>
          <w:ilvl w:val="0"/>
          <w:numId w:val="1002"/>
        </w:numPr>
        <w:pStyle w:val="Compact"/>
      </w:pPr>
      <w:r>
        <w:t xml:space="preserve">Tablo 13 bu beklentiyle uyumlu (1/41). Tablo 12 ise öncesi oranı %40 gösteriyor.</w:t>
      </w:r>
    </w:p>
    <w:p>
      <w:pPr>
        <w:numPr>
          <w:ilvl w:val="0"/>
          <w:numId w:val="1002"/>
        </w:numPr>
        <w:pStyle w:val="Compact"/>
      </w:pPr>
      <w:r>
        <w:t xml:space="preserve">Tüm örneklemde bu soruya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diyenlerin oranı %90,6 (Tablo 2).</w:t>
      </w:r>
    </w:p>
    <w:bookmarkEnd w:id="21"/>
    <w:bookmarkStart w:id="22" w:name="X82fcc77010f048a050d4b18e9936c718f930a6d"/>
    <w:p>
      <w:pPr>
        <w:pStyle w:val="Heading3"/>
      </w:pPr>
      <w:r>
        <w:t xml:space="preserve">A3. Metinde geçen bazı öncesi–sonrası oranların tabloda karşılığı yok (s. 34)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FGM zararlıdır</w:t>
      </w:r>
      <w:r>
        <w:t xml:space="preserve">”</w:t>
      </w:r>
      <w:r>
        <w:t xml:space="preserve"> </w:t>
      </w:r>
      <w:r>
        <w:t xml:space="preserve">oranı %55’ten %84’e,</w:t>
      </w:r>
      <w:r>
        <w:t xml:space="preserve"> </w:t>
      </w:r>
      <w:r>
        <w:t xml:space="preserve">“</w:t>
      </w:r>
      <w:r>
        <w:t xml:space="preserve">dinin gereğidir</w:t>
      </w:r>
      <w:r>
        <w:t xml:space="preserve">”</w:t>
      </w:r>
      <w:r>
        <w:t xml:space="preserve"> </w:t>
      </w:r>
      <w:r>
        <w:t xml:space="preserve">oranı %45’ten %18’e çıkmış/düşmüş olarak veriliyor. Bu değerler hiçbir tabloda yer almıyor.</w:t>
      </w:r>
    </w:p>
    <w:p>
      <w:pPr>
        <w:numPr>
          <w:ilvl w:val="0"/>
          <w:numId w:val="1003"/>
        </w:numPr>
        <w:pStyle w:val="Compact"/>
      </w:pPr>
      <w:r>
        <w:t xml:space="preserve">Üstelik eğitim sonrası Tablo 6’da</w:t>
      </w:r>
      <w:r>
        <w:t xml:space="preserve"> </w:t>
      </w:r>
      <w:r>
        <w:t xml:space="preserve">“</w:t>
      </w:r>
      <w:r>
        <w:t xml:space="preserve">FGM dinin gereği mi?</w:t>
      </w:r>
      <w:r>
        <w:t xml:space="preserve">”</w:t>
      </w:r>
      <w:r>
        <w:t xml:space="preserve"> </w:t>
      </w:r>
      <w:r>
        <w:t xml:space="preserve">sorusuna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diyenlerin oranı</w:t>
      </w:r>
      <w:r>
        <w:t xml:space="preserve"> </w:t>
      </w:r>
      <w:r>
        <w:rPr>
          <w:bCs/>
          <w:b/>
        </w:rPr>
        <w:t xml:space="preserve">%51,2</w:t>
      </w:r>
      <w:r>
        <w:t xml:space="preserve">. Bu, metindeki %18 ile çelişiyor.</w:t>
      </w:r>
    </w:p>
    <w:p>
      <w:pPr>
        <w:numPr>
          <w:ilvl w:val="0"/>
          <w:numId w:val="1003"/>
        </w:numPr>
        <w:pStyle w:val="Compact"/>
      </w:pPr>
      <w:r>
        <w:t xml:space="preserve">Eğitim öncesi</w:t>
      </w:r>
      <w:r>
        <w:t xml:space="preserve"> </w:t>
      </w:r>
      <w:r>
        <w:t xml:space="preserve">“</w:t>
      </w:r>
      <w:r>
        <w:t xml:space="preserve">FGM zararlıdır</w:t>
      </w:r>
      <w:r>
        <w:t xml:space="preserve">”</w:t>
      </w:r>
      <w:r>
        <w:t xml:space="preserve"> </w:t>
      </w:r>
      <w:r>
        <w:t xml:space="preserve">oranı tüm örneklemde %44,9. Eğitim grubunun %55’lik öncesi değerinin kaynağı belirsiz.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Tezde yazıldığı için oranlar korundu. Doğrulanması gerekiyor.</w:t>
      </w:r>
    </w:p>
    <w:bookmarkEnd w:id="22"/>
    <w:bookmarkStart w:id="23" w:name="X019502a1fe172f4d5fbfd355196d4bf9873f8d0"/>
    <w:p>
      <w:pPr>
        <w:pStyle w:val="Heading3"/>
      </w:pPr>
      <w:r>
        <w:t xml:space="preserve">A4. Müdahale grubunun büyüklüğü hesapla tutmuyor (s. 21–22, 29)</w:t>
      </w:r>
    </w:p>
    <w:p>
      <w:pPr>
        <w:numPr>
          <w:ilvl w:val="0"/>
          <w:numId w:val="1004"/>
        </w:numPr>
        <w:pStyle w:val="Compact"/>
      </w:pPr>
      <w:r>
        <w:t xml:space="preserve">Tezde grubun</w:t>
      </w:r>
      <w:r>
        <w:t xml:space="preserve"> </w:t>
      </w:r>
      <w:r>
        <w:t xml:space="preserve">“</w:t>
      </w:r>
      <w:r>
        <w:t xml:space="preserve">katılımcıların %10’u</w:t>
      </w:r>
      <w:r>
        <w:t xml:space="preserve">”</w:t>
      </w:r>
      <w:r>
        <w:t xml:space="preserve"> </w:t>
      </w:r>
      <w:r>
        <w:t xml:space="preserve">olduğu söyleniyor. 363 kişinin %10’u yaklaşık 36 eder.</w:t>
      </w:r>
    </w:p>
    <w:p>
      <w:pPr>
        <w:numPr>
          <w:ilvl w:val="0"/>
          <w:numId w:val="1004"/>
        </w:numPr>
        <w:pStyle w:val="Compact"/>
      </w:pPr>
      <w:r>
        <w:t xml:space="preserve">Doğum komplikasyonu sorusuna</w:t>
      </w:r>
      <w:r>
        <w:t xml:space="preserve"> </w:t>
      </w:r>
      <w:r>
        <w:t xml:space="preserve">“</w:t>
      </w:r>
      <w:r>
        <w:t xml:space="preserve">hayır</w:t>
      </w:r>
      <w:r>
        <w:t xml:space="preserve">”</w:t>
      </w:r>
      <w:r>
        <w:t xml:space="preserve"> </w:t>
      </w:r>
      <w:r>
        <w:t xml:space="preserve">diyen 34 kişi (Tablo 2) ve araştırmacının eklediği 5 kişi toplam 39 eder.</w:t>
      </w:r>
    </w:p>
    <w:p>
      <w:pPr>
        <w:numPr>
          <w:ilvl w:val="0"/>
          <w:numId w:val="1004"/>
        </w:numPr>
        <w:pStyle w:val="Compact"/>
      </w:pPr>
      <w:r>
        <w:t xml:space="preserve">Tablo 5’te ise grup</w:t>
      </w:r>
      <w:r>
        <w:t xml:space="preserve"> </w:t>
      </w:r>
      <w:r>
        <w:rPr>
          <w:bCs/>
          <w:b/>
        </w:rPr>
        <w:t xml:space="preserve">41 kişi</w:t>
      </w:r>
      <w:r>
        <w:t xml:space="preserve">.</w:t>
      </w:r>
    </w:p>
    <w:bookmarkEnd w:id="23"/>
    <w:bookmarkStart w:id="24" w:name="X40144451010d8474c425effb91a33eb936ed65e"/>
    <w:p>
      <w:pPr>
        <w:pStyle w:val="Heading3"/>
      </w:pPr>
      <w:r>
        <w:t xml:space="preserve">A5. Kontrol grubu yok, ama metinde</w:t>
      </w:r>
      <w:r>
        <w:t xml:space="preserve"> </w:t>
      </w:r>
      <w:r>
        <w:t xml:space="preserve">“</w:t>
      </w:r>
      <w:r>
        <w:t xml:space="preserve">kontrol grubu</w:t>
      </w:r>
      <w:r>
        <w:t xml:space="preserve">”</w:t>
      </w:r>
      <w:r>
        <w:t xml:space="preserve"> </w:t>
      </w:r>
      <w:r>
        <w:t xml:space="preserve">deniyor (s. 29, 40)</w:t>
      </w:r>
    </w:p>
    <w:p>
      <w:pPr>
        <w:numPr>
          <w:ilvl w:val="0"/>
          <w:numId w:val="1005"/>
        </w:numPr>
        <w:pStyle w:val="Compact"/>
      </w:pPr>
      <w:r>
        <w:t xml:space="preserve">Tablo 5’in başlığı</w:t>
      </w:r>
      <w:r>
        <w:t xml:space="preserve"> </w:t>
      </w:r>
      <w:r>
        <w:t xml:space="preserve">“</w:t>
      </w:r>
      <w:r>
        <w:t xml:space="preserve">Controlled Group</w:t>
      </w:r>
      <w:r>
        <w:t xml:space="preserve">”</w:t>
      </w:r>
      <w:r>
        <w:t xml:space="preserve">. Güçlü yanlar bölümünde de</w:t>
      </w:r>
      <w:r>
        <w:t xml:space="preserve"> </w:t>
      </w:r>
      <w:r>
        <w:t xml:space="preserve">“</w:t>
      </w:r>
      <w:r>
        <w:t xml:space="preserve">müdahale öncesi ve sonrası gruplar karşılaştırıldı</w:t>
      </w:r>
      <w:r>
        <w:t xml:space="preserve">”</w:t>
      </w:r>
      <w:r>
        <w:t xml:space="preserve"> </w:t>
      </w:r>
      <w:r>
        <w:t xml:space="preserve">ifadesi var.</w:t>
      </w:r>
    </w:p>
    <w:p>
      <w:pPr>
        <w:numPr>
          <w:ilvl w:val="0"/>
          <w:numId w:val="1005"/>
        </w:numPr>
        <w:pStyle w:val="Compact"/>
      </w:pPr>
      <w:r>
        <w:t xml:space="preserve">Oysa tasarım, kontrol grubu olmayan tek gruplu bir öncesi–sonrası tasarım.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“</w:t>
      </w:r>
      <w:r>
        <w:t xml:space="preserve">Müdahale grubu</w:t>
      </w:r>
      <w:r>
        <w:t xml:space="preserve">”</w:t>
      </w:r>
      <w:r>
        <w:t xml:space="preserve"> </w:t>
      </w:r>
      <w:r>
        <w:t xml:space="preserve">ifadesi kullanıldı.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b.-sayısal-tutarsızlıklar"/>
    <w:p>
      <w:pPr>
        <w:pStyle w:val="Heading2"/>
      </w:pPr>
      <w:r>
        <w:t xml:space="preserve">B. Sayısal tutarsızlıklar</w:t>
      </w:r>
    </w:p>
    <w:bookmarkStart w:id="26" w:name="b1.-yaş-aralığı-s.-24"/>
    <w:p>
      <w:pPr>
        <w:pStyle w:val="Heading3"/>
      </w:pPr>
      <w:r>
        <w:t xml:space="preserve">B1. Yaş aralığı (s. 24)</w:t>
      </w:r>
    </w:p>
    <w:p>
      <w:pPr>
        <w:numPr>
          <w:ilvl w:val="0"/>
          <w:numId w:val="1006"/>
        </w:numPr>
        <w:pStyle w:val="Compact"/>
      </w:pPr>
      <w:r>
        <w:t xml:space="preserve">Aynı sayfada hem</w:t>
      </w:r>
      <w:r>
        <w:t xml:space="preserve"> </w:t>
      </w:r>
      <w:r>
        <w:t xml:space="preserve">“</w:t>
      </w:r>
      <w:r>
        <w:t xml:space="preserve">18–63 yaş</w:t>
      </w:r>
      <w:r>
        <w:t xml:space="preserve">”</w:t>
      </w:r>
      <w:r>
        <w:t xml:space="preserve"> </w:t>
      </w:r>
      <w:r>
        <w:t xml:space="preserve">hem</w:t>
      </w:r>
      <w:r>
        <w:t xml:space="preserve"> </w:t>
      </w:r>
      <w:r>
        <w:t xml:space="preserve">“</w:t>
      </w:r>
      <w:r>
        <w:t xml:space="preserve">en genç katılımcı 14 yaşında</w:t>
      </w:r>
      <w:r>
        <w:t xml:space="preserve">”</w:t>
      </w:r>
      <w:r>
        <w:t xml:space="preserve"> </w:t>
      </w:r>
      <w:r>
        <w:t xml:space="preserve">yazıyor.</w:t>
      </w:r>
    </w:p>
    <w:p>
      <w:pPr>
        <w:numPr>
          <w:ilvl w:val="0"/>
          <w:numId w:val="1006"/>
        </w:numPr>
        <w:pStyle w:val="Compact"/>
      </w:pPr>
      <w:r>
        <w:t xml:space="preserve">Dahil etme kriteri 18 yaş ve üstü.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18–63 kullanıldı.</w:t>
      </w:r>
    </w:p>
    <w:bookmarkEnd w:id="26"/>
    <w:bookmarkStart w:id="27" w:name="b2.-istihdam-dağılımı-s.-25-ve-33"/>
    <w:p>
      <w:pPr>
        <w:pStyle w:val="Heading3"/>
      </w:pPr>
      <w:r>
        <w:t xml:space="preserve">B2. İstihdam dağılımı (s. 25 ve 33)</w:t>
      </w:r>
    </w:p>
    <w:p>
      <w:pPr>
        <w:numPr>
          <w:ilvl w:val="0"/>
          <w:numId w:val="1007"/>
        </w:numPr>
        <w:pStyle w:val="Compact"/>
      </w:pPr>
      <w:r>
        <w:t xml:space="preserve">Ev hanımı sayısı Tablo 1’de</w:t>
      </w:r>
      <w:r>
        <w:t xml:space="preserve"> </w:t>
      </w:r>
      <w:r>
        <w:rPr>
          <w:bCs/>
          <w:b/>
        </w:rPr>
        <w:t xml:space="preserve">51 (%14)</w:t>
      </w:r>
      <w:r>
        <w:t xml:space="preserve">, Tablo 10’da</w:t>
      </w:r>
      <w:r>
        <w:t xml:space="preserve"> </w:t>
      </w:r>
      <w:r>
        <w:rPr>
          <w:bCs/>
          <w:b/>
        </w:rPr>
        <w:t xml:space="preserve">48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Tablo 10’da Tablo 1’de bulunmayan</w:t>
      </w:r>
      <w:r>
        <w:t xml:space="preserve"> </w:t>
      </w:r>
      <w:r>
        <w:t xml:space="preserve">“</w:t>
      </w:r>
      <w:r>
        <w:t xml:space="preserve">Diğer (n=3)</w:t>
      </w:r>
      <w:r>
        <w:t xml:space="preserve">”</w:t>
      </w:r>
      <w:r>
        <w:t xml:space="preserve"> </w:t>
      </w:r>
      <w:r>
        <w:t xml:space="preserve">kategorisi var.</w:t>
      </w:r>
    </w:p>
    <w:p>
      <w:pPr>
        <w:numPr>
          <w:ilvl w:val="0"/>
          <w:numId w:val="1007"/>
        </w:numPr>
        <w:pStyle w:val="Compact"/>
      </w:pPr>
      <w:r>
        <w:t xml:space="preserve">Toplamlar iki tabloda da 363 tutuyor. Bu durum, 3 kişinin analizde başka kategoriye aktarıldığını düşündürüyor.</w:t>
      </w:r>
    </w:p>
    <w:bookmarkEnd w:id="27"/>
    <w:bookmarkStart w:id="28" w:name="X76941a10ea6a79025bfff9f9357edb87c9c4bde"/>
    <w:p>
      <w:pPr>
        <w:pStyle w:val="Heading3"/>
      </w:pPr>
      <w:r>
        <w:t xml:space="preserve">B3. Tablo 6’da yüzdeler yer değiştirmiş (s. 30)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FGM’nin sağlık yararı var mı?</w:t>
      </w:r>
      <w:r>
        <w:t xml:space="preserve">”</w:t>
      </w:r>
      <w:r>
        <w:t xml:space="preserve"> </w:t>
      </w:r>
      <w:r>
        <w:t xml:space="preserve">sorusunda tablo</w:t>
      </w:r>
      <w:r>
        <w:t xml:space="preserve"> </w:t>
      </w:r>
      <w:r>
        <w:t xml:space="preserve">“</w:t>
      </w:r>
      <w:r>
        <w:t xml:space="preserve">Evet: 2 kişi – %95,1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Hayır: 39 kişi – %4,9</w:t>
      </w:r>
      <w:r>
        <w:t xml:space="preserve">”</w:t>
      </w:r>
      <w:r>
        <w:t xml:space="preserve"> </w:t>
      </w:r>
      <w:r>
        <w:t xml:space="preserve">diyor.</w:t>
      </w:r>
    </w:p>
    <w:p>
      <w:pPr>
        <w:numPr>
          <w:ilvl w:val="0"/>
          <w:numId w:val="1008"/>
        </w:numPr>
        <w:pStyle w:val="Compact"/>
      </w:pPr>
      <w:r>
        <w:t xml:space="preserve">Metinde</w:t>
      </w:r>
      <w:r>
        <w:t xml:space="preserve"> </w:t>
      </w:r>
      <w:r>
        <w:t xml:space="preserve">“</w:t>
      </w:r>
      <w:r>
        <w:t xml:space="preserve">%95,1 sağlık yararı olmadığını düşünüyor</w:t>
      </w:r>
      <w:r>
        <w:t xml:space="preserve">”</w:t>
      </w:r>
      <w:r>
        <w:t xml:space="preserve"> </w:t>
      </w:r>
      <w:r>
        <w:t xml:space="preserve">yazıyor.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Evet 2 (%4,9), Hayır 39 (%95,1) olarak düzeltildi.</w:t>
      </w:r>
    </w:p>
    <w:bookmarkEnd w:id="28"/>
    <w:bookmarkStart w:id="29" w:name="b4.-gelir-verisi-s.-2425"/>
    <w:p>
      <w:pPr>
        <w:pStyle w:val="Heading3"/>
      </w:pPr>
      <w:r>
        <w:t xml:space="preserve">B4. Gelir verisi (s. 24–25)</w:t>
      </w:r>
    </w:p>
    <w:p>
      <w:pPr>
        <w:numPr>
          <w:ilvl w:val="0"/>
          <w:numId w:val="1009"/>
        </w:numPr>
        <w:pStyle w:val="Compact"/>
      </w:pPr>
      <w:r>
        <w:t xml:space="preserve">350–500 $ arası gelir metinde</w:t>
      </w:r>
      <w:r>
        <w:t xml:space="preserve"> </w:t>
      </w:r>
      <w:r>
        <w:rPr>
          <w:bCs/>
          <w:b/>
        </w:rPr>
        <w:t xml:space="preserve">%12,1</w:t>
      </w:r>
      <w:r>
        <w:t xml:space="preserve">, Tablo 1’de</w:t>
      </w:r>
      <w:r>
        <w:t xml:space="preserve"> </w:t>
      </w:r>
      <w:r>
        <w:rPr>
          <w:bCs/>
          <w:b/>
        </w:rPr>
        <w:t xml:space="preserve">%12,7</w:t>
      </w:r>
      <w:r>
        <w:t xml:space="preserve"> </w:t>
      </w:r>
      <w:r>
        <w:t xml:space="preserve">(46/363 = %12,7).</w:t>
      </w:r>
    </w:p>
    <w:p>
      <w:pPr>
        <w:numPr>
          <w:ilvl w:val="0"/>
          <w:numId w:val="1009"/>
        </w:numPr>
        <w:pStyle w:val="Compact"/>
      </w:pPr>
      <w:r>
        <w:t xml:space="preserve">Metinde</w:t>
      </w:r>
      <w:r>
        <w:t xml:space="preserve"> </w:t>
      </w:r>
      <w:r>
        <w:t xml:space="preserve">“</w:t>
      </w:r>
      <w:r>
        <w:t xml:space="preserve">ayda 30 $’dan az, yıllık</w:t>
      </w:r>
      <w:r>
        <w:t xml:space="preserve">”</w:t>
      </w:r>
      <w:r>
        <w:t xml:space="preserve"> </w:t>
      </w:r>
      <w:r>
        <w:t xml:space="preserve">ifadesi var. Birim (aylık/yıllık) belirsiz.</w:t>
      </w:r>
    </w:p>
    <w:p>
      <w:pPr>
        <w:numPr>
          <w:ilvl w:val="0"/>
          <w:numId w:val="1009"/>
        </w:numPr>
        <w:pStyle w:val="Compact"/>
      </w:pPr>
      <w:r>
        <w:t xml:space="preserve">Gelir için verilen</w:t>
      </w:r>
      <w:r>
        <w:t xml:space="preserve"> </w:t>
      </w:r>
      <w:r>
        <w:t xml:space="preserve">“</w:t>
      </w:r>
      <w:r>
        <w:t xml:space="preserve">ortalama 2,00 (SS=1,15)</w:t>
      </w:r>
      <w:r>
        <w:t xml:space="preserve">”</w:t>
      </w:r>
      <w:r>
        <w:t xml:space="preserve"> </w:t>
      </w:r>
      <w:r>
        <w:t xml:space="preserve">kategorik bir kodun ortalaması, anlamlı bir değer değil.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Bu ayrıntılar alınmadı.</w:t>
      </w:r>
    </w:p>
    <w:bookmarkEnd w:id="29"/>
    <w:bookmarkStart w:id="30" w:name="X61d3cb4d4eff0bb34c5efc266bc640c198103cd"/>
    <w:p>
      <w:pPr>
        <w:pStyle w:val="Heading3"/>
      </w:pPr>
      <w:r>
        <w:t xml:space="preserve">B5. Kız çocuğunu sünnet ettirme oranı (s. 26–27)</w:t>
      </w:r>
    </w:p>
    <w:p>
      <w:pPr>
        <w:numPr>
          <w:ilvl w:val="0"/>
          <w:numId w:val="1010"/>
        </w:numPr>
        <w:pStyle w:val="Compact"/>
      </w:pPr>
      <w:r>
        <w:t xml:space="preserve">Metin</w:t>
      </w:r>
      <w:r>
        <w:t xml:space="preserve"> </w:t>
      </w:r>
      <w:r>
        <w:t xml:space="preserve">“</w:t>
      </w:r>
      <w:r>
        <w:t xml:space="preserve">%78,2 kızını sünnet ettireceğini bildirdi, çoğu yalnızca Sünni tipi destekledi</w:t>
      </w:r>
      <w:r>
        <w:t xml:space="preserve">”</w:t>
      </w:r>
      <w:r>
        <w:t xml:space="preserve"> </w:t>
      </w:r>
      <w:r>
        <w:t xml:space="preserve">diyor.</w:t>
      </w:r>
    </w:p>
    <w:p>
      <w:pPr>
        <w:numPr>
          <w:ilvl w:val="0"/>
          <w:numId w:val="1010"/>
        </w:numPr>
        <w:pStyle w:val="Compact"/>
      </w:pPr>
      <w:r>
        <w:t xml:space="preserve">Tabloda %78,2 yalnızca</w:t>
      </w:r>
      <w:r>
        <w:t xml:space="preserve"> </w:t>
      </w:r>
      <w:r>
        <w:t xml:space="preserve">“</w:t>
      </w:r>
      <w:r>
        <w:t xml:space="preserve">Evet, Sünni</w:t>
      </w:r>
      <w:r>
        <w:t xml:space="preserve">”</w:t>
      </w:r>
      <w:r>
        <w:t xml:space="preserve"> </w:t>
      </w:r>
      <w:r>
        <w:t xml:space="preserve">seçeneği. Toplam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oranı %80,7 (%78,2 + %2,5).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Tablodaki ayrım esas alındı.</w:t>
      </w:r>
    </w:p>
    <w:bookmarkEnd w:id="30"/>
    <w:bookmarkStart w:id="31" w:name="b6.-eksik-yanıt-s.-27"/>
    <w:p>
      <w:pPr>
        <w:pStyle w:val="Heading3"/>
      </w:pPr>
      <w:r>
        <w:t xml:space="preserve">B6. Eksik yanıt (s. 27)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Din adamları görüşü etkileyebilir</w:t>
      </w:r>
      <w:r>
        <w:t xml:space="preserve">”</w:t>
      </w:r>
      <w:r>
        <w:t xml:space="preserve"> </w:t>
      </w:r>
      <w:r>
        <w:t xml:space="preserve">sorusunda 273 + 89 = 362 yanıt var (%75,2 + %24,5 = %99,7). Bir yanıt eksik.</w:t>
      </w:r>
    </w:p>
    <w:bookmarkEnd w:id="31"/>
    <w:bookmarkStart w:id="32" w:name="b7.-cinsel-haz-oranı-s.-25"/>
    <w:p>
      <w:pPr>
        <w:pStyle w:val="Heading3"/>
      </w:pPr>
      <w:r>
        <w:t xml:space="preserve">B7. Cinsel haz oranı (s. 25)</w:t>
      </w:r>
    </w:p>
    <w:p>
      <w:pPr>
        <w:numPr>
          <w:ilvl w:val="0"/>
          <w:numId w:val="1012"/>
        </w:numPr>
        <w:pStyle w:val="Compact"/>
      </w:pPr>
      <w:r>
        <w:t xml:space="preserve">Metinde</w:t>
      </w:r>
      <w:r>
        <w:t xml:space="preserve"> </w:t>
      </w:r>
      <w:r>
        <w:t xml:space="preserve">“</w:t>
      </w:r>
      <w:r>
        <w:t xml:space="preserve">%67</w:t>
      </w:r>
      <w:r>
        <w:t xml:space="preserve">”</w:t>
      </w:r>
      <w:r>
        <w:t xml:space="preserve">, Tablo 2’de</w:t>
      </w:r>
      <w:r>
        <w:t xml:space="preserve"> </w:t>
      </w:r>
      <w:r>
        <w:rPr>
          <w:bCs/>
          <w:b/>
        </w:rPr>
        <w:t xml:space="preserve">%67,8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%67,8 kullanıldı.</w:t>
      </w:r>
    </w:p>
    <w:bookmarkEnd w:id="32"/>
    <w:bookmarkStart w:id="33" w:name="b8.-p-değerlerinin-yazımı"/>
    <w:p>
      <w:pPr>
        <w:pStyle w:val="Heading3"/>
      </w:pPr>
      <w:r>
        <w:t xml:space="preserve">B8. p değerlerinin yazımı</w:t>
      </w:r>
    </w:p>
    <w:p>
      <w:pPr>
        <w:numPr>
          <w:ilvl w:val="0"/>
          <w:numId w:val="1013"/>
        </w:numPr>
        <w:pStyle w:val="Compact"/>
      </w:pPr>
      <w:r>
        <w:t xml:space="preserve">Özette ve tartışmada eğitim ve meslek için</w:t>
      </w:r>
      <w:r>
        <w:t xml:space="preserve"> </w:t>
      </w:r>
      <w:r>
        <w:t xml:space="preserve">“</w:t>
      </w:r>
      <w:r>
        <w:t xml:space="preserve">p=0,001</w:t>
      </w:r>
      <w:r>
        <w:t xml:space="preserve">”</w:t>
      </w:r>
      <w:r>
        <w:t xml:space="preserve"> </w:t>
      </w:r>
      <w:r>
        <w:t xml:space="preserve">yazıyor. Tablo 9 ve 10’da</w:t>
      </w:r>
      <w:r>
        <w:t xml:space="preserve"> </w:t>
      </w:r>
      <w:r>
        <w:t xml:space="preserve">“</w:t>
      </w:r>
      <w:r>
        <w:t xml:space="preserve">&lt;0,001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Bazı yerlerde</w:t>
      </w:r>
      <w:r>
        <w:t xml:space="preserve"> </w:t>
      </w:r>
      <w:r>
        <w:t xml:space="preserve">“</w:t>
      </w:r>
      <w:r>
        <w:t xml:space="preserve">p=0,000</w:t>
      </w:r>
      <w:r>
        <w:t xml:space="preserve">”</w:t>
      </w:r>
      <w:r>
        <w:t xml:space="preserve"> </w:t>
      </w:r>
      <w:r>
        <w:t xml:space="preserve">yazılmış. Bu</w:t>
      </w:r>
      <w:r>
        <w:t xml:space="preserve"> </w:t>
      </w:r>
      <w:r>
        <w:t xml:space="preserve">“</w:t>
      </w:r>
      <w:r>
        <w:t xml:space="preserve">p&lt;0,001</w:t>
      </w:r>
      <w:r>
        <w:t xml:space="preserve">”</w:t>
      </w:r>
      <w:r>
        <w:t xml:space="preserve"> </w:t>
      </w:r>
      <w:r>
        <w:t xml:space="preserve">olarak raporlanmalı.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Hepsi p&lt;0,001 olarak yazıldı.</w:t>
      </w:r>
    </w:p>
    <w:bookmarkEnd w:id="33"/>
    <w:bookmarkStart w:id="34" w:name="Xacad19e4dfad59bf70926ec1bcb296fdadede6d"/>
    <w:p>
      <w:pPr>
        <w:pStyle w:val="Heading3"/>
      </w:pPr>
      <w:r>
        <w:t xml:space="preserve">B9. Eğitim analizi ile tartışma uyumsuz (s. 32, 38)</w:t>
      </w:r>
    </w:p>
    <w:p>
      <w:pPr>
        <w:numPr>
          <w:ilvl w:val="0"/>
          <w:numId w:val="1014"/>
        </w:numPr>
        <w:pStyle w:val="Compact"/>
      </w:pPr>
      <w:r>
        <w:t xml:space="preserve">Analiz</w:t>
      </w:r>
      <w:r>
        <w:t xml:space="preserve"> </w:t>
      </w:r>
      <w:r>
        <w:t xml:space="preserve">“</w:t>
      </w:r>
      <w:r>
        <w:t xml:space="preserve">düşük eğitimli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yeterli eğitimli</w:t>
      </w:r>
      <w:r>
        <w:t xml:space="preserve">”</w:t>
      </w:r>
      <w:r>
        <w:t xml:space="preserve"> </w:t>
      </w:r>
      <w:r>
        <w:t xml:space="preserve">gruplarını karşılaştırıyor.</w:t>
      </w:r>
    </w:p>
    <w:p>
      <w:pPr>
        <w:numPr>
          <w:ilvl w:val="0"/>
          <w:numId w:val="1014"/>
        </w:numPr>
        <w:pStyle w:val="Compact"/>
      </w:pPr>
      <w:r>
        <w:t xml:space="preserve">Tartışmada ise</w:t>
      </w:r>
      <w:r>
        <w:t xml:space="preserve"> </w:t>
      </w:r>
      <w:r>
        <w:t xml:space="preserve">“</w:t>
      </w:r>
      <w:r>
        <w:t xml:space="preserve">üniversite mezunlarının FGM’yi zararlı görme olasılığı daha yüksekti</w:t>
      </w:r>
      <w:r>
        <w:t xml:space="preserve">”</w:t>
      </w:r>
      <w:r>
        <w:t xml:space="preserve"> </w:t>
      </w:r>
      <w:r>
        <w:t xml:space="preserve">deniyor.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“</w:t>
      </w:r>
      <w:r>
        <w:t xml:space="preserve">Eğitim düzeyi yüksek olanlar</w:t>
      </w:r>
      <w:r>
        <w:t xml:space="preserve">”</w:t>
      </w:r>
      <w:r>
        <w:t xml:space="preserve"> </w:t>
      </w:r>
      <w:r>
        <w:t xml:space="preserve">ifadesi kullanıldı.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c.-yöntemle-ilgili-tutarsızlıklar"/>
    <w:p>
      <w:pPr>
        <w:pStyle w:val="Heading2"/>
      </w:pPr>
      <w:r>
        <w:t xml:space="preserve">C. Yöntemle ilgili tutarsızlıklar</w:t>
      </w:r>
    </w:p>
    <w:bookmarkStart w:id="36" w:name="c1.-çalışma-dönemi-s.-17-18-20"/>
    <w:p>
      <w:pPr>
        <w:pStyle w:val="Heading3"/>
      </w:pPr>
      <w:r>
        <w:t xml:space="preserve">C1. Çalışma dönemi (s. 17, 18, 20)</w:t>
      </w:r>
    </w:p>
    <w:p>
      <w:pPr>
        <w:numPr>
          <w:ilvl w:val="0"/>
          <w:numId w:val="1015"/>
        </w:numPr>
        <w:pStyle w:val="Compact"/>
      </w:pPr>
      <w:r>
        <w:t xml:space="preserve">Çalışma popülasyonu</w:t>
      </w:r>
      <w:r>
        <w:t xml:space="preserve"> </w:t>
      </w:r>
      <w:r>
        <w:t xml:space="preserve">“</w:t>
      </w:r>
      <w:r>
        <w:t xml:space="preserve">Nisan–Temmuz 2024</w:t>
      </w:r>
      <w:r>
        <w:t xml:space="preserve">”</w:t>
      </w:r>
      <w:r>
        <w:t xml:space="preserve">, dahil etme kriterleri ve veri toplama</w:t>
      </w:r>
      <w:r>
        <w:t xml:space="preserve"> </w:t>
      </w:r>
      <w:r>
        <w:t xml:space="preserve">“</w:t>
      </w:r>
      <w:r>
        <w:t xml:space="preserve">Nisan–Haziran 2024</w:t>
      </w:r>
      <w:r>
        <w:t xml:space="preserve">”</w:t>
      </w:r>
      <w:r>
        <w:t xml:space="preserve"> </w:t>
      </w:r>
      <w:r>
        <w:t xml:space="preserve">olarak verilmiş.</w:t>
      </w:r>
    </w:p>
    <w:bookmarkEnd w:id="36"/>
    <w:bookmarkStart w:id="37" w:name="c2.-örnekleme-yöntemi-özet-ve-s.-18"/>
    <w:p>
      <w:pPr>
        <w:pStyle w:val="Heading3"/>
      </w:pPr>
      <w:r>
        <w:t xml:space="preserve">C2. Örnekleme yöntemi (özet ve s. 18)</w:t>
      </w:r>
    </w:p>
    <w:p>
      <w:pPr>
        <w:numPr>
          <w:ilvl w:val="0"/>
          <w:numId w:val="1016"/>
        </w:numPr>
        <w:pStyle w:val="Compact"/>
      </w:pPr>
      <w:r>
        <w:t xml:space="preserve">Özette yalnızca</w:t>
      </w:r>
      <w:r>
        <w:t xml:space="preserve"> </w:t>
      </w:r>
      <w:r>
        <w:t xml:space="preserve">“</w:t>
      </w:r>
      <w:r>
        <w:t xml:space="preserve">kartopu örnekleme</w:t>
      </w:r>
      <w:r>
        <w:t xml:space="preserve">”</w:t>
      </w:r>
      <w:r>
        <w:t xml:space="preserve">, yöntem bölümünde</w:t>
      </w:r>
      <w:r>
        <w:t xml:space="preserve"> </w:t>
      </w:r>
      <w:r>
        <w:t xml:space="preserve">“</w:t>
      </w:r>
      <w:r>
        <w:t xml:space="preserve">amaçlı örnekleme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kartopu</w:t>
      </w:r>
      <w:r>
        <w:t xml:space="preserve">”</w:t>
      </w:r>
      <w:r>
        <w:t xml:space="preserve"> </w:t>
      </w:r>
      <w:r>
        <w:t xml:space="preserve">birlikte geçiyor.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“</w:t>
      </w:r>
      <w:r>
        <w:t xml:space="preserve">Amaçlı örnekleme ve kartopu tekniği</w:t>
      </w:r>
      <w:r>
        <w:t xml:space="preserve">”</w:t>
      </w:r>
      <w:r>
        <w:t xml:space="preserve"> </w:t>
      </w:r>
      <w:r>
        <w:t xml:space="preserve">yazıldı.</w:t>
      </w:r>
    </w:p>
    <w:bookmarkEnd w:id="37"/>
    <w:bookmarkStart w:id="38" w:name="c3.-eğitim-süresi-s.-22-ve-ek-1"/>
    <w:p>
      <w:pPr>
        <w:pStyle w:val="Heading3"/>
      </w:pPr>
      <w:r>
        <w:t xml:space="preserve">C3. Eğitim süresi (s. 22 ve Ek 1)</w:t>
      </w:r>
    </w:p>
    <w:p>
      <w:pPr>
        <w:numPr>
          <w:ilvl w:val="0"/>
          <w:numId w:val="1017"/>
        </w:numPr>
        <w:pStyle w:val="Compact"/>
      </w:pPr>
      <w:r>
        <w:t xml:space="preserve">Yöntemde eğitim oturumu yaklaşık</w:t>
      </w:r>
      <w:r>
        <w:t xml:space="preserve"> </w:t>
      </w:r>
      <w:r>
        <w:rPr>
          <w:bCs/>
          <w:b/>
        </w:rPr>
        <w:t xml:space="preserve">20 dakika</w:t>
      </w:r>
      <w:r>
        <w:t xml:space="preserve">, onam formunda (Ek 1) yaklaşık</w:t>
      </w:r>
      <w:r>
        <w:t xml:space="preserve"> </w:t>
      </w:r>
      <w:r>
        <w:rPr>
          <w:bCs/>
          <w:b/>
        </w:rPr>
        <w:t xml:space="preserve">30 dakika</w:t>
      </w:r>
      <w:r>
        <w:t xml:space="preserve">.</w:t>
      </w:r>
    </w:p>
    <w:bookmarkEnd w:id="38"/>
    <w:bookmarkStart w:id="39" w:name="c4.-çalışma-tasarımı-s.-16"/>
    <w:p>
      <w:pPr>
        <w:pStyle w:val="Heading3"/>
      </w:pPr>
      <w:r>
        <w:t xml:space="preserve">C4. Çalışma tasarımı (s. 16)</w:t>
      </w:r>
    </w:p>
    <w:p>
      <w:pPr>
        <w:numPr>
          <w:ilvl w:val="0"/>
          <w:numId w:val="1018"/>
        </w:numPr>
        <w:pStyle w:val="Compact"/>
      </w:pPr>
      <w:r>
        <w:t xml:space="preserve">Tasarım</w:t>
      </w:r>
      <w:r>
        <w:t xml:space="preserve"> </w:t>
      </w:r>
      <w:r>
        <w:t xml:space="preserve">“</w:t>
      </w:r>
      <w:r>
        <w:t xml:space="preserve">girişimsel ve kesitsel</w:t>
      </w:r>
      <w:r>
        <w:t xml:space="preserve">”</w:t>
      </w:r>
      <w:r>
        <w:t xml:space="preserve"> </w:t>
      </w:r>
      <w:r>
        <w:t xml:space="preserve">olarak tanımlanmış, özette</w:t>
      </w:r>
      <w:r>
        <w:t xml:space="preserve"> </w:t>
      </w:r>
      <w:r>
        <w:t xml:space="preserve">“</w:t>
      </w:r>
      <w:r>
        <w:t xml:space="preserve">öncesi–sonrası müdahale çalışması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“</w:t>
      </w:r>
      <w:r>
        <w:t xml:space="preserve">Kesitsel bir başlangıç taraması ve öncesi–sonrası değerlendirme içeren müdahale çalışması</w:t>
      </w:r>
      <w:r>
        <w:t xml:space="preserve">”</w:t>
      </w:r>
      <w:r>
        <w:t xml:space="preserve"> </w:t>
      </w:r>
      <w:r>
        <w:t xml:space="preserve">olarak birleştirildi.</w:t>
      </w:r>
    </w:p>
    <w:bookmarkEnd w:id="39"/>
    <w:bookmarkStart w:id="40" w:name="c5.-örneklem-büyüklüğü-hesabı-s.-1718"/>
    <w:p>
      <w:pPr>
        <w:pStyle w:val="Heading3"/>
      </w:pPr>
      <w:r>
        <w:t xml:space="preserve">C5. Örneklem büyüklüğü hesabı (s. 17–18)</w:t>
      </w:r>
    </w:p>
    <w:p>
      <w:pPr>
        <w:numPr>
          <w:ilvl w:val="0"/>
          <w:numId w:val="1019"/>
        </w:numPr>
        <w:pStyle w:val="Compact"/>
      </w:pPr>
      <w:r>
        <w:t xml:space="preserve">Kullanılan formül ve beklenen oran (p) belirtilmemiş. Hedef 360, ulaşılmak istenen 380, ulaşılan 363.</w:t>
      </w:r>
    </w:p>
    <w:p>
      <w:pPr>
        <w:numPr>
          <w:ilvl w:val="0"/>
          <w:numId w:val="1019"/>
        </w:numPr>
        <w:pStyle w:val="Compact"/>
      </w:pPr>
      <w:r>
        <w:t xml:space="preserve">Hakemler formülü ve kullanılan p değerini sorabilir.</w:t>
      </w:r>
    </w:p>
    <w:bookmarkEnd w:id="40"/>
    <w:bookmarkStart w:id="41" w:name="c6.-hipotezler-test-edilmemiş-s.-5"/>
    <w:p>
      <w:pPr>
        <w:pStyle w:val="Heading3"/>
      </w:pPr>
      <w:r>
        <w:t xml:space="preserve">C6. Hipotezler test edilmemiş (s. 5)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Kadınların bilgi düzeyi erkeklerden yüksek olacak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bilgi ile tutum arasında anlamlı ilişki olacak</w:t>
      </w:r>
      <w:r>
        <w:t xml:space="preserve">”</w:t>
      </w:r>
      <w:r>
        <w:t xml:space="preserve"> </w:t>
      </w:r>
      <w:r>
        <w:t xml:space="preserve">hipotezleri için doğrudan bir test raporlanmamış.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Hipotezler bölümü alınmadı.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d.-kaynak-ve-atıf-tutarsızlıkları"/>
    <w:p>
      <w:pPr>
        <w:pStyle w:val="Heading2"/>
      </w:pPr>
      <w:r>
        <w:t xml:space="preserve">D. Kaynak ve atıf tutarsızlıkları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Tezdeki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Makalede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 Dahie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Metinde</w:t>
            </w:r>
            <w:r>
              <w:t xml:space="preserve"> </w:t>
            </w:r>
            <w:r>
              <w:t xml:space="preserve">“</w:t>
            </w:r>
            <w:r>
              <w:t xml:space="preserve">International displaced migration reported…</w:t>
            </w:r>
            <w:r>
              <w:t xml:space="preserve">”</w:t>
            </w:r>
            <w:r>
              <w:t xml:space="preserve"> </w:t>
            </w:r>
            <w:r>
              <w:t xml:space="preserve">diye atfedilmiş, ama kaynak bir IOM raporu değil.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[19] Human Rights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Moritanya ile ilgili bir başvuru, Somali’nin yasal boşluğu için kaynak gösterilmiş.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[26] 28 Too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Başlıkta</w:t>
            </w:r>
            <w:r>
              <w:t xml:space="preserve"> </w:t>
            </w:r>
            <w:r>
              <w:t xml:space="preserve">“</w:t>
            </w:r>
            <w:r>
              <w:t xml:space="preserve">March 2019</w:t>
            </w:r>
            <w:r>
              <w:t xml:space="preserve">”</w:t>
            </w:r>
            <w:r>
              <w:t xml:space="preserve">, URL’de</w:t>
            </w:r>
            <w:r>
              <w:t xml:space="preserve"> </w:t>
            </w:r>
            <w:r>
              <w:t xml:space="preserve">“</w:t>
            </w:r>
            <w:r>
              <w:t xml:space="preserve">march_2021</w:t>
            </w:r>
            <w:r>
              <w:t xml:space="preserve">”</w:t>
            </w:r>
            <w:r>
              <w:t xml:space="preserve"> </w:t>
            </w:r>
            <w:r>
              <w:t xml:space="preserve">var. Metindeki numara</w:t>
            </w:r>
            <w:r>
              <w:t xml:space="preserve"> </w:t>
            </w:r>
            <w:r>
              <w:t xml:space="preserve">“</w:t>
            </w:r>
            <w:r>
              <w:t xml:space="preserve">28 TOOMANY</w:t>
            </w:r>
            <w:r>
              <w:t xml:space="preserve">”</w:t>
            </w:r>
            <w:r>
              <w:t xml:space="preserve"> </w:t>
            </w:r>
            <w:r>
              <w:t xml:space="preserve">şeklinde karışmış.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yılı tezdeki gibi bırakıldı,</w:t>
            </w:r>
            <w:r>
              <w:t xml:space="preserve"> </w:t>
            </w:r>
            <w:r>
              <w:rPr>
                <w:bCs/>
                <w:b/>
              </w:rPr>
              <w:t xml:space="preserve">kontrol edilmeli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[35] Al-Awa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bilgisi bozuk (</w:t>
            </w:r>
            <w:r>
              <w:t xml:space="preserve">“</w:t>
            </w:r>
            <w:r>
              <w:t xml:space="preserve">PDF). Cairo…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[37] Abdi ve Askew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bilgisi yok.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[EKSİK] işaretlendi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[42] Obianwu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(10.31899/…) bir Population Council raporuna ait.</w:t>
            </w:r>
            <w:r>
              <w:t xml:space="preserve"> </w:t>
            </w:r>
            <w:r>
              <w:rPr>
                <w:iCs/>
                <w:i/>
              </w:rPr>
              <w:t xml:space="preserve">Reproductive Health</w:t>
            </w:r>
            <w:r>
              <w:t xml:space="preserve"> </w:t>
            </w:r>
            <w:r>
              <w:t xml:space="preserve">dergisi ile uyuşmuyor.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Tezdeki haliyle bırakıldı,</w:t>
            </w:r>
            <w:r>
              <w:t xml:space="preserve"> </w:t>
            </w:r>
            <w:r>
              <w:rPr>
                <w:bCs/>
                <w:b/>
              </w:rPr>
              <w:t xml:space="preserve">kontrol edilmeli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[43] WHO – Health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Kaynakçada var, metinde hiç atıf yok.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[44] Abdulcadir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Metinde</w:t>
            </w:r>
            <w:r>
              <w:t xml:space="preserve"> </w:t>
            </w:r>
            <w:r>
              <w:t xml:space="preserve">“</w:t>
            </w:r>
            <w:r>
              <w:t xml:space="preserve">J. Abdulkadir</w:t>
            </w:r>
            <w:r>
              <w:t xml:space="preserve">”</w:t>
            </w:r>
            <w:r>
              <w:t xml:space="preserve"> </w:t>
            </w:r>
            <w:r>
              <w:t xml:space="preserve">diye yazılmış. Kaynak bir araştırma boşluğu analizi.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[46] Shell-Duncan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Metinde</w:t>
            </w:r>
            <w:r>
              <w:t xml:space="preserve"> </w:t>
            </w:r>
            <w:r>
              <w:t xml:space="preserve">“</w:t>
            </w:r>
            <w:r>
              <w:t xml:space="preserve">2010, çok ülkeli, Somali ve Kuzey Sudan</w:t>
            </w:r>
            <w:r>
              <w:t xml:space="preserve">”</w:t>
            </w:r>
            <w:r>
              <w:t xml:space="preserve"> </w:t>
            </w:r>
            <w:r>
              <w:t xml:space="preserve">deniyor. Kaynak 2011 tarihli ve Senegambiya hakkında.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[47] Mehriban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Yazar listesi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ile kısaltılmış. APA 7, 20 yazara kadar tüm yazarların yazılmasını ister.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[EKSİK] işaretlendi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[50] Abathun vd., [56] Yirga vd.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Cilt numarası yok.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[EKSİK] işaretlendi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[57] Bedri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yok.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[EKSİK] işaretlendi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[60] UNICEF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Metinde</w:t>
            </w:r>
            <w:r>
              <w:t xml:space="preserve"> </w:t>
            </w:r>
            <w:r>
              <w:t xml:space="preserve">“</w:t>
            </w:r>
            <w:r>
              <w:t xml:space="preserve">2022</w:t>
            </w:r>
            <w:r>
              <w:t xml:space="preserve">”</w:t>
            </w:r>
            <w:r>
              <w:t xml:space="preserve"> </w:t>
            </w:r>
            <w:r>
              <w:t xml:space="preserve">deniyor, kaynakçada tarih yok.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Metindeki 2022 kullanıldı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Tartışmada</w:t>
            </w:r>
            <w:r>
              <w:t xml:space="preserve"> </w:t>
            </w:r>
            <w:r>
              <w:t xml:space="preserve">“</w:t>
            </w:r>
            <w:r>
              <w:t xml:space="preserve">kadınların fizyolojik etkilerin daha çok farkında olduğu</w:t>
            </w:r>
            <w:r>
              <w:t xml:space="preserve">”</w:t>
            </w:r>
            <w:r>
              <w:t xml:space="preserve"> </w:t>
            </w:r>
            <w:r>
              <w:t xml:space="preserve">iddiasına kaynak gösterilmiş. Bilgi notunun bu iddiayı içerip içermediği belirsiz.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Tezdeki haliyle bırakıldı,</w:t>
            </w:r>
            <w:r>
              <w:t xml:space="preserve"> </w:t>
            </w:r>
            <w:r>
              <w:rPr>
                <w:bCs/>
                <w:b/>
              </w:rPr>
              <w:t xml:space="preserve">kontrol edilmeli</w:t>
            </w:r>
          </w:p>
        </w:tc>
      </w:tr>
    </w:tbl>
    <w:bookmarkStart w:id="43" w:name="X55250f89d5c7c0471d9e7a07f15a6bf4eab6dd2"/>
    <w:p>
      <w:pPr>
        <w:pStyle w:val="Heading3"/>
      </w:pPr>
      <w:r>
        <w:t xml:space="preserve">Tartışmada kaynaksız iddialar (makaleden çıkarıldı)</w:t>
      </w:r>
    </w:p>
    <w:p>
      <w:pPr>
        <w:numPr>
          <w:ilvl w:val="0"/>
          <w:numId w:val="1021"/>
        </w:numPr>
        <w:pStyle w:val="Compact"/>
      </w:pPr>
      <w:r>
        <w:t xml:space="preserve">Nijerya’da eğitimli ailelerde inançların kuşaktan kuşağa aktarımı</w:t>
      </w:r>
    </w:p>
    <w:p>
      <w:pPr>
        <w:numPr>
          <w:ilvl w:val="0"/>
          <w:numId w:val="1021"/>
        </w:numPr>
        <w:pStyle w:val="Compact"/>
      </w:pPr>
      <w:r>
        <w:t xml:space="preserve">Kenya’da sağlık eğitiminin farkındalığı</w:t>
      </w:r>
      <w:r>
        <w:t xml:space="preserve"> </w:t>
      </w:r>
      <w:r>
        <w:t xml:space="preserve">“</w:t>
      </w:r>
      <w:r>
        <w:t xml:space="preserve">haftalar içinde iki katına çıkardığı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Sierra Leone’de konuşma özgüveninin %52’den %78’e çıkması</w:t>
      </w:r>
    </w:p>
    <w:p>
      <w:pPr>
        <w:numPr>
          <w:ilvl w:val="0"/>
          <w:numId w:val="1021"/>
        </w:numPr>
        <w:pStyle w:val="Compact"/>
      </w:pPr>
      <w:r>
        <w:t xml:space="preserve">Burkina Faso’da kampanyadan aylar sonra kaydedilen tutum değişikliği</w:t>
      </w:r>
    </w:p>
    <w:p>
      <w:pPr>
        <w:pStyle w:val="FirstParagraph"/>
      </w:pPr>
      <w:r>
        <w:t xml:space="preserve">Bu iddiaların hiçbirinin tezde kaynağı yok. Kaynak eklemememiz gerektiği için makaleden çıkarıldılar.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.-dil-ve-yazım"/>
    <w:p>
      <w:pPr>
        <w:pStyle w:val="Heading2"/>
      </w:pPr>
      <w:r>
        <w:t xml:space="preserve">E. Dil ve yazım</w:t>
      </w:r>
    </w:p>
    <w:p>
      <w:pPr>
        <w:numPr>
          <w:ilvl w:val="0"/>
          <w:numId w:val="1022"/>
        </w:numPr>
        <w:pStyle w:val="Compact"/>
      </w:pPr>
      <w:r>
        <w:t xml:space="preserve">Tez başlığında:</w:t>
      </w:r>
      <w:r>
        <w:t xml:space="preserve"> </w:t>
      </w:r>
      <w:r>
        <w:t xml:space="preserve">“</w:t>
      </w:r>
      <w:r>
        <w:t xml:space="preserve">A INVERVENTION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AN INTERVENTION</w:t>
      </w:r>
      <w:r>
        <w:t xml:space="preserve">”</w:t>
      </w:r>
      <w:r>
        <w:t xml:space="preserve"> </w:t>
      </w:r>
      <w:r>
        <w:t xml:space="preserve">olmalı),</w:t>
      </w:r>
      <w:r>
        <w:t xml:space="preserve"> </w:t>
      </w:r>
      <w:r>
        <w:t xml:space="preserve">“</w:t>
      </w:r>
      <w:r>
        <w:t xml:space="preserve">MASTERS’S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Metinde:</w:t>
      </w:r>
      <w:r>
        <w:t xml:space="preserve"> </w:t>
      </w:r>
      <w:r>
        <w:t xml:space="preserve">“</w:t>
      </w:r>
      <w:r>
        <w:t xml:space="preserve">mitilation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Grauwe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weather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whether</w:t>
      </w:r>
      <w:r>
        <w:t xml:space="preserve">”</w:t>
      </w:r>
      <w:r>
        <w:t xml:space="preserve"> </w:t>
      </w:r>
      <w:r>
        <w:t xml:space="preserve">olmalı),</w:t>
      </w:r>
      <w:r>
        <w:t xml:space="preserve"> </w:t>
      </w:r>
      <w:r>
        <w:t xml:space="preserve">“</w:t>
      </w:r>
      <w:r>
        <w:t xml:space="preserve">law income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low income</w:t>
      </w:r>
      <w:r>
        <w:t xml:space="preserve">”</w:t>
      </w:r>
      <w:r>
        <w:t xml:space="preserve"> </w:t>
      </w:r>
      <w:r>
        <w:t xml:space="preserve">olmalı),</w:t>
      </w:r>
      <w:r>
        <w:t xml:space="preserve"> </w:t>
      </w:r>
      <w:r>
        <w:t xml:space="preserve">“</w:t>
      </w:r>
      <w:r>
        <w:t xml:space="preserve">meanly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mainly</w:t>
      </w:r>
      <w:r>
        <w:t xml:space="preserve">”</w:t>
      </w:r>
      <w:r>
        <w:t xml:space="preserve"> </w:t>
      </w:r>
      <w:r>
        <w:t xml:space="preserve">olmalı) gibi yazım hataları var. Makale Türkçe yazıldığı için bunlar makaleye yansımadı.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2026-10-23T12:16:48Z</dcterms:created>
  <dcterms:modified xsi:type="dcterms:W3CDTF">2026-10-23T12:16:48Z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