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C3EF" w14:textId="6BC9571A" w:rsidR="006217F5" w:rsidRDefault="00731F26" w:rsidP="003F2707">
      <w:pPr>
        <w:rPr>
          <w:rFonts w:eastAsia="Arial" w:cstheme="minorHAnsi"/>
        </w:rPr>
      </w:pPr>
      <w:r>
        <w:rPr>
          <w:rFonts w:eastAsia="Arial" w:cstheme="minorHAnsi"/>
        </w:rPr>
        <w:t xml:space="preserve">Demographic and </w:t>
      </w:r>
      <w:r w:rsidR="006217F5">
        <w:rPr>
          <w:rFonts w:eastAsia="Arial" w:cstheme="minorHAnsi"/>
        </w:rPr>
        <w:t>Health Outcomes Data</w:t>
      </w:r>
    </w:p>
    <w:p w14:paraId="3B78395F" w14:textId="77777777" w:rsidR="006217F5" w:rsidRDefault="006217F5" w:rsidP="003F2707">
      <w:pPr>
        <w:rPr>
          <w:rFonts w:eastAsia="Arial" w:cstheme="minorHAnsi"/>
        </w:rPr>
      </w:pPr>
    </w:p>
    <w:p w14:paraId="439D9E82" w14:textId="6D802129" w:rsidR="00731F26" w:rsidRDefault="006217F5" w:rsidP="003F2707">
      <w:pPr>
        <w:rPr>
          <w:rFonts w:eastAsia="Arial" w:cstheme="minorHAnsi"/>
        </w:rPr>
      </w:pPr>
      <w:r>
        <w:rPr>
          <w:rFonts w:eastAsia="Arial" w:cstheme="minorHAnsi"/>
        </w:rPr>
        <w:t>Baseline demographic and health outcome data was obtained from government and research databases. Demographic variables, including age, race/ethnicity, population density and neighbourhood deprivation were used to describe the characteristics of the study area</w:t>
      </w:r>
      <w:r w:rsidR="00731F26">
        <w:rPr>
          <w:rFonts w:eastAsia="Arial" w:cstheme="minorHAnsi"/>
        </w:rPr>
        <w:t xml:space="preserve">. </w:t>
      </w:r>
    </w:p>
    <w:p w14:paraId="1B545003" w14:textId="77777777" w:rsidR="00731F26" w:rsidRDefault="00731F26" w:rsidP="003F2707">
      <w:pPr>
        <w:rPr>
          <w:rFonts w:eastAsia="Arial" w:cstheme="minorHAnsi"/>
        </w:rPr>
      </w:pPr>
    </w:p>
    <w:p w14:paraId="7B50F0D7" w14:textId="78E5A8A4" w:rsidR="00731F26" w:rsidRDefault="00015C7F" w:rsidP="003F2707">
      <w:pPr>
        <w:rPr>
          <w:rFonts w:eastAsia="Arial" w:cstheme="minorHAnsi"/>
        </w:rPr>
      </w:pPr>
      <w:r>
        <w:rPr>
          <w:rFonts w:eastAsia="Arial" w:cstheme="minorHAnsi"/>
        </w:rPr>
        <w:t xml:space="preserve">Dataset sources, references, and </w:t>
      </w:r>
      <w:r w:rsidR="00731F26">
        <w:rPr>
          <w:rFonts w:eastAsia="Arial" w:cstheme="minorHAnsi"/>
        </w:rPr>
        <w:t>file locations are listed below.</w:t>
      </w:r>
    </w:p>
    <w:p w14:paraId="2A7EEDD5" w14:textId="77777777" w:rsidR="00731F26" w:rsidRDefault="00731F26" w:rsidP="003F2707">
      <w:pPr>
        <w:rPr>
          <w:rFonts w:eastAsia="Arial" w:cstheme="minorHAnsi"/>
        </w:rPr>
      </w:pPr>
    </w:p>
    <w:p w14:paraId="61A331ED" w14:textId="77777777" w:rsidR="006217F5" w:rsidRDefault="006217F5" w:rsidP="003F2707">
      <w:pPr>
        <w:rPr>
          <w:rFonts w:eastAsia="Arial" w:cstheme="minorHAnsi"/>
        </w:rPr>
      </w:pPr>
    </w:p>
    <w:p w14:paraId="61B03360" w14:textId="77777777" w:rsidR="006217F5" w:rsidRDefault="006217F5" w:rsidP="003F2707">
      <w:pPr>
        <w:rPr>
          <w:rFonts w:eastAsia="Arial" w:cstheme="minorHAnsi"/>
        </w:rPr>
      </w:pPr>
    </w:p>
    <w:p w14:paraId="5A26F946" w14:textId="02910ADD" w:rsidR="006217F5" w:rsidRDefault="006217F5">
      <w:pPr>
        <w:spacing w:after="160" w:line="278" w:lineRule="auto"/>
        <w:rPr>
          <w:rFonts w:eastAsia="Arial" w:cstheme="minorHAnsi"/>
        </w:rPr>
      </w:pPr>
      <w:r>
        <w:rPr>
          <w:rFonts w:eastAsia="Arial" w:cstheme="minorHAnsi"/>
        </w:rPr>
        <w:br w:type="page"/>
      </w:r>
    </w:p>
    <w:p w14:paraId="6D83C402" w14:textId="77777777" w:rsidR="004C1204" w:rsidRDefault="004C1204" w:rsidP="003F2707">
      <w:pPr>
        <w:rPr>
          <w:rFonts w:eastAsia="Arial" w:cstheme="minorHAnsi"/>
        </w:rPr>
        <w:sectPr w:rsidR="004C1204" w:rsidSect="004C1204">
          <w:pgSz w:w="12226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5A6155" w14:textId="77777777" w:rsidR="006217F5" w:rsidRDefault="006217F5" w:rsidP="003F2707">
      <w:pPr>
        <w:rPr>
          <w:rFonts w:eastAsia="Arial" w:cstheme="minorHAnsi"/>
        </w:rPr>
      </w:pPr>
    </w:p>
    <w:p w14:paraId="09A1E4C1" w14:textId="61BBF923" w:rsidR="003F2707" w:rsidRDefault="003F2707" w:rsidP="003F2707">
      <w:pPr>
        <w:rPr>
          <w:rFonts w:eastAsia="Arial" w:cstheme="minorHAnsi"/>
        </w:rPr>
      </w:pPr>
      <w:r>
        <w:rPr>
          <w:rFonts w:eastAsia="Arial" w:cstheme="minorHAnsi"/>
        </w:rPr>
        <w:t>Table 1. Descriptive data</w:t>
      </w:r>
      <w:r w:rsidR="00015C7F">
        <w:rPr>
          <w:rFonts w:eastAsia="Arial" w:cstheme="minorHAnsi"/>
        </w:rPr>
        <w:t xml:space="preserve">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216"/>
        <w:gridCol w:w="837"/>
        <w:gridCol w:w="2203"/>
        <w:gridCol w:w="2551"/>
        <w:gridCol w:w="1260"/>
        <w:gridCol w:w="810"/>
        <w:gridCol w:w="2245"/>
      </w:tblGrid>
      <w:tr w:rsidR="004C1204" w:rsidRPr="003F2707" w14:paraId="3F10708D" w14:textId="339896F9" w:rsidTr="004C1204">
        <w:tc>
          <w:tcPr>
            <w:tcW w:w="1828" w:type="dxa"/>
            <w:shd w:val="clear" w:color="auto" w:fill="E8E8E8" w:themeFill="background2"/>
          </w:tcPr>
          <w:p w14:paraId="22D16894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Variable</w:t>
            </w:r>
          </w:p>
        </w:tc>
        <w:tc>
          <w:tcPr>
            <w:tcW w:w="1216" w:type="dxa"/>
            <w:shd w:val="clear" w:color="auto" w:fill="E8E8E8" w:themeFill="background2"/>
          </w:tcPr>
          <w:p w14:paraId="56A5AC8A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Resolution</w:t>
            </w:r>
          </w:p>
        </w:tc>
        <w:tc>
          <w:tcPr>
            <w:tcW w:w="837" w:type="dxa"/>
            <w:shd w:val="clear" w:color="auto" w:fill="E8E8E8" w:themeFill="background2"/>
          </w:tcPr>
          <w:p w14:paraId="2CD8FB82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Year</w:t>
            </w:r>
          </w:p>
        </w:tc>
        <w:tc>
          <w:tcPr>
            <w:tcW w:w="2203" w:type="dxa"/>
            <w:shd w:val="clear" w:color="auto" w:fill="E8E8E8" w:themeFill="background2"/>
          </w:tcPr>
          <w:p w14:paraId="1B3567BF" w14:textId="4FFB837A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Variable d</w:t>
            </w:r>
            <w:r w:rsidRPr="003F2707">
              <w:rPr>
                <w:rFonts w:ascii="Calibri" w:eastAsia="Arial" w:hAnsi="Calibri" w:cs="Calibri"/>
                <w:sz w:val="20"/>
                <w:szCs w:val="20"/>
              </w:rPr>
              <w:t>escription</w:t>
            </w:r>
          </w:p>
        </w:tc>
        <w:tc>
          <w:tcPr>
            <w:tcW w:w="2551" w:type="dxa"/>
            <w:shd w:val="clear" w:color="auto" w:fill="E8E8E8" w:themeFill="background2"/>
          </w:tcPr>
          <w:p w14:paraId="50B70025" w14:textId="18B1DACE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Data cleaning summary</w:t>
            </w:r>
          </w:p>
        </w:tc>
        <w:tc>
          <w:tcPr>
            <w:tcW w:w="1260" w:type="dxa"/>
            <w:shd w:val="clear" w:color="auto" w:fill="E8E8E8" w:themeFill="background2"/>
          </w:tcPr>
          <w:p w14:paraId="6AD9C2BB" w14:textId="65FDB288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Data Source</w:t>
            </w:r>
          </w:p>
        </w:tc>
        <w:tc>
          <w:tcPr>
            <w:tcW w:w="810" w:type="dxa"/>
            <w:shd w:val="clear" w:color="auto" w:fill="E8E8E8" w:themeFill="background2"/>
          </w:tcPr>
          <w:p w14:paraId="573C8AD3" w14:textId="7D157F0F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 xml:space="preserve">Code </w:t>
            </w:r>
          </w:p>
        </w:tc>
        <w:tc>
          <w:tcPr>
            <w:tcW w:w="2245" w:type="dxa"/>
            <w:shd w:val="clear" w:color="auto" w:fill="E8E8E8" w:themeFill="background2"/>
          </w:tcPr>
          <w:p w14:paraId="7FE4A37F" w14:textId="706F6F00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Data</w:t>
            </w:r>
          </w:p>
        </w:tc>
      </w:tr>
      <w:tr w:rsidR="004C1204" w:rsidRPr="003F2707" w14:paraId="7A451E71" w14:textId="01614590" w:rsidTr="004C1204">
        <w:tc>
          <w:tcPr>
            <w:tcW w:w="1828" w:type="dxa"/>
          </w:tcPr>
          <w:p w14:paraId="74BAAB5C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Population density</w:t>
            </w:r>
          </w:p>
        </w:tc>
        <w:tc>
          <w:tcPr>
            <w:tcW w:w="1216" w:type="dxa"/>
          </w:tcPr>
          <w:p w14:paraId="384CD5F8" w14:textId="2FD617B0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CT</w:t>
            </w:r>
          </w:p>
        </w:tc>
        <w:tc>
          <w:tcPr>
            <w:tcW w:w="837" w:type="dxa"/>
          </w:tcPr>
          <w:p w14:paraId="76B953FF" w14:textId="01566BA8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2020</w:t>
            </w:r>
          </w:p>
        </w:tc>
        <w:tc>
          <w:tcPr>
            <w:tcW w:w="2203" w:type="dxa"/>
          </w:tcPr>
          <w:p w14:paraId="3ED853B9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2551" w:type="dxa"/>
          </w:tcPr>
          <w:p w14:paraId="266D8D17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10C43D" w14:textId="178D6522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810" w:type="dxa"/>
          </w:tcPr>
          <w:p w14:paraId="3D8CA266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2245" w:type="dxa"/>
          </w:tcPr>
          <w:p w14:paraId="0BB6538C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</w:tr>
      <w:tr w:rsidR="004C1204" w:rsidRPr="003F2707" w14:paraId="59ADD94D" w14:textId="6CAFD81B" w:rsidTr="004C1204">
        <w:tc>
          <w:tcPr>
            <w:tcW w:w="1828" w:type="dxa"/>
          </w:tcPr>
          <w:p w14:paraId="48ADBD6D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Age demographics</w:t>
            </w:r>
          </w:p>
        </w:tc>
        <w:tc>
          <w:tcPr>
            <w:tcW w:w="1216" w:type="dxa"/>
          </w:tcPr>
          <w:p w14:paraId="4C48D97C" w14:textId="3C70034D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County, CT</w:t>
            </w:r>
          </w:p>
        </w:tc>
        <w:tc>
          <w:tcPr>
            <w:tcW w:w="837" w:type="dxa"/>
          </w:tcPr>
          <w:p w14:paraId="21CC508D" w14:textId="7B9830B1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2024</w:t>
            </w:r>
          </w:p>
        </w:tc>
        <w:tc>
          <w:tcPr>
            <w:tcW w:w="2203" w:type="dxa"/>
          </w:tcPr>
          <w:p w14:paraId="363AF748" w14:textId="0A1A4654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Total Population</w:t>
            </w:r>
          </w:p>
        </w:tc>
        <w:tc>
          <w:tcPr>
            <w:tcW w:w="2551" w:type="dxa"/>
          </w:tcPr>
          <w:p w14:paraId="16CFD59B" w14:textId="77777777" w:rsidR="004C1204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F2D58A1" w14:textId="53CA669F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CDC Places</w:t>
            </w:r>
          </w:p>
        </w:tc>
        <w:tc>
          <w:tcPr>
            <w:tcW w:w="810" w:type="dxa"/>
          </w:tcPr>
          <w:p w14:paraId="25C39703" w14:textId="77777777" w:rsidR="004C1204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2245" w:type="dxa"/>
          </w:tcPr>
          <w:p w14:paraId="31027CA2" w14:textId="77777777" w:rsidR="004C1204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</w:tr>
      <w:tr w:rsidR="004C1204" w:rsidRPr="003F2707" w14:paraId="06918F12" w14:textId="47741576" w:rsidTr="004C1204">
        <w:tc>
          <w:tcPr>
            <w:tcW w:w="1828" w:type="dxa"/>
          </w:tcPr>
          <w:p w14:paraId="7D763D61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Race/ethnicity</w:t>
            </w:r>
          </w:p>
        </w:tc>
        <w:tc>
          <w:tcPr>
            <w:tcW w:w="1216" w:type="dxa"/>
          </w:tcPr>
          <w:p w14:paraId="3C1DAD59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837" w:type="dxa"/>
          </w:tcPr>
          <w:p w14:paraId="598FF397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2203" w:type="dxa"/>
          </w:tcPr>
          <w:p w14:paraId="0280D3E8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FC712DA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4E1BE9" w14:textId="3E4247BE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810" w:type="dxa"/>
          </w:tcPr>
          <w:p w14:paraId="1CF2574D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  <w:tc>
          <w:tcPr>
            <w:tcW w:w="2245" w:type="dxa"/>
          </w:tcPr>
          <w:p w14:paraId="4B683C10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</w:p>
        </w:tc>
      </w:tr>
      <w:tr w:rsidR="004C1204" w:rsidRPr="003F2707" w14:paraId="7C252284" w14:textId="78D516BD" w:rsidTr="004C1204">
        <w:tc>
          <w:tcPr>
            <w:tcW w:w="1828" w:type="dxa"/>
          </w:tcPr>
          <w:p w14:paraId="192A4C5B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Neighbourhood deprivation</w:t>
            </w:r>
          </w:p>
        </w:tc>
        <w:tc>
          <w:tcPr>
            <w:tcW w:w="1216" w:type="dxa"/>
          </w:tcPr>
          <w:p w14:paraId="06BFF5FC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Census Block</w:t>
            </w:r>
          </w:p>
        </w:tc>
        <w:tc>
          <w:tcPr>
            <w:tcW w:w="837" w:type="dxa"/>
          </w:tcPr>
          <w:p w14:paraId="0D4C7D7F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2023</w:t>
            </w:r>
          </w:p>
        </w:tc>
        <w:tc>
          <w:tcPr>
            <w:tcW w:w="2203" w:type="dxa"/>
          </w:tcPr>
          <w:p w14:paraId="4A772669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Validated measure of material/social deprivation based on the American Community Survey that incorporates income, education, employment and housing quality.</w:t>
            </w:r>
          </w:p>
        </w:tc>
        <w:tc>
          <w:tcPr>
            <w:tcW w:w="2551" w:type="dxa"/>
          </w:tcPr>
          <w:p w14:paraId="00AB5A78" w14:textId="77777777" w:rsidR="004C1204" w:rsidRDefault="004C1204" w:rsidP="00B167FA"/>
        </w:tc>
        <w:tc>
          <w:tcPr>
            <w:tcW w:w="1260" w:type="dxa"/>
          </w:tcPr>
          <w:p w14:paraId="5809699A" w14:textId="632AEBF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hyperlink r:id="rId4" w:history="1">
              <w:r w:rsidRPr="003F2707">
                <w:rPr>
                  <w:rStyle w:val="Hyperlink"/>
                  <w:rFonts w:ascii="Calibri" w:eastAsia="Arial" w:hAnsi="Calibri" w:cs="Calibri"/>
                  <w:sz w:val="20"/>
                  <w:szCs w:val="20"/>
                </w:rPr>
                <w:t>ADI</w:t>
              </w:r>
            </w:hyperlink>
          </w:p>
        </w:tc>
        <w:tc>
          <w:tcPr>
            <w:tcW w:w="810" w:type="dxa"/>
          </w:tcPr>
          <w:p w14:paraId="1BDFC9E8" w14:textId="77777777" w:rsidR="004C1204" w:rsidRDefault="004C1204" w:rsidP="00B167FA"/>
        </w:tc>
        <w:tc>
          <w:tcPr>
            <w:tcW w:w="2245" w:type="dxa"/>
          </w:tcPr>
          <w:p w14:paraId="21D64434" w14:textId="77777777" w:rsidR="004C1204" w:rsidRDefault="004C1204" w:rsidP="00B167FA"/>
        </w:tc>
      </w:tr>
      <w:tr w:rsidR="004C1204" w:rsidRPr="003F2707" w14:paraId="5027CE4F" w14:textId="340335D0" w:rsidTr="004C1204">
        <w:tc>
          <w:tcPr>
            <w:tcW w:w="1828" w:type="dxa"/>
          </w:tcPr>
          <w:p w14:paraId="37AA1F89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Social risk factors</w:t>
            </w:r>
          </w:p>
        </w:tc>
        <w:tc>
          <w:tcPr>
            <w:tcW w:w="1216" w:type="dxa"/>
          </w:tcPr>
          <w:p w14:paraId="14888EBC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County, CT, ZTCA</w:t>
            </w:r>
          </w:p>
        </w:tc>
        <w:tc>
          <w:tcPr>
            <w:tcW w:w="837" w:type="dxa"/>
          </w:tcPr>
          <w:p w14:paraId="55D86C1B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2014-2022</w:t>
            </w:r>
          </w:p>
        </w:tc>
        <w:tc>
          <w:tcPr>
            <w:tcW w:w="2203" w:type="dxa"/>
          </w:tcPr>
          <w:p w14:paraId="6AB82F48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Prevalence of social risk factors (e.g. food insecurity, mobility, disability, social isolation)</w:t>
            </w:r>
          </w:p>
        </w:tc>
        <w:tc>
          <w:tcPr>
            <w:tcW w:w="2551" w:type="dxa"/>
          </w:tcPr>
          <w:p w14:paraId="32ABEFE2" w14:textId="77777777" w:rsidR="004C1204" w:rsidRDefault="004C1204" w:rsidP="00B167FA"/>
        </w:tc>
        <w:tc>
          <w:tcPr>
            <w:tcW w:w="1260" w:type="dxa"/>
          </w:tcPr>
          <w:p w14:paraId="36FAD771" w14:textId="48BA6B1C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hyperlink r:id="rId5" w:history="1">
              <w:r w:rsidRPr="003F2707">
                <w:rPr>
                  <w:rStyle w:val="Hyperlink"/>
                  <w:rFonts w:ascii="Calibri" w:eastAsia="Arial" w:hAnsi="Calibri" w:cs="Calibri"/>
                  <w:sz w:val="20"/>
                  <w:szCs w:val="20"/>
                </w:rPr>
                <w:t>CDC Places</w:t>
              </w:r>
            </w:hyperlink>
          </w:p>
        </w:tc>
        <w:tc>
          <w:tcPr>
            <w:tcW w:w="810" w:type="dxa"/>
          </w:tcPr>
          <w:p w14:paraId="18CA090A" w14:textId="77777777" w:rsidR="004C1204" w:rsidRDefault="004C1204" w:rsidP="00B167FA"/>
        </w:tc>
        <w:tc>
          <w:tcPr>
            <w:tcW w:w="2245" w:type="dxa"/>
          </w:tcPr>
          <w:p w14:paraId="7A344BDE" w14:textId="77777777" w:rsidR="004C1204" w:rsidRDefault="004C1204" w:rsidP="00B167FA"/>
        </w:tc>
      </w:tr>
      <w:tr w:rsidR="004C1204" w:rsidRPr="003F2707" w14:paraId="06FD5D08" w14:textId="434F85A6" w:rsidTr="004C1204">
        <w:tc>
          <w:tcPr>
            <w:tcW w:w="1828" w:type="dxa"/>
          </w:tcPr>
          <w:p w14:paraId="222298BF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Boundary files – Census Tracts</w:t>
            </w:r>
          </w:p>
        </w:tc>
        <w:tc>
          <w:tcPr>
            <w:tcW w:w="1216" w:type="dxa"/>
          </w:tcPr>
          <w:p w14:paraId="244AAE61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CT</w:t>
            </w:r>
          </w:p>
        </w:tc>
        <w:tc>
          <w:tcPr>
            <w:tcW w:w="837" w:type="dxa"/>
          </w:tcPr>
          <w:p w14:paraId="601094A8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2020</w:t>
            </w:r>
          </w:p>
        </w:tc>
        <w:tc>
          <w:tcPr>
            <w:tcW w:w="2203" w:type="dxa"/>
          </w:tcPr>
          <w:p w14:paraId="7723CD91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hAnsi="Calibri" w:cs="Calibri"/>
                <w:spacing w:val="4"/>
                <w:sz w:val="20"/>
                <w:szCs w:val="20"/>
                <w:shd w:val="clear" w:color="auto" w:fill="FFFFFF"/>
              </w:rPr>
              <w:t>Census tracts are small, relatively permanent statistical subdivisions of a county. They are uniquely numbered in each county with a numeric code. Census tracts average about 4,000 inhabitants ranging from 1,200 – 8,000.</w:t>
            </w:r>
          </w:p>
        </w:tc>
        <w:tc>
          <w:tcPr>
            <w:tcW w:w="2551" w:type="dxa"/>
          </w:tcPr>
          <w:p w14:paraId="7326F855" w14:textId="77777777" w:rsidR="004C1204" w:rsidRDefault="004C1204" w:rsidP="00B167FA"/>
        </w:tc>
        <w:tc>
          <w:tcPr>
            <w:tcW w:w="1260" w:type="dxa"/>
          </w:tcPr>
          <w:p w14:paraId="33921A07" w14:textId="091E86D3" w:rsidR="004C1204" w:rsidRPr="003F2707" w:rsidRDefault="004C1204" w:rsidP="00B167FA">
            <w:pPr>
              <w:rPr>
                <w:rFonts w:ascii="Calibri" w:hAnsi="Calibri" w:cs="Calibri"/>
                <w:sz w:val="20"/>
                <w:szCs w:val="20"/>
              </w:rPr>
            </w:pPr>
            <w:hyperlink r:id="rId6" w:history="1">
              <w:r w:rsidRPr="003F2707">
                <w:rPr>
                  <w:rStyle w:val="Hyperlink"/>
                  <w:rFonts w:ascii="Calibri" w:hAnsi="Calibri" w:cs="Calibri"/>
                  <w:sz w:val="20"/>
                  <w:szCs w:val="20"/>
                </w:rPr>
                <w:t>US Census Shapefiles</w:t>
              </w:r>
            </w:hyperlink>
            <w:r w:rsidRPr="003F2707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</w:tcPr>
          <w:p w14:paraId="618A5669" w14:textId="77777777" w:rsidR="004C1204" w:rsidRDefault="004C1204" w:rsidP="00B167FA"/>
        </w:tc>
        <w:tc>
          <w:tcPr>
            <w:tcW w:w="2245" w:type="dxa"/>
          </w:tcPr>
          <w:p w14:paraId="5CC710D6" w14:textId="77777777" w:rsidR="004C1204" w:rsidRDefault="004C1204" w:rsidP="00B167FA"/>
        </w:tc>
      </w:tr>
      <w:tr w:rsidR="004C1204" w:rsidRPr="003F2707" w14:paraId="0450D365" w14:textId="5BDDD248" w:rsidTr="004C1204">
        <w:tc>
          <w:tcPr>
            <w:tcW w:w="1828" w:type="dxa"/>
          </w:tcPr>
          <w:p w14:paraId="40E6B141" w14:textId="77777777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3F2707">
              <w:rPr>
                <w:rFonts w:ascii="Calibri" w:eastAsia="Arial" w:hAnsi="Calibri" w:cs="Calibri"/>
                <w:sz w:val="20"/>
                <w:szCs w:val="20"/>
              </w:rPr>
              <w:t>Boundary files - Counties</w:t>
            </w:r>
          </w:p>
        </w:tc>
        <w:tc>
          <w:tcPr>
            <w:tcW w:w="1216" w:type="dxa"/>
          </w:tcPr>
          <w:p w14:paraId="6D2AF10A" w14:textId="290D0B76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County</w:t>
            </w:r>
          </w:p>
        </w:tc>
        <w:tc>
          <w:tcPr>
            <w:tcW w:w="837" w:type="dxa"/>
          </w:tcPr>
          <w:p w14:paraId="236DF216" w14:textId="0113FAB1" w:rsidR="004C1204" w:rsidRPr="003F2707" w:rsidRDefault="004C1204" w:rsidP="00B167FA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2020</w:t>
            </w:r>
          </w:p>
        </w:tc>
        <w:tc>
          <w:tcPr>
            <w:tcW w:w="2203" w:type="dxa"/>
          </w:tcPr>
          <w:p w14:paraId="4BED0D95" w14:textId="77777777" w:rsidR="004C1204" w:rsidRPr="003F2707" w:rsidRDefault="004C1204" w:rsidP="00B167FA">
            <w:pPr>
              <w:rPr>
                <w:rFonts w:ascii="Calibri" w:hAnsi="Calibri" w:cs="Calibri"/>
                <w:spacing w:val="4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551" w:type="dxa"/>
          </w:tcPr>
          <w:p w14:paraId="7B8FFF27" w14:textId="77777777" w:rsidR="004C1204" w:rsidRDefault="004C1204" w:rsidP="00B167FA"/>
        </w:tc>
        <w:tc>
          <w:tcPr>
            <w:tcW w:w="1260" w:type="dxa"/>
          </w:tcPr>
          <w:p w14:paraId="602EF3EE" w14:textId="3911D11C" w:rsidR="004C1204" w:rsidRPr="003F2707" w:rsidRDefault="004C1204" w:rsidP="00B167FA">
            <w:pPr>
              <w:rPr>
                <w:rFonts w:ascii="Calibri" w:hAnsi="Calibri" w:cs="Calibri"/>
                <w:sz w:val="20"/>
                <w:szCs w:val="20"/>
              </w:rPr>
            </w:pPr>
            <w:hyperlink r:id="rId7" w:history="1">
              <w:r w:rsidRPr="003F2707">
                <w:rPr>
                  <w:rStyle w:val="Hyperlink"/>
                  <w:rFonts w:ascii="Calibri" w:hAnsi="Calibri" w:cs="Calibri"/>
                  <w:sz w:val="20"/>
                  <w:szCs w:val="20"/>
                </w:rPr>
                <w:t>US Census Shapefiles</w:t>
              </w:r>
            </w:hyperlink>
          </w:p>
        </w:tc>
        <w:tc>
          <w:tcPr>
            <w:tcW w:w="810" w:type="dxa"/>
          </w:tcPr>
          <w:p w14:paraId="168B9CAB" w14:textId="77777777" w:rsidR="004C1204" w:rsidRDefault="004C1204" w:rsidP="00B167FA"/>
        </w:tc>
        <w:tc>
          <w:tcPr>
            <w:tcW w:w="2245" w:type="dxa"/>
          </w:tcPr>
          <w:p w14:paraId="67D90D9D" w14:textId="77777777" w:rsidR="004C1204" w:rsidRDefault="004C1204" w:rsidP="00B167FA"/>
        </w:tc>
      </w:tr>
    </w:tbl>
    <w:p w14:paraId="2BCA8CAE" w14:textId="77777777" w:rsidR="003F2707" w:rsidRDefault="003F2707" w:rsidP="003F2707">
      <w:pPr>
        <w:rPr>
          <w:rFonts w:eastAsia="Arial" w:cstheme="minorHAnsi"/>
        </w:rPr>
      </w:pPr>
    </w:p>
    <w:p w14:paraId="42D2E341" w14:textId="77777777" w:rsidR="004C1204" w:rsidRDefault="004C1204" w:rsidP="003F2707">
      <w:pPr>
        <w:rPr>
          <w:rFonts w:eastAsia="Arial" w:cstheme="minorHAnsi"/>
        </w:rPr>
      </w:pPr>
    </w:p>
    <w:p w14:paraId="531C077C" w14:textId="77777777" w:rsidR="004C1204" w:rsidRDefault="004C1204" w:rsidP="003F2707">
      <w:pPr>
        <w:rPr>
          <w:rFonts w:eastAsia="Arial" w:cstheme="minorHAnsi"/>
        </w:rPr>
      </w:pPr>
    </w:p>
    <w:p w14:paraId="4B6AC784" w14:textId="77777777" w:rsidR="004C1204" w:rsidRDefault="004C1204" w:rsidP="003F2707">
      <w:pPr>
        <w:rPr>
          <w:rFonts w:eastAsia="Arial" w:cstheme="minorHAnsi"/>
        </w:rPr>
      </w:pPr>
    </w:p>
    <w:p w14:paraId="1483B187" w14:textId="2695E31B" w:rsidR="003F2707" w:rsidRPr="003F2707" w:rsidRDefault="003F2707" w:rsidP="003F2707">
      <w:pPr>
        <w:rPr>
          <w:rFonts w:ascii="Calibri" w:eastAsia="Arial" w:hAnsi="Calibri" w:cs="Calibri"/>
          <w:b/>
          <w:sz w:val="20"/>
          <w:szCs w:val="20"/>
        </w:rPr>
      </w:pPr>
      <w:r w:rsidRPr="003F2707">
        <w:rPr>
          <w:rFonts w:ascii="Calibri" w:eastAsia="Arial" w:hAnsi="Calibri" w:cs="Calibri"/>
          <w:b/>
          <w:sz w:val="20"/>
          <w:szCs w:val="20"/>
        </w:rPr>
        <w:t xml:space="preserve">Table </w:t>
      </w:r>
      <w:r w:rsidR="00731F26">
        <w:rPr>
          <w:rFonts w:ascii="Calibri" w:eastAsia="Arial" w:hAnsi="Calibri" w:cs="Calibri"/>
          <w:b/>
          <w:sz w:val="20"/>
          <w:szCs w:val="20"/>
        </w:rPr>
        <w:t>1</w:t>
      </w:r>
      <w:r w:rsidRPr="003F2707">
        <w:rPr>
          <w:rFonts w:ascii="Calibri" w:eastAsia="Arial" w:hAnsi="Calibri" w:cs="Calibri"/>
          <w:b/>
          <w:sz w:val="20"/>
          <w:szCs w:val="20"/>
        </w:rPr>
        <w:t>. Health Outcome Data</w:t>
      </w:r>
      <w:r w:rsidR="00060848">
        <w:rPr>
          <w:rFonts w:ascii="Calibri" w:eastAsia="Arial" w:hAnsi="Calibri" w:cs="Calibri"/>
          <w:b/>
          <w:sz w:val="20"/>
          <w:szCs w:val="20"/>
        </w:rPr>
        <w:t xml:space="preserve"> Sources</w:t>
      </w:r>
    </w:p>
    <w:tbl>
      <w:tblPr>
        <w:tblStyle w:val="TableGrid"/>
        <w:tblW w:w="11822" w:type="dxa"/>
        <w:tblLook w:val="04A0" w:firstRow="1" w:lastRow="0" w:firstColumn="1" w:lastColumn="0" w:noHBand="0" w:noVBand="1"/>
      </w:tblPr>
      <w:tblGrid>
        <w:gridCol w:w="1251"/>
        <w:gridCol w:w="990"/>
        <w:gridCol w:w="541"/>
        <w:gridCol w:w="1869"/>
        <w:gridCol w:w="1874"/>
        <w:gridCol w:w="1679"/>
        <w:gridCol w:w="2008"/>
        <w:gridCol w:w="1610"/>
      </w:tblGrid>
      <w:tr w:rsidR="00060848" w:rsidRPr="00015C7F" w14:paraId="2C56FE83" w14:textId="633A4433" w:rsidTr="00060848">
        <w:tc>
          <w:tcPr>
            <w:tcW w:w="1255" w:type="dxa"/>
            <w:shd w:val="clear" w:color="auto" w:fill="E8E8E8" w:themeFill="background2"/>
          </w:tcPr>
          <w:p w14:paraId="1B3E3201" w14:textId="77777777" w:rsidR="00060848" w:rsidRPr="00015C7F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bCs/>
                <w:sz w:val="16"/>
                <w:szCs w:val="16"/>
              </w:rPr>
              <w:t xml:space="preserve">Health outcome </w:t>
            </w:r>
          </w:p>
        </w:tc>
        <w:tc>
          <w:tcPr>
            <w:tcW w:w="907" w:type="dxa"/>
            <w:shd w:val="clear" w:color="auto" w:fill="E8E8E8" w:themeFill="background2"/>
          </w:tcPr>
          <w:p w14:paraId="3C111F6A" w14:textId="77777777" w:rsidR="00060848" w:rsidRPr="00015C7F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bCs/>
                <w:sz w:val="16"/>
                <w:szCs w:val="16"/>
              </w:rPr>
              <w:t>Resolution</w:t>
            </w:r>
          </w:p>
        </w:tc>
        <w:tc>
          <w:tcPr>
            <w:tcW w:w="541" w:type="dxa"/>
            <w:shd w:val="clear" w:color="auto" w:fill="E8E8E8" w:themeFill="background2"/>
          </w:tcPr>
          <w:p w14:paraId="77EEF12F" w14:textId="77777777" w:rsidR="00060848" w:rsidRPr="00015C7F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bCs/>
                <w:sz w:val="16"/>
                <w:szCs w:val="16"/>
              </w:rPr>
              <w:t>Year</w:t>
            </w:r>
          </w:p>
        </w:tc>
        <w:tc>
          <w:tcPr>
            <w:tcW w:w="1869" w:type="dxa"/>
            <w:shd w:val="clear" w:color="auto" w:fill="E8E8E8" w:themeFill="background2"/>
          </w:tcPr>
          <w:p w14:paraId="24A78373" w14:textId="75A2D12C" w:rsidR="00060848" w:rsidRPr="002E7564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 w:rsidRPr="002E7564">
              <w:rPr>
                <w:rFonts w:ascii="Calibri" w:eastAsia="Arial" w:hAnsi="Calibri" w:cs="Calibri"/>
                <w:bCs/>
                <w:sz w:val="16"/>
                <w:szCs w:val="16"/>
              </w:rPr>
              <w:t>Dataset Name</w:t>
            </w:r>
          </w:p>
        </w:tc>
        <w:tc>
          <w:tcPr>
            <w:tcW w:w="1914" w:type="dxa"/>
            <w:shd w:val="clear" w:color="auto" w:fill="E8E8E8" w:themeFill="background2"/>
          </w:tcPr>
          <w:p w14:paraId="185C69E4" w14:textId="6FBB09F1" w:rsidR="00060848" w:rsidRPr="00015C7F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bCs/>
                <w:sz w:val="16"/>
                <w:szCs w:val="16"/>
              </w:rPr>
              <w:t>Reference</w:t>
            </w:r>
          </w:p>
        </w:tc>
        <w:tc>
          <w:tcPr>
            <w:tcW w:w="1679" w:type="dxa"/>
            <w:shd w:val="clear" w:color="auto" w:fill="E8E8E8" w:themeFill="background2"/>
          </w:tcPr>
          <w:p w14:paraId="1AD79D2A" w14:textId="4ACF9992" w:rsidR="00060848" w:rsidRPr="00015C7F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>
              <w:rPr>
                <w:rFonts w:ascii="Calibri" w:eastAsia="Arial" w:hAnsi="Calibri" w:cs="Calibri"/>
                <w:bCs/>
                <w:sz w:val="16"/>
                <w:szCs w:val="16"/>
              </w:rPr>
              <w:t>T</w:t>
            </w:r>
            <w:r w:rsidRPr="00015C7F">
              <w:rPr>
                <w:rFonts w:ascii="Calibri" w:eastAsia="Arial" w:hAnsi="Calibri" w:cs="Calibri"/>
                <w:bCs/>
                <w:sz w:val="16"/>
                <w:szCs w:val="16"/>
              </w:rPr>
              <w:t>erms and conditions</w:t>
            </w:r>
          </w:p>
        </w:tc>
        <w:tc>
          <w:tcPr>
            <w:tcW w:w="2020" w:type="dxa"/>
            <w:shd w:val="clear" w:color="auto" w:fill="E8E8E8" w:themeFill="background2"/>
          </w:tcPr>
          <w:p w14:paraId="4C675B90" w14:textId="673296FF" w:rsidR="00060848" w:rsidRPr="00015C7F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bCs/>
                <w:sz w:val="16"/>
                <w:szCs w:val="16"/>
              </w:rPr>
              <w:t>Dataset location</w:t>
            </w:r>
          </w:p>
        </w:tc>
        <w:tc>
          <w:tcPr>
            <w:tcW w:w="1637" w:type="dxa"/>
            <w:shd w:val="clear" w:color="auto" w:fill="E8E8E8" w:themeFill="background2"/>
          </w:tcPr>
          <w:p w14:paraId="4D57482C" w14:textId="278D208F" w:rsidR="00060848" w:rsidRPr="00015C7F" w:rsidRDefault="00060848" w:rsidP="00B167FA">
            <w:pPr>
              <w:rPr>
                <w:rFonts w:ascii="Calibri" w:eastAsia="Arial" w:hAnsi="Calibri" w:cs="Calibri"/>
                <w:bCs/>
                <w:sz w:val="16"/>
                <w:szCs w:val="16"/>
              </w:rPr>
            </w:pPr>
            <w:r>
              <w:rPr>
                <w:rFonts w:ascii="Calibri" w:eastAsia="Arial" w:hAnsi="Calibri" w:cs="Calibri"/>
                <w:bCs/>
                <w:sz w:val="16"/>
                <w:szCs w:val="16"/>
              </w:rPr>
              <w:t>Dataset codebooks, additional information</w:t>
            </w:r>
          </w:p>
        </w:tc>
      </w:tr>
      <w:tr w:rsidR="00060848" w:rsidRPr="00015C7F" w14:paraId="157B4812" w14:textId="28788C30" w:rsidTr="00060848">
        <w:tc>
          <w:tcPr>
            <w:tcW w:w="1255" w:type="dxa"/>
          </w:tcPr>
          <w:p w14:paraId="206EA149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All-cause mortality</w:t>
            </w:r>
          </w:p>
        </w:tc>
        <w:tc>
          <w:tcPr>
            <w:tcW w:w="907" w:type="dxa"/>
          </w:tcPr>
          <w:p w14:paraId="4F2E421D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County</w:t>
            </w:r>
          </w:p>
        </w:tc>
        <w:tc>
          <w:tcPr>
            <w:tcW w:w="541" w:type="dxa"/>
          </w:tcPr>
          <w:p w14:paraId="3CAB2F26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2019</w:t>
            </w:r>
          </w:p>
          <w:p w14:paraId="0E3C8BC4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  <w:p w14:paraId="43CA9234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  <w:p w14:paraId="4D57B0FA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  <w:p w14:paraId="3C72356B" w14:textId="1AD524F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2022</w:t>
            </w:r>
          </w:p>
        </w:tc>
        <w:tc>
          <w:tcPr>
            <w:tcW w:w="1869" w:type="dxa"/>
          </w:tcPr>
          <w:p w14:paraId="6C99B36C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IHME_USA_COD_</w:t>
            </w:r>
          </w:p>
          <w:p w14:paraId="0FE02DFA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COUNTY_RACE_ETHN_</w:t>
            </w:r>
          </w:p>
          <w:p w14:paraId="7D7B81BB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2000_2019_MX_2019_</w:t>
            </w:r>
          </w:p>
          <w:p w14:paraId="010A3ECD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ALL_BOTH_</w:t>
            </w:r>
          </w:p>
          <w:p w14:paraId="04782357" w14:textId="062CD594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Y2023M06D12.CSV</w:t>
            </w:r>
          </w:p>
        </w:tc>
        <w:tc>
          <w:tcPr>
            <w:tcW w:w="1914" w:type="dxa"/>
          </w:tcPr>
          <w:p w14:paraId="45DEF574" w14:textId="51ED1CB0" w:rsidR="00060848" w:rsidRPr="00015C7F" w:rsidRDefault="00060848" w:rsidP="002E7564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  <w:lang w:val="en-US"/>
              </w:rPr>
              <w:t xml:space="preserve">Institute for Health Metrics and Evaluation (IHME). United States Mortality </w:t>
            </w:r>
            <w:r>
              <w:rPr>
                <w:rFonts w:ascii="Calibri" w:eastAsia="Arial" w:hAnsi="Calibri" w:cs="Calibri"/>
                <w:sz w:val="16"/>
                <w:szCs w:val="16"/>
                <w:lang w:val="en-US"/>
              </w:rPr>
              <w:t xml:space="preserve">Rates </w:t>
            </w:r>
            <w:r w:rsidRPr="00015C7F">
              <w:rPr>
                <w:rFonts w:ascii="Calibri" w:eastAsia="Arial" w:hAnsi="Calibri" w:cs="Calibri"/>
                <w:sz w:val="16"/>
                <w:szCs w:val="16"/>
                <w:lang w:val="en-US"/>
              </w:rPr>
              <w:t xml:space="preserve">by </w:t>
            </w:r>
            <w:r>
              <w:rPr>
                <w:rFonts w:ascii="Calibri" w:eastAsia="Arial" w:hAnsi="Calibri" w:cs="Calibri"/>
                <w:sz w:val="16"/>
                <w:szCs w:val="16"/>
                <w:lang w:val="en-US"/>
              </w:rPr>
              <w:t xml:space="preserve">Causes of Death and Life Expectancy by </w:t>
            </w:r>
            <w:r w:rsidRPr="00015C7F">
              <w:rPr>
                <w:rFonts w:ascii="Calibri" w:eastAsia="Arial" w:hAnsi="Calibri" w:cs="Calibri"/>
                <w:sz w:val="16"/>
                <w:szCs w:val="16"/>
                <w:lang w:val="en-US"/>
              </w:rPr>
              <w:t>County, Race, and Ethnicity 2000-2019. Seattle, United States of America: Institute for Health Metrics and Evaluation (IHME), 202</w:t>
            </w:r>
            <w:r>
              <w:rPr>
                <w:rFonts w:ascii="Calibri" w:eastAsia="Arial" w:hAnsi="Calibri" w:cs="Calibri"/>
                <w:sz w:val="16"/>
                <w:szCs w:val="16"/>
                <w:lang w:val="en-US"/>
              </w:rPr>
              <w:t>3</w:t>
            </w:r>
            <w:r w:rsidRPr="00015C7F">
              <w:rPr>
                <w:rFonts w:ascii="Calibri" w:eastAsia="Arial" w:hAnsi="Calibri" w:cs="Calibri"/>
                <w:sz w:val="16"/>
                <w:szCs w:val="16"/>
                <w:lang w:val="en-US"/>
              </w:rPr>
              <w:t>.</w:t>
            </w:r>
          </w:p>
        </w:tc>
        <w:tc>
          <w:tcPr>
            <w:tcW w:w="1679" w:type="dxa"/>
          </w:tcPr>
          <w:p w14:paraId="2A328F3C" w14:textId="59980D4E" w:rsidR="00060848" w:rsidRPr="002E7564" w:rsidRDefault="00060848" w:rsidP="00B167FA">
            <w:pPr>
              <w:rPr>
                <w:rFonts w:ascii="Calibri" w:eastAsia="Arial" w:hAnsi="Calibri" w:cs="Calibri"/>
                <w:sz w:val="10"/>
                <w:szCs w:val="10"/>
              </w:rPr>
            </w:pPr>
            <w:r w:rsidRPr="002E7564">
              <w:rPr>
                <w:rFonts w:ascii="Calibri" w:eastAsia="Arial" w:hAnsi="Calibri" w:cs="Calibri"/>
                <w:sz w:val="10"/>
                <w:szCs w:val="10"/>
              </w:rPr>
              <w:t>https://www.healthdata.org/data-tools-practices/data-practices/terms-and-conditions</w:t>
            </w:r>
          </w:p>
        </w:tc>
        <w:tc>
          <w:tcPr>
            <w:tcW w:w="2020" w:type="dxa"/>
          </w:tcPr>
          <w:p w14:paraId="67C4CBA1" w14:textId="39DB044E" w:rsidR="00060848" w:rsidRDefault="00060848" w:rsidP="002E7564">
            <w:pPr>
              <w:rPr>
                <w:rFonts w:ascii="Calibri" w:eastAsia="Arial" w:hAnsi="Calibri" w:cs="Calibri"/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  <w:r w:rsidRPr="002E7564">
              <w:rPr>
                <w:rFonts w:ascii="Calibri" w:eastAsia="Arial" w:hAnsi="Calibri" w:cs="Calibri"/>
                <w:sz w:val="16"/>
                <w:szCs w:val="16"/>
              </w:rPr>
              <w:t xml:space="preserve"> </w:t>
            </w:r>
            <w:r w:rsidRPr="002E7564">
              <w:rPr>
                <w:rFonts w:ascii="Calibri" w:eastAsia="Arial" w:hAnsi="Calibri" w:cs="Calibri"/>
                <w:sz w:val="16"/>
                <w:szCs w:val="16"/>
              </w:rPr>
              <w:t>IHME_USA_COD_</w:t>
            </w:r>
          </w:p>
          <w:p w14:paraId="03C4D834" w14:textId="77777777" w:rsidR="00060848" w:rsidRDefault="00060848" w:rsidP="002E7564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2E7564">
              <w:rPr>
                <w:rFonts w:ascii="Calibri" w:eastAsia="Arial" w:hAnsi="Calibri" w:cs="Calibri"/>
                <w:sz w:val="16"/>
                <w:szCs w:val="16"/>
              </w:rPr>
              <w:t>COUNTY_RACE_ETHN_</w:t>
            </w:r>
          </w:p>
          <w:p w14:paraId="31A6E7E8" w14:textId="77777777" w:rsidR="00060848" w:rsidRDefault="00060848" w:rsidP="002E7564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2E7564">
              <w:rPr>
                <w:rFonts w:ascii="Calibri" w:eastAsia="Arial" w:hAnsi="Calibri" w:cs="Calibri"/>
                <w:sz w:val="16"/>
                <w:szCs w:val="16"/>
              </w:rPr>
              <w:t>2000_2019_MX_2019_</w:t>
            </w:r>
          </w:p>
          <w:p w14:paraId="6B1B7EC7" w14:textId="77777777" w:rsidR="00060848" w:rsidRDefault="00060848" w:rsidP="002E7564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2E7564">
              <w:rPr>
                <w:rFonts w:ascii="Calibri" w:eastAsia="Arial" w:hAnsi="Calibri" w:cs="Calibri"/>
                <w:sz w:val="16"/>
                <w:szCs w:val="16"/>
              </w:rPr>
              <w:t>ALL_BOTH_</w:t>
            </w:r>
          </w:p>
          <w:p w14:paraId="455A7A87" w14:textId="18DB8DC9" w:rsidR="00060848" w:rsidRPr="00015C7F" w:rsidRDefault="00060848" w:rsidP="002E7564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2E7564">
              <w:rPr>
                <w:rFonts w:ascii="Calibri" w:eastAsia="Arial" w:hAnsi="Calibri" w:cs="Calibri"/>
                <w:sz w:val="16"/>
                <w:szCs w:val="16"/>
              </w:rPr>
              <w:t>Y2023M06D12.CSV</w:t>
            </w:r>
          </w:p>
        </w:tc>
        <w:tc>
          <w:tcPr>
            <w:tcW w:w="1637" w:type="dxa"/>
          </w:tcPr>
          <w:p w14:paraId="33A6DCDD" w14:textId="77777777" w:rsidR="00060848" w:rsidRDefault="00060848" w:rsidP="002E7564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  <w:tr w:rsidR="00060848" w:rsidRPr="00015C7F" w14:paraId="28B40582" w14:textId="2373D271" w:rsidTr="00060848">
        <w:tc>
          <w:tcPr>
            <w:tcW w:w="1255" w:type="dxa"/>
          </w:tcPr>
          <w:p w14:paraId="3588A7B7" w14:textId="792809F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Cardiovascular mortality</w:t>
            </w:r>
          </w:p>
        </w:tc>
        <w:tc>
          <w:tcPr>
            <w:tcW w:w="907" w:type="dxa"/>
          </w:tcPr>
          <w:p w14:paraId="5696F4C4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County</w:t>
            </w:r>
          </w:p>
        </w:tc>
        <w:tc>
          <w:tcPr>
            <w:tcW w:w="541" w:type="dxa"/>
          </w:tcPr>
          <w:p w14:paraId="7838E282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2019</w:t>
            </w:r>
          </w:p>
        </w:tc>
        <w:tc>
          <w:tcPr>
            <w:tcW w:w="1869" w:type="dxa"/>
          </w:tcPr>
          <w:p w14:paraId="3956973A" w14:textId="77777777" w:rsidR="00060848" w:rsidRPr="002E7564" w:rsidRDefault="00060848" w:rsidP="00B167FA">
            <w:pPr>
              <w:rPr>
                <w:rFonts w:ascii="Calibri" w:eastAsia="Arial" w:hAnsi="Calibri" w:cs="Calibri"/>
                <w:i/>
                <w:iCs/>
                <w:sz w:val="13"/>
                <w:szCs w:val="13"/>
              </w:rPr>
            </w:pPr>
          </w:p>
        </w:tc>
        <w:tc>
          <w:tcPr>
            <w:tcW w:w="1914" w:type="dxa"/>
          </w:tcPr>
          <w:p w14:paraId="40D0E37D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IHME</w:t>
            </w:r>
          </w:p>
        </w:tc>
        <w:tc>
          <w:tcPr>
            <w:tcW w:w="1679" w:type="dxa"/>
          </w:tcPr>
          <w:p w14:paraId="54079A9F" w14:textId="48828D85" w:rsidR="00060848" w:rsidRPr="002E7564" w:rsidRDefault="00060848" w:rsidP="00B167FA">
            <w:pPr>
              <w:rPr>
                <w:rFonts w:ascii="Calibri" w:eastAsia="Arial" w:hAnsi="Calibri" w:cs="Calibri"/>
                <w:sz w:val="10"/>
                <w:szCs w:val="10"/>
              </w:rPr>
            </w:pPr>
            <w:r w:rsidRPr="002E7564">
              <w:rPr>
                <w:rFonts w:ascii="Calibri" w:eastAsia="Arial" w:hAnsi="Calibri" w:cs="Calibri"/>
                <w:sz w:val="10"/>
                <w:szCs w:val="10"/>
              </w:rPr>
              <w:t>https://www.healthdata.org/data-tools-practices/data-practices/terms-and-conditions</w:t>
            </w:r>
          </w:p>
        </w:tc>
        <w:tc>
          <w:tcPr>
            <w:tcW w:w="2020" w:type="dxa"/>
          </w:tcPr>
          <w:p w14:paraId="24160B7C" w14:textId="497E999D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</w:p>
        </w:tc>
        <w:tc>
          <w:tcPr>
            <w:tcW w:w="1637" w:type="dxa"/>
          </w:tcPr>
          <w:p w14:paraId="2D5D0FD2" w14:textId="77777777" w:rsidR="00060848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  <w:tr w:rsidR="00060848" w:rsidRPr="00015C7F" w14:paraId="5EB061B5" w14:textId="6634ABCD" w:rsidTr="00060848">
        <w:tc>
          <w:tcPr>
            <w:tcW w:w="1255" w:type="dxa"/>
          </w:tcPr>
          <w:p w14:paraId="4F7D6179" w14:textId="78A0238F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IHD mortality</w:t>
            </w:r>
          </w:p>
        </w:tc>
        <w:tc>
          <w:tcPr>
            <w:tcW w:w="907" w:type="dxa"/>
          </w:tcPr>
          <w:p w14:paraId="181151C0" w14:textId="7EE5FEFB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County</w:t>
            </w:r>
          </w:p>
        </w:tc>
        <w:tc>
          <w:tcPr>
            <w:tcW w:w="541" w:type="dxa"/>
          </w:tcPr>
          <w:p w14:paraId="6B79F0B7" w14:textId="655589C1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2019</w:t>
            </w:r>
          </w:p>
        </w:tc>
        <w:tc>
          <w:tcPr>
            <w:tcW w:w="1869" w:type="dxa"/>
          </w:tcPr>
          <w:p w14:paraId="40147EA3" w14:textId="77777777" w:rsidR="00060848" w:rsidRPr="002E7564" w:rsidRDefault="00060848" w:rsidP="00B167FA">
            <w:pPr>
              <w:rPr>
                <w:rFonts w:ascii="Calibri" w:eastAsia="Arial" w:hAnsi="Calibri" w:cs="Calibri"/>
                <w:i/>
                <w:iCs/>
                <w:sz w:val="13"/>
                <w:szCs w:val="13"/>
              </w:rPr>
            </w:pPr>
          </w:p>
        </w:tc>
        <w:tc>
          <w:tcPr>
            <w:tcW w:w="1914" w:type="dxa"/>
          </w:tcPr>
          <w:p w14:paraId="72F5E71E" w14:textId="1B3D0712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IHME</w:t>
            </w:r>
          </w:p>
        </w:tc>
        <w:tc>
          <w:tcPr>
            <w:tcW w:w="1679" w:type="dxa"/>
          </w:tcPr>
          <w:p w14:paraId="67EB104D" w14:textId="76C10EC9" w:rsidR="00060848" w:rsidRPr="002E7564" w:rsidRDefault="00060848" w:rsidP="00B167FA">
            <w:pPr>
              <w:rPr>
                <w:rFonts w:ascii="Calibri" w:eastAsia="Arial" w:hAnsi="Calibri" w:cs="Calibri"/>
                <w:sz w:val="10"/>
                <w:szCs w:val="10"/>
              </w:rPr>
            </w:pPr>
            <w:r w:rsidRPr="002E7564">
              <w:rPr>
                <w:rFonts w:ascii="Calibri" w:eastAsia="Arial" w:hAnsi="Calibri" w:cs="Calibri"/>
                <w:sz w:val="10"/>
                <w:szCs w:val="10"/>
              </w:rPr>
              <w:t>https://www.healthdata.org/data-tools-practices/data-practices/terms-and-conditions</w:t>
            </w:r>
          </w:p>
        </w:tc>
        <w:tc>
          <w:tcPr>
            <w:tcW w:w="2020" w:type="dxa"/>
          </w:tcPr>
          <w:p w14:paraId="6CC39885" w14:textId="18D806F6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</w:p>
        </w:tc>
        <w:tc>
          <w:tcPr>
            <w:tcW w:w="1637" w:type="dxa"/>
          </w:tcPr>
          <w:p w14:paraId="0DAFC060" w14:textId="77777777" w:rsidR="00060848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  <w:tr w:rsidR="00060848" w:rsidRPr="00015C7F" w14:paraId="3CFA2394" w14:textId="2A73E1BE" w:rsidTr="00060848">
        <w:tc>
          <w:tcPr>
            <w:tcW w:w="1255" w:type="dxa"/>
          </w:tcPr>
          <w:p w14:paraId="1D441090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Lung cancer mortality</w:t>
            </w:r>
          </w:p>
        </w:tc>
        <w:tc>
          <w:tcPr>
            <w:tcW w:w="907" w:type="dxa"/>
          </w:tcPr>
          <w:p w14:paraId="573C30F7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County</w:t>
            </w:r>
          </w:p>
        </w:tc>
        <w:tc>
          <w:tcPr>
            <w:tcW w:w="541" w:type="dxa"/>
          </w:tcPr>
          <w:p w14:paraId="3B2F469A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2019</w:t>
            </w:r>
          </w:p>
        </w:tc>
        <w:tc>
          <w:tcPr>
            <w:tcW w:w="1869" w:type="dxa"/>
          </w:tcPr>
          <w:p w14:paraId="5FE601C4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IHME_USA_LUNG_CANCER_</w:t>
            </w:r>
          </w:p>
          <w:p w14:paraId="15DE9C30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COUNTY_RACE_ETHNICITY_</w:t>
            </w:r>
          </w:p>
          <w:p w14:paraId="181AAB11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2000_2019_MX_[YEAR]_[SEX]_</w:t>
            </w:r>
          </w:p>
          <w:p w14:paraId="5221658B" w14:textId="77777777" w:rsidR="00060848" w:rsidRPr="002E7564" w:rsidRDefault="00060848" w:rsidP="00015C7F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 xml:space="preserve">Y2025M06D15.CSV </w:t>
            </w:r>
          </w:p>
          <w:p w14:paraId="1FB457BE" w14:textId="77777777" w:rsidR="00060848" w:rsidRPr="002E7564" w:rsidRDefault="00060848" w:rsidP="00015C7F">
            <w:pPr>
              <w:jc w:val="center"/>
              <w:rPr>
                <w:rFonts w:ascii="Calibri" w:eastAsia="Arial" w:hAnsi="Calibri" w:cs="Calibri"/>
                <w:sz w:val="13"/>
                <w:szCs w:val="13"/>
              </w:rPr>
            </w:pPr>
          </w:p>
        </w:tc>
        <w:tc>
          <w:tcPr>
            <w:tcW w:w="1914" w:type="dxa"/>
          </w:tcPr>
          <w:p w14:paraId="0750AC99" w14:textId="40E1A625" w:rsidR="00060848" w:rsidRPr="00015C7F" w:rsidRDefault="00060848" w:rsidP="00015C7F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  <w:lang w:val="en-US"/>
              </w:rPr>
              <w:t>Institute for Health Metrics and Evaluation (IHME). United States Lung Cancer Mortality by County, Race, and Ethnicity 2000-2019. Seattle, United States of America: Institute for Health Metrics and Evaluation (IHME), 2025.</w:t>
            </w:r>
          </w:p>
        </w:tc>
        <w:tc>
          <w:tcPr>
            <w:tcW w:w="1679" w:type="dxa"/>
          </w:tcPr>
          <w:p w14:paraId="28A88FBB" w14:textId="2EE5C587" w:rsidR="00060848" w:rsidRPr="00015C7F" w:rsidRDefault="00060848" w:rsidP="00015C7F">
            <w:pPr>
              <w:rPr>
                <w:rFonts w:ascii="Calibri" w:eastAsia="Arial" w:hAnsi="Calibri" w:cs="Calibri"/>
                <w:sz w:val="10"/>
                <w:szCs w:val="10"/>
              </w:rPr>
            </w:pPr>
            <w:r w:rsidRPr="00015C7F">
              <w:rPr>
                <w:color w:val="0462C1"/>
                <w:sz w:val="10"/>
                <w:szCs w:val="10"/>
              </w:rPr>
              <w:t>https://www.healthdata.org/data-tools-practices/data-practices/terms-and-conditions</w:t>
            </w:r>
          </w:p>
        </w:tc>
        <w:tc>
          <w:tcPr>
            <w:tcW w:w="2020" w:type="dxa"/>
          </w:tcPr>
          <w:p w14:paraId="0A8C783A" w14:textId="328FC690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</w:p>
        </w:tc>
        <w:tc>
          <w:tcPr>
            <w:tcW w:w="1637" w:type="dxa"/>
          </w:tcPr>
          <w:p w14:paraId="3AA7F8B6" w14:textId="77777777" w:rsidR="00060848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  <w:tr w:rsidR="00060848" w:rsidRPr="00015C7F" w14:paraId="7A3FF4F1" w14:textId="58FD2AEB" w:rsidTr="00060848">
        <w:tc>
          <w:tcPr>
            <w:tcW w:w="1255" w:type="dxa"/>
          </w:tcPr>
          <w:p w14:paraId="6333AEDE" w14:textId="2A9CD1DD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 xml:space="preserve">Lung cancer </w:t>
            </w:r>
            <w:r>
              <w:rPr>
                <w:rFonts w:ascii="Calibri" w:eastAsia="Arial" w:hAnsi="Calibri" w:cs="Calibri"/>
                <w:sz w:val="16"/>
                <w:szCs w:val="16"/>
              </w:rPr>
              <w:t>mortality (derived from lc age-adjusted incidence rates)</w:t>
            </w:r>
            <w:r w:rsidRPr="00015C7F">
              <w:rPr>
                <w:rFonts w:ascii="Calibri" w:eastAsia="Arial" w:hAnsi="Calibri" w:cs="Calibri"/>
                <w:sz w:val="16"/>
                <w:szCs w:val="16"/>
              </w:rPr>
              <w:t>*</w:t>
            </w:r>
          </w:p>
        </w:tc>
        <w:tc>
          <w:tcPr>
            <w:tcW w:w="907" w:type="dxa"/>
          </w:tcPr>
          <w:p w14:paraId="50C86D23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CT aggregation zone</w:t>
            </w:r>
          </w:p>
        </w:tc>
        <w:tc>
          <w:tcPr>
            <w:tcW w:w="541" w:type="dxa"/>
          </w:tcPr>
          <w:p w14:paraId="340FC689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2021</w:t>
            </w:r>
          </w:p>
        </w:tc>
        <w:tc>
          <w:tcPr>
            <w:tcW w:w="1869" w:type="dxa"/>
          </w:tcPr>
          <w:p w14:paraId="5C40420C" w14:textId="77777777" w:rsidR="00060848" w:rsidRPr="002E7564" w:rsidRDefault="00060848" w:rsidP="00B167FA">
            <w:pPr>
              <w:rPr>
                <w:rFonts w:ascii="Calibri" w:eastAsia="Arial" w:hAnsi="Calibri" w:cs="Calibri"/>
                <w:sz w:val="13"/>
                <w:szCs w:val="13"/>
              </w:rPr>
            </w:pPr>
          </w:p>
        </w:tc>
        <w:tc>
          <w:tcPr>
            <w:tcW w:w="1914" w:type="dxa"/>
          </w:tcPr>
          <w:p w14:paraId="38B45C26" w14:textId="7A77F485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hyperlink r:id="rId8" w:history="1">
              <w:r w:rsidRPr="00015C7F">
                <w:rPr>
                  <w:rStyle w:val="Hyperlink"/>
                  <w:rFonts w:ascii="Calibri" w:eastAsia="Arial" w:hAnsi="Calibri" w:cs="Calibri"/>
                  <w:sz w:val="16"/>
                  <w:szCs w:val="16"/>
                </w:rPr>
                <w:t>California Health Maps</w:t>
              </w:r>
            </w:hyperlink>
            <w:r w:rsidRPr="00015C7F">
              <w:rPr>
                <w:rFonts w:ascii="Calibri" w:eastAsia="Arial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679" w:type="dxa"/>
          </w:tcPr>
          <w:p w14:paraId="1570F0FD" w14:textId="77777777" w:rsidR="00060848" w:rsidRPr="00015C7F" w:rsidRDefault="00060848" w:rsidP="00B167FA">
            <w:pPr>
              <w:rPr>
                <w:sz w:val="16"/>
                <w:szCs w:val="16"/>
              </w:rPr>
            </w:pPr>
          </w:p>
        </w:tc>
        <w:tc>
          <w:tcPr>
            <w:tcW w:w="2020" w:type="dxa"/>
          </w:tcPr>
          <w:p w14:paraId="24B82BFD" w14:textId="50C148D2" w:rsidR="00060848" w:rsidRPr="00015C7F" w:rsidRDefault="00060848" w:rsidP="00B167FA">
            <w:pPr>
              <w:rPr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</w:p>
        </w:tc>
        <w:tc>
          <w:tcPr>
            <w:tcW w:w="1637" w:type="dxa"/>
          </w:tcPr>
          <w:p w14:paraId="03645A2F" w14:textId="77777777" w:rsidR="00060848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  <w:tr w:rsidR="00060848" w:rsidRPr="00015C7F" w14:paraId="092054CF" w14:textId="3BE46443" w:rsidTr="00060848">
        <w:tc>
          <w:tcPr>
            <w:tcW w:w="1255" w:type="dxa"/>
          </w:tcPr>
          <w:p w14:paraId="02A4CB46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Adult asthma (current prevalence)</w:t>
            </w:r>
          </w:p>
        </w:tc>
        <w:tc>
          <w:tcPr>
            <w:tcW w:w="907" w:type="dxa"/>
          </w:tcPr>
          <w:p w14:paraId="0716EA5D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County</w:t>
            </w:r>
          </w:p>
        </w:tc>
        <w:tc>
          <w:tcPr>
            <w:tcW w:w="541" w:type="dxa"/>
          </w:tcPr>
          <w:p w14:paraId="1529B287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2022</w:t>
            </w:r>
          </w:p>
        </w:tc>
        <w:tc>
          <w:tcPr>
            <w:tcW w:w="1869" w:type="dxa"/>
          </w:tcPr>
          <w:p w14:paraId="7BB2AD1C" w14:textId="77777777" w:rsidR="00060848" w:rsidRPr="002E7564" w:rsidRDefault="00060848" w:rsidP="00B167FA">
            <w:pPr>
              <w:rPr>
                <w:rFonts w:ascii="Calibri" w:eastAsia="Arial" w:hAnsi="Calibri" w:cs="Calibri"/>
                <w:i/>
                <w:iCs/>
                <w:sz w:val="13"/>
                <w:szCs w:val="13"/>
              </w:rPr>
            </w:pPr>
          </w:p>
        </w:tc>
        <w:tc>
          <w:tcPr>
            <w:tcW w:w="1914" w:type="dxa"/>
          </w:tcPr>
          <w:p w14:paraId="1BBECD05" w14:textId="77777777" w:rsidR="00060848" w:rsidRPr="00015C7F" w:rsidRDefault="00060848" w:rsidP="00B167FA">
            <w:pPr>
              <w:rPr>
                <w:rStyle w:val="Hyperlink"/>
                <w:rFonts w:ascii="Calibri" w:eastAsia="Arial" w:hAnsi="Calibri" w:cs="Calibri"/>
                <w:sz w:val="16"/>
                <w:szCs w:val="16"/>
              </w:rPr>
            </w:pPr>
            <w:hyperlink r:id="rId9" w:history="1">
              <w:r w:rsidRPr="00015C7F">
                <w:rPr>
                  <w:rStyle w:val="Hyperlink"/>
                  <w:rFonts w:ascii="Calibri" w:eastAsia="Arial" w:hAnsi="Calibri" w:cs="Calibri"/>
                  <w:sz w:val="16"/>
                  <w:szCs w:val="16"/>
                </w:rPr>
                <w:t>CDC Places</w:t>
              </w:r>
            </w:hyperlink>
          </w:p>
          <w:p w14:paraId="01CBF91C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CHHS</w:t>
            </w:r>
          </w:p>
        </w:tc>
        <w:tc>
          <w:tcPr>
            <w:tcW w:w="1679" w:type="dxa"/>
          </w:tcPr>
          <w:p w14:paraId="48BFC895" w14:textId="77777777" w:rsidR="00060848" w:rsidRPr="00015C7F" w:rsidRDefault="00060848" w:rsidP="00B167FA">
            <w:pPr>
              <w:rPr>
                <w:sz w:val="16"/>
                <w:szCs w:val="16"/>
              </w:rPr>
            </w:pPr>
          </w:p>
        </w:tc>
        <w:tc>
          <w:tcPr>
            <w:tcW w:w="2020" w:type="dxa"/>
          </w:tcPr>
          <w:p w14:paraId="6469EE00" w14:textId="22137735" w:rsidR="00060848" w:rsidRPr="00015C7F" w:rsidRDefault="00060848" w:rsidP="00B167FA">
            <w:pPr>
              <w:rPr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</w:p>
        </w:tc>
        <w:tc>
          <w:tcPr>
            <w:tcW w:w="1637" w:type="dxa"/>
          </w:tcPr>
          <w:p w14:paraId="43E7381B" w14:textId="77777777" w:rsidR="00060848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  <w:tr w:rsidR="00060848" w:rsidRPr="00015C7F" w14:paraId="62F5CC92" w14:textId="18602E84" w:rsidTr="00060848">
        <w:tc>
          <w:tcPr>
            <w:tcW w:w="1255" w:type="dxa"/>
          </w:tcPr>
          <w:p w14:paraId="38622E11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Child asthma (current prevalence)</w:t>
            </w:r>
          </w:p>
        </w:tc>
        <w:tc>
          <w:tcPr>
            <w:tcW w:w="907" w:type="dxa"/>
          </w:tcPr>
          <w:p w14:paraId="298E1ABC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County</w:t>
            </w:r>
          </w:p>
        </w:tc>
        <w:tc>
          <w:tcPr>
            <w:tcW w:w="541" w:type="dxa"/>
          </w:tcPr>
          <w:p w14:paraId="4BA45D50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2022</w:t>
            </w:r>
          </w:p>
        </w:tc>
        <w:tc>
          <w:tcPr>
            <w:tcW w:w="1869" w:type="dxa"/>
          </w:tcPr>
          <w:p w14:paraId="7B9C96AF" w14:textId="77777777" w:rsidR="00060848" w:rsidRPr="002E7564" w:rsidRDefault="00060848" w:rsidP="00B167FA">
            <w:pPr>
              <w:pStyle w:val="Default"/>
              <w:rPr>
                <w:rFonts w:ascii="Calibri" w:hAnsi="Calibri" w:cs="Calibri"/>
                <w:sz w:val="13"/>
                <w:szCs w:val="13"/>
              </w:rPr>
            </w:pPr>
          </w:p>
          <w:p w14:paraId="414DA27F" w14:textId="77777777" w:rsidR="00060848" w:rsidRPr="002E7564" w:rsidRDefault="00060848" w:rsidP="00B167FA">
            <w:pPr>
              <w:pStyle w:val="Default"/>
              <w:rPr>
                <w:rFonts w:ascii="Calibri" w:hAnsi="Calibri" w:cs="Calibri"/>
                <w:sz w:val="13"/>
                <w:szCs w:val="13"/>
              </w:rPr>
            </w:pPr>
            <w:r w:rsidRPr="002E7564">
              <w:rPr>
                <w:rFonts w:ascii="Calibri" w:hAnsi="Calibri" w:cs="Calibri"/>
                <w:sz w:val="13"/>
                <w:szCs w:val="13"/>
              </w:rPr>
              <w:t xml:space="preserve"> </w:t>
            </w:r>
          </w:p>
          <w:p w14:paraId="5A5FC3C4" w14:textId="77777777" w:rsidR="00060848" w:rsidRPr="002E7564" w:rsidRDefault="00060848" w:rsidP="00B167FA">
            <w:pPr>
              <w:pStyle w:val="Default"/>
              <w:rPr>
                <w:rFonts w:ascii="Calibri" w:eastAsia="Arial" w:hAnsi="Calibri" w:cs="Calibri"/>
                <w:sz w:val="13"/>
                <w:szCs w:val="13"/>
              </w:rPr>
            </w:pPr>
          </w:p>
        </w:tc>
        <w:tc>
          <w:tcPr>
            <w:tcW w:w="1914" w:type="dxa"/>
          </w:tcPr>
          <w:p w14:paraId="66E7BACA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hyperlink r:id="rId10" w:history="1">
              <w:r w:rsidRPr="00015C7F">
                <w:rPr>
                  <w:rStyle w:val="Hyperlink"/>
                  <w:rFonts w:ascii="Calibri" w:eastAsia="Arial" w:hAnsi="Calibri" w:cs="Calibri"/>
                  <w:sz w:val="16"/>
                  <w:szCs w:val="16"/>
                </w:rPr>
                <w:t>CHHS</w:t>
              </w:r>
            </w:hyperlink>
          </w:p>
        </w:tc>
        <w:tc>
          <w:tcPr>
            <w:tcW w:w="1679" w:type="dxa"/>
          </w:tcPr>
          <w:p w14:paraId="1CEEDC40" w14:textId="77777777" w:rsidR="00060848" w:rsidRPr="00015C7F" w:rsidRDefault="00060848" w:rsidP="00B167FA">
            <w:pPr>
              <w:rPr>
                <w:sz w:val="16"/>
                <w:szCs w:val="16"/>
              </w:rPr>
            </w:pPr>
          </w:p>
        </w:tc>
        <w:tc>
          <w:tcPr>
            <w:tcW w:w="2020" w:type="dxa"/>
          </w:tcPr>
          <w:p w14:paraId="791FEC89" w14:textId="5FD0FAB4" w:rsidR="00060848" w:rsidRPr="00015C7F" w:rsidRDefault="00060848" w:rsidP="00B167FA">
            <w:pPr>
              <w:rPr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</w:p>
        </w:tc>
        <w:tc>
          <w:tcPr>
            <w:tcW w:w="1637" w:type="dxa"/>
          </w:tcPr>
          <w:p w14:paraId="3CE5351A" w14:textId="77777777" w:rsidR="00060848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  <w:tr w:rsidR="00060848" w:rsidRPr="00015C7F" w14:paraId="0FEE2B38" w14:textId="4032F44C" w:rsidTr="00060848">
        <w:tc>
          <w:tcPr>
            <w:tcW w:w="1255" w:type="dxa"/>
          </w:tcPr>
          <w:p w14:paraId="0AB5DA2E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 xml:space="preserve">Child acute lower </w:t>
            </w:r>
            <w:r w:rsidRPr="00015C7F">
              <w:rPr>
                <w:rFonts w:ascii="Calibri" w:eastAsia="Arial" w:hAnsi="Calibri" w:cs="Calibri"/>
                <w:sz w:val="16"/>
                <w:szCs w:val="16"/>
              </w:rPr>
              <w:lastRenderedPageBreak/>
              <w:t>respiratory infection**</w:t>
            </w:r>
          </w:p>
        </w:tc>
        <w:tc>
          <w:tcPr>
            <w:tcW w:w="907" w:type="dxa"/>
          </w:tcPr>
          <w:p w14:paraId="7D7FC1B7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lastRenderedPageBreak/>
              <w:t>County-level</w:t>
            </w:r>
          </w:p>
        </w:tc>
        <w:tc>
          <w:tcPr>
            <w:tcW w:w="541" w:type="dxa"/>
          </w:tcPr>
          <w:p w14:paraId="293793BA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r w:rsidRPr="00015C7F">
              <w:rPr>
                <w:rFonts w:ascii="Calibri" w:eastAsia="Arial" w:hAnsi="Calibri" w:cs="Calibri"/>
                <w:sz w:val="16"/>
                <w:szCs w:val="16"/>
              </w:rPr>
              <w:t>2023</w:t>
            </w:r>
          </w:p>
        </w:tc>
        <w:tc>
          <w:tcPr>
            <w:tcW w:w="1869" w:type="dxa"/>
          </w:tcPr>
          <w:p w14:paraId="542AFEFE" w14:textId="77777777" w:rsidR="00060848" w:rsidRPr="002E7564" w:rsidRDefault="00060848" w:rsidP="00B167FA">
            <w:pPr>
              <w:rPr>
                <w:rFonts w:ascii="Calibri" w:eastAsia="Arial" w:hAnsi="Calibri" w:cs="Calibri"/>
                <w:sz w:val="13"/>
                <w:szCs w:val="13"/>
              </w:rPr>
            </w:pPr>
            <w:r w:rsidRPr="002E7564">
              <w:rPr>
                <w:rFonts w:ascii="Calibri" w:eastAsia="Arial" w:hAnsi="Calibri" w:cs="Calibri"/>
                <w:sz w:val="13"/>
                <w:szCs w:val="13"/>
              </w:rPr>
              <w:t>Emergency room visits by patient county of residence, hospital admission by patient county of residence</w:t>
            </w:r>
          </w:p>
        </w:tc>
        <w:tc>
          <w:tcPr>
            <w:tcW w:w="1914" w:type="dxa"/>
          </w:tcPr>
          <w:p w14:paraId="5F490914" w14:textId="77777777" w:rsidR="00060848" w:rsidRPr="00015C7F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  <w:hyperlink r:id="rId11" w:history="1">
              <w:proofErr w:type="spellStart"/>
              <w:r w:rsidRPr="00015C7F">
                <w:rPr>
                  <w:rStyle w:val="Hyperlink"/>
                  <w:rFonts w:ascii="Calibri" w:eastAsia="Arial" w:hAnsi="Calibri" w:cs="Calibri"/>
                  <w:sz w:val="16"/>
                  <w:szCs w:val="16"/>
                </w:rPr>
                <w:t>HCAi</w:t>
              </w:r>
              <w:proofErr w:type="spellEnd"/>
            </w:hyperlink>
            <w:r w:rsidRPr="00015C7F">
              <w:rPr>
                <w:rFonts w:ascii="Calibri" w:eastAsia="Arial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679" w:type="dxa"/>
          </w:tcPr>
          <w:p w14:paraId="786A75C1" w14:textId="77777777" w:rsidR="00060848" w:rsidRPr="00015C7F" w:rsidRDefault="00060848" w:rsidP="00B167FA">
            <w:pPr>
              <w:rPr>
                <w:sz w:val="16"/>
                <w:szCs w:val="16"/>
              </w:rPr>
            </w:pPr>
          </w:p>
        </w:tc>
        <w:tc>
          <w:tcPr>
            <w:tcW w:w="2020" w:type="dxa"/>
          </w:tcPr>
          <w:p w14:paraId="2F409E6F" w14:textId="6F2EAC0C" w:rsidR="00060848" w:rsidRPr="00015C7F" w:rsidRDefault="00060848" w:rsidP="00B167FA">
            <w:pPr>
              <w:rPr>
                <w:sz w:val="16"/>
                <w:szCs w:val="16"/>
              </w:rPr>
            </w:pPr>
            <w:r>
              <w:rPr>
                <w:rFonts w:ascii="Calibri" w:eastAsia="Arial" w:hAnsi="Calibri" w:cs="Calibri"/>
                <w:sz w:val="16"/>
                <w:szCs w:val="16"/>
              </w:rPr>
              <w:t>BREATHE HEALTH/data/raw/</w:t>
            </w:r>
          </w:p>
        </w:tc>
        <w:tc>
          <w:tcPr>
            <w:tcW w:w="1637" w:type="dxa"/>
          </w:tcPr>
          <w:p w14:paraId="7DD2D6E1" w14:textId="77777777" w:rsidR="00060848" w:rsidRDefault="00060848" w:rsidP="00B167FA">
            <w:pPr>
              <w:rPr>
                <w:rFonts w:ascii="Calibri" w:eastAsia="Arial" w:hAnsi="Calibri" w:cs="Calibri"/>
                <w:sz w:val="16"/>
                <w:szCs w:val="16"/>
              </w:rPr>
            </w:pPr>
          </w:p>
        </w:tc>
      </w:tr>
    </w:tbl>
    <w:p w14:paraId="3EFCCCD9" w14:textId="77777777" w:rsidR="003F2707" w:rsidRDefault="003F2707" w:rsidP="003F2707">
      <w:pPr>
        <w:rPr>
          <w:rFonts w:eastAsia="Arial" w:cstheme="minorHAnsi"/>
          <w:sz w:val="18"/>
          <w:szCs w:val="18"/>
        </w:rPr>
      </w:pPr>
      <w:r>
        <w:rPr>
          <w:rFonts w:eastAsia="Arial" w:cstheme="minorHAnsi"/>
        </w:rPr>
        <w:t>*</w:t>
      </w:r>
      <w:r w:rsidRPr="00191822">
        <w:t xml:space="preserve"> </w:t>
      </w:r>
      <w:r w:rsidRPr="00191822">
        <w:rPr>
          <w:rFonts w:eastAsia="Arial" w:cstheme="minorHAnsi"/>
          <w:sz w:val="18"/>
          <w:szCs w:val="18"/>
        </w:rPr>
        <w:t xml:space="preserve">Age-adjusted incidence rate, five year 2017-2021 or ten year, 2012 </w:t>
      </w:r>
      <w:r>
        <w:rPr>
          <w:rFonts w:eastAsia="Arial" w:cstheme="minorHAnsi"/>
          <w:sz w:val="18"/>
          <w:szCs w:val="18"/>
        </w:rPr>
        <w:t>–</w:t>
      </w:r>
      <w:r w:rsidRPr="00191822">
        <w:rPr>
          <w:rFonts w:eastAsia="Arial" w:cstheme="minorHAnsi"/>
          <w:sz w:val="18"/>
          <w:szCs w:val="18"/>
        </w:rPr>
        <w:t xml:space="preserve"> 2021</w:t>
      </w:r>
      <w:r>
        <w:rPr>
          <w:rFonts w:eastAsia="Arial" w:cstheme="minorHAnsi"/>
          <w:sz w:val="18"/>
          <w:szCs w:val="18"/>
        </w:rPr>
        <w:t xml:space="preserve"> – will be used to estimate lung cancer mortality at CT </w:t>
      </w:r>
      <w:proofErr w:type="spellStart"/>
      <w:r>
        <w:rPr>
          <w:rFonts w:eastAsia="Arial" w:cstheme="minorHAnsi"/>
          <w:sz w:val="18"/>
          <w:szCs w:val="18"/>
        </w:rPr>
        <w:t>agg</w:t>
      </w:r>
      <w:proofErr w:type="spellEnd"/>
      <w:r>
        <w:rPr>
          <w:rFonts w:eastAsia="Arial" w:cstheme="minorHAnsi"/>
          <w:sz w:val="18"/>
          <w:szCs w:val="18"/>
        </w:rPr>
        <w:t xml:space="preserve"> zone level. </w:t>
      </w:r>
    </w:p>
    <w:p w14:paraId="034B81F1" w14:textId="77777777" w:rsidR="003F2707" w:rsidRPr="00191822" w:rsidRDefault="003F2707" w:rsidP="003F2707">
      <w:pPr>
        <w:rPr>
          <w:rFonts w:eastAsia="Arial" w:cstheme="minorHAnsi"/>
          <w:sz w:val="18"/>
          <w:szCs w:val="18"/>
        </w:rPr>
      </w:pPr>
      <w:r>
        <w:rPr>
          <w:rFonts w:eastAsia="Arial" w:cstheme="minorHAnsi"/>
          <w:sz w:val="18"/>
          <w:szCs w:val="18"/>
        </w:rPr>
        <w:t>**</w:t>
      </w:r>
      <w:r w:rsidRPr="00191822">
        <w:rPr>
          <w:rFonts w:eastAsia="Arial" w:cstheme="minorHAnsi"/>
        </w:rPr>
        <w:t xml:space="preserve"> </w:t>
      </w:r>
      <w:r w:rsidRPr="00191822">
        <w:rPr>
          <w:rFonts w:eastAsia="Arial" w:cstheme="minorHAnsi"/>
          <w:sz w:val="18"/>
          <w:szCs w:val="18"/>
        </w:rPr>
        <w:t>Annual emergency-room visits for ALRI, Annual hospital admissions for ALRI</w:t>
      </w:r>
    </w:p>
    <w:p w14:paraId="02C4BD9E" w14:textId="77777777" w:rsidR="003F2707" w:rsidRDefault="003F2707" w:rsidP="003F2707">
      <w:pPr>
        <w:rPr>
          <w:rFonts w:eastAsia="Arial" w:cstheme="minorHAnsi"/>
        </w:rPr>
      </w:pPr>
    </w:p>
    <w:p w14:paraId="62CC3B39" w14:textId="77777777" w:rsidR="003F2707" w:rsidRDefault="003F2707"/>
    <w:p w14:paraId="4A45C260" w14:textId="77777777" w:rsidR="003F2707" w:rsidRDefault="003F2707"/>
    <w:sectPr w:rsidR="003F2707" w:rsidSect="006217F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07"/>
    <w:rsid w:val="00015C7F"/>
    <w:rsid w:val="0005781B"/>
    <w:rsid w:val="00060848"/>
    <w:rsid w:val="002E7564"/>
    <w:rsid w:val="003B537C"/>
    <w:rsid w:val="003D7AD8"/>
    <w:rsid w:val="003F2707"/>
    <w:rsid w:val="004C1204"/>
    <w:rsid w:val="005001FF"/>
    <w:rsid w:val="006034BC"/>
    <w:rsid w:val="006217F5"/>
    <w:rsid w:val="00661CFA"/>
    <w:rsid w:val="006A2E13"/>
    <w:rsid w:val="00731F26"/>
    <w:rsid w:val="007E604F"/>
    <w:rsid w:val="00815CEC"/>
    <w:rsid w:val="008906EE"/>
    <w:rsid w:val="00902576"/>
    <w:rsid w:val="00934F7A"/>
    <w:rsid w:val="00C16BE0"/>
    <w:rsid w:val="00CB0261"/>
    <w:rsid w:val="00F9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54999"/>
  <w15:chartTrackingRefBased/>
  <w15:docId w15:val="{7C06BA26-E471-F14D-9DB0-AAF4EE71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707"/>
    <w:pPr>
      <w:spacing w:after="0" w:line="240" w:lineRule="auto"/>
    </w:pPr>
    <w:rPr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7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7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7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7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7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707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707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707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707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7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70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707"/>
    <w:pPr>
      <w:spacing w:before="160" w:after="160" w:line="278" w:lineRule="auto"/>
      <w:jc w:val="center"/>
    </w:pPr>
    <w:rPr>
      <w:i/>
      <w:iCs/>
      <w:color w:val="404040" w:themeColor="text1" w:themeTint="BF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707"/>
    <w:pPr>
      <w:spacing w:after="160" w:line="278" w:lineRule="auto"/>
      <w:ind w:left="720"/>
      <w:contextualSpacing/>
    </w:pPr>
    <w:rPr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7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707"/>
    <w:pPr>
      <w:spacing w:after="0" w:line="240" w:lineRule="auto"/>
    </w:pPr>
    <w:rPr>
      <w:rFonts w:eastAsiaTheme="minorEastAsia"/>
      <w:kern w:val="0"/>
      <w:sz w:val="22"/>
      <w:szCs w:val="22"/>
      <w:lang w:val="en-CA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2707"/>
    <w:rPr>
      <w:color w:val="0000FF"/>
      <w:u w:val="single"/>
    </w:rPr>
  </w:style>
  <w:style w:type="paragraph" w:customStyle="1" w:styleId="Default">
    <w:name w:val="Default"/>
    <w:rsid w:val="003F270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034B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iforniahealthmaps.org/?areatype=ctazone&amp;address=36.40332%2C-121.45386&amp;sex=Both&amp;site=Lung&amp;race=&amp;year=05yr&amp;overlays=labels&amp;choropleth=AAI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ensus.gov/geographies/mapping-files/time-series/geo/tiger-line-file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ensus.gov/geographies/mapping-files/time-series/geo/tiger-line-file.html" TargetMode="External"/><Relationship Id="rId11" Type="http://schemas.openxmlformats.org/officeDocument/2006/relationships/hyperlink" Target="https://datarequest.hcai.ca.gov/csm?id=csm_index" TargetMode="External"/><Relationship Id="rId5" Type="http://schemas.openxmlformats.org/officeDocument/2006/relationships/hyperlink" Target="https://www.cdc.gov/places" TargetMode="External"/><Relationship Id="rId10" Type="http://schemas.openxmlformats.org/officeDocument/2006/relationships/hyperlink" Target="https://data.chhs.ca.gov/dataset/asthma-prevalence" TargetMode="External"/><Relationship Id="rId4" Type="http://schemas.openxmlformats.org/officeDocument/2006/relationships/hyperlink" Target="https://www.neighborhoodatlas.medicine.wisc.edu/" TargetMode="External"/><Relationship Id="rId9" Type="http://schemas.openxmlformats.org/officeDocument/2006/relationships/hyperlink" Target="https://www.cdc.gov/pl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egemmell@student.ubc.ca</dc:creator>
  <cp:keywords/>
  <dc:description/>
  <cp:lastModifiedBy>egemmell@student.ubc.ca</cp:lastModifiedBy>
  <cp:revision>3</cp:revision>
  <dcterms:created xsi:type="dcterms:W3CDTF">2025-11-03T18:38:00Z</dcterms:created>
  <dcterms:modified xsi:type="dcterms:W3CDTF">2025-11-03T19:27:00Z</dcterms:modified>
</cp:coreProperties>
</file>