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00"/>
        <w:jc w:val="center"/>
      </w:pPr>
      <w:r>
        <w:rPr>
          <w:rFonts w:ascii="Arial" w:cs="Arial" w:eastAsia="Arial" w:hAnsi="Arial"/>
          <w:b/>
          <w:bCs/>
          <w:color w:val="1B4F72"/>
          <w:sz w:val="40"/>
          <w:szCs w:val="40"/>
        </w:rPr>
        <w:t xml:space="preserve">Kapasiteli Bağlantılı Köşe Örtü (CCVC) Problemi</w:t>
      </w:r>
    </w:p>
    <w:p>
      <w:pPr>
        <w:spacing w:after="100"/>
        <w:jc w:val="center"/>
      </w:pPr>
      <w:r>
        <w:rPr>
          <w:rFonts w:ascii="Arial" w:cs="Arial" w:eastAsia="Arial" w:hAnsi="Arial"/>
          <w:color w:val="2E86C1"/>
          <w:sz w:val="28"/>
          <w:szCs w:val="28"/>
        </w:rPr>
        <w:t xml:space="preserve">Orta Ölçekli Graflar — Exact Çözücü Dahil Karşılaştırmalı Analiz</w:t>
      </w:r>
    </w:p>
    <w:p>
      <w:pPr>
        <w:pBdr>
          <w:bottom w:val="single" w:color="1B4F72" w:sz="6" w:space="8"/>
        </w:pBdr>
        <w:spacing w:after="80"/>
        <w:jc w:val="center"/>
      </w:pPr>
      <w:r>
        <w:rPr>
          <w:rFonts w:ascii="Arial" w:cs="Arial" w:eastAsia="Arial" w:hAnsi="Arial"/>
          <w:i/>
          <w:iCs/>
          <w:color w:val="888888"/>
          <w:sz w:val="22"/>
          <w:szCs w:val="22"/>
        </w:rPr>
        <w:t xml:space="preserve">Dağdeviren Veri Seti — 160 Graf — |V| ∈ {50, 100, 150, 200} — Şubat 2026</w:t>
      </w:r>
    </w:p>
    <w:p>
      <w:pPr>
        <w:spacing w:after="80"/>
      </w:pPr>
    </w:p>
    <w:p>
      <w:pPr>
        <w:pStyle w:val="Heading1"/>
        <w:spacing w:before="300" w:after="200"/>
      </w:pPr>
      <w:r>
        <w:rPr>
          <w:rFonts w:ascii="Arial" w:cs="Arial" w:eastAsia="Arial" w:hAnsi="Arial"/>
        </w:rPr>
        <w:t xml:space="preserve">1. Giriş</w:t>
      </w:r>
    </w:p>
    <w:p>
      <w:pPr>
        <w:spacing w:after="120" w:line="300"/>
        <w:jc w:val="both"/>
      </w:pPr>
      <w:r>
        <w:rPr>
          <w:rFonts w:ascii="Arial" w:cs="Arial" w:eastAsia="Arial" w:hAnsi="Arial"/>
          <w:color w:val="2C3E50"/>
          <w:sz w:val="22"/>
          <w:szCs w:val="22"/>
        </w:rPr>
        <w:t xml:space="preserve">Bu rapor, CCVC problemi için geliştirilen çözüm yöntemlerinin orta ölçekli (medium-scale) graflar üzerindeki performansını analiz etmektedir. Küçük ölçekli deneylerden farklı olarak, bu ölçekte exact çözücü artık optimal sonuca ulaşamamakta ve zaman aşımına uğramaktadır. Bu durum, exact çözücünün üst sınır (upper bound) olarak yorumlanması gerektiği anlamına gelmektedir — gerçek optimal değer bilinmemektedir.</w:t>
      </w:r>
    </w:p>
    <w:p>
      <w:pPr>
        <w:spacing w:after="120" w:line="300"/>
        <w:jc w:val="both"/>
      </w:pPr>
      <w:r>
        <w:rPr>
          <w:rFonts w:ascii="Arial" w:cs="Arial" w:eastAsia="Arial" w:hAnsi="Arial"/>
          <w:color w:val="2C3E50"/>
          <w:sz w:val="22"/>
          <w:szCs w:val="22"/>
        </w:rPr>
        <w:t xml:space="preserve">En dikkat çekici bulgu: HGA, 160 grafın tamamında exact çözücüden daha iyi sonuç üretmiştir. Exact çözücüye 2 kat HGA süresi kadar zaman bütçesi verilmesine rağmen, zaman aşımıyla sonlanan exact çözücü HGA'nın kalitesine ulaşamamıştır. Bu sonuç, HGA'nın medium ölçekte fiilen en iyi bilinen çözümü (best-known solution) ürettiğini göstermektedir.</w:t>
      </w:r>
    </w:p>
    <w:p>
      <w:pPr>
        <w:pStyle w:val="Heading1"/>
        <w:spacing w:before="300" w:after="200"/>
      </w:pPr>
      <w:r>
        <w:rPr>
          <w:rFonts w:ascii="Arial" w:cs="Arial" w:eastAsia="Arial" w:hAnsi="Arial"/>
        </w:rPr>
        <w:t xml:space="preserve">2. Deney Tasarımı</w:t>
      </w:r>
    </w:p>
    <w:p>
      <w:pPr>
        <w:spacing w:after="120" w:line="300"/>
        <w:jc w:val="both"/>
      </w:pPr>
      <w:r>
        <w:rPr>
          <w:rFonts w:ascii="Arial" w:cs="Arial" w:eastAsia="Arial" w:hAnsi="Arial"/>
          <w:b/>
          <w:bCs/>
          <w:color w:val="2C3E50"/>
          <w:sz w:val="22"/>
          <w:szCs w:val="22"/>
        </w:rPr>
        <w:t xml:space="preserve">Ölçek: </w:t>
      </w:r>
      <w:r>
        <w:rPr>
          <w:rFonts w:ascii="Arial" w:cs="Arial" w:eastAsia="Arial" w:hAnsi="Arial"/>
          <w:color w:val="2C3E50"/>
          <w:sz w:val="22"/>
          <w:szCs w:val="22"/>
        </w:rPr>
        <w:t xml:space="preserve">Orta (Medium) — |V| ∈ {50, 100, 150, 200}</w:t>
      </w:r>
    </w:p>
    <w:p>
      <w:pPr>
        <w:spacing w:after="120" w:line="300"/>
        <w:jc w:val="both"/>
      </w:pPr>
      <w:r>
        <w:rPr>
          <w:rFonts w:ascii="Arial" w:cs="Arial" w:eastAsia="Arial" w:hAnsi="Arial"/>
          <w:b/>
          <w:bCs/>
          <w:color w:val="2C3E50"/>
          <w:sz w:val="22"/>
          <w:szCs w:val="22"/>
        </w:rPr>
        <w:t xml:space="preserve">Bağlantılılık oranları (m/n): </w:t>
      </w:r>
      <w:r>
        <w:rPr>
          <w:rFonts w:ascii="Arial" w:cs="Arial" w:eastAsia="Arial" w:hAnsi="Arial"/>
          <w:color w:val="2C3E50"/>
          <w:sz w:val="22"/>
          <w:szCs w:val="22"/>
        </w:rPr>
        <w:t xml:space="preserve">2, 4, 6, 8</w:t>
      </w:r>
    </w:p>
    <w:p>
      <w:pPr>
        <w:spacing w:after="120" w:line="300"/>
        <w:jc w:val="both"/>
      </w:pPr>
      <w:r>
        <w:rPr>
          <w:rFonts w:ascii="Arial" w:cs="Arial" w:eastAsia="Arial" w:hAnsi="Arial"/>
          <w:b/>
          <w:bCs/>
          <w:color w:val="2C3E50"/>
          <w:sz w:val="22"/>
          <w:szCs w:val="22"/>
        </w:rPr>
        <w:t xml:space="preserve">Toplam graf: </w:t>
      </w:r>
      <w:r>
        <w:rPr>
          <w:rFonts w:ascii="Arial" w:cs="Arial" w:eastAsia="Arial" w:hAnsi="Arial"/>
          <w:color w:val="2C3E50"/>
          <w:sz w:val="22"/>
          <w:szCs w:val="22"/>
        </w:rPr>
        <w:t xml:space="preserve">160 (4 düğüm × 4 oran × 10 seed)</w:t>
      </w:r>
    </w:p>
    <w:p>
      <w:pPr>
        <w:spacing w:after="120" w:line="300"/>
        <w:jc w:val="both"/>
      </w:pPr>
      <w:r>
        <w:rPr>
          <w:rFonts w:ascii="Arial" w:cs="Arial" w:eastAsia="Arial" w:hAnsi="Arial"/>
          <w:b/>
          <w:bCs/>
          <w:color w:val="2C3E50"/>
          <w:sz w:val="22"/>
          <w:szCs w:val="22"/>
        </w:rPr>
        <w:t xml:space="preserve">Yöntemler: </w:t>
      </w:r>
      <w:r>
        <w:rPr>
          <w:rFonts w:ascii="Arial" w:cs="Arial" w:eastAsia="Arial" w:hAnsi="Arial"/>
          <w:color w:val="2C3E50"/>
          <w:sz w:val="22"/>
          <w:szCs w:val="22"/>
        </w:rPr>
        <w:t xml:space="preserve">GCCVC, GRCCVC, GWCCVC, HGA, HGA-v2, Exact</w:t>
      </w:r>
    </w:p>
    <w:p>
      <w:pPr>
        <w:spacing w:after="120" w:line="300"/>
        <w:jc w:val="both"/>
      </w:pPr>
      <w:r>
        <w:rPr>
          <w:rFonts w:ascii="Arial" w:cs="Arial" w:eastAsia="Arial" w:hAnsi="Arial"/>
          <w:b/>
          <w:bCs/>
          <w:color w:val="2C3E50"/>
          <w:sz w:val="22"/>
          <w:szCs w:val="22"/>
        </w:rPr>
        <w:t xml:space="preserve">K optimizasyonu: </w:t>
      </w:r>
      <w:r>
        <w:rPr>
          <w:rFonts w:ascii="Arial" w:cs="Arial" w:eastAsia="Arial" w:hAnsi="Arial"/>
          <w:color w:val="2C3E50"/>
          <w:sz w:val="22"/>
          <w:szCs w:val="22"/>
        </w:rPr>
        <w:t xml:space="preserve">Aktif — ort. K = 14.2 (min: 4, max: 30)</w:t>
      </w:r>
    </w:p>
    <w:p>
      <w:pPr>
        <w:spacing w:after="120" w:line="300"/>
        <w:jc w:val="both"/>
      </w:pPr>
      <w:r>
        <w:rPr>
          <w:rFonts w:ascii="Arial" w:cs="Arial" w:eastAsia="Arial" w:hAnsi="Arial"/>
          <w:b/>
          <w:bCs/>
          <w:color w:val="2C3E50"/>
          <w:sz w:val="22"/>
          <w:szCs w:val="22"/>
        </w:rPr>
        <w:t xml:space="preserve">Exact zaman bütçesi: </w:t>
      </w:r>
      <w:r>
        <w:rPr>
          <w:rFonts w:ascii="Arial" w:cs="Arial" w:eastAsia="Arial" w:hAnsi="Arial"/>
          <w:color w:val="2C3E50"/>
          <w:sz w:val="22"/>
          <w:szCs w:val="22"/>
        </w:rPr>
        <w:t xml:space="preserve">2× en uzun sezgisel süresi (genellikle 2× HGA süresi)</w:t>
      </w:r>
    </w:p>
    <w:p>
      <w:pPr>
        <w:spacing w:after="120" w:line="300"/>
        <w:jc w:val="both"/>
      </w:pPr>
      <w:r>
        <w:rPr>
          <w:rFonts w:ascii="Arial" w:cs="Arial" w:eastAsia="Arial" w:hAnsi="Arial"/>
          <w:b/>
          <w:bCs/>
          <w:color w:val="2C3E50"/>
          <w:sz w:val="22"/>
          <w:szCs w:val="22"/>
        </w:rPr>
        <w:t xml:space="preserve">Exact durumu: </w:t>
      </w:r>
      <w:r>
        <w:rPr>
          <w:rFonts w:ascii="Arial" w:cs="Arial" w:eastAsia="Arial" w:hAnsi="Arial"/>
          <w:color w:val="2C3E50"/>
          <w:sz w:val="22"/>
          <w:szCs w:val="22"/>
        </w:rPr>
        <w:t xml:space="preserve">160/160 grafta timeout — hiçbirinde optimal garanti yok</w:t>
      </w:r>
    </w:p>
    <w:p>
      <w:pPr>
        <w:spacing w:after="120" w:line="300"/>
        <w:jc w:val="both"/>
      </w:pPr>
      <w:r>
        <w:rPr>
          <w:rFonts w:ascii="Arial" w:cs="Arial" w:eastAsia="Arial" w:hAnsi="Arial"/>
          <w:b/>
          <w:bCs/>
          <w:color w:val="2C3E50"/>
          <w:sz w:val="22"/>
          <w:szCs w:val="22"/>
        </w:rPr>
        <w:t xml:space="preserve">Geçerlilik: </w:t>
      </w:r>
      <w:r>
        <w:rPr>
          <w:rFonts w:ascii="Arial" w:cs="Arial" w:eastAsia="Arial" w:hAnsi="Arial"/>
          <w:color w:val="2C3E50"/>
          <w:sz w:val="22"/>
          <w:szCs w:val="22"/>
        </w:rPr>
        <w:t xml:space="preserve">Tüm yöntemler 160/160 geçerli çözüm (%100)</w:t>
      </w:r>
    </w:p>
    <w:p>
      <w:pPr>
        <w:pStyle w:val="Heading1"/>
        <w:spacing w:before="300" w:after="200"/>
      </w:pPr>
      <w:r>
        <w:rPr>
          <w:rFonts w:ascii="Arial" w:cs="Arial" w:eastAsia="Arial" w:hAnsi="Arial"/>
        </w:rPr>
        <w:t xml:space="preserve">3. Genel Sonuçlar</w:t>
      </w:r>
    </w:p>
    <w:p>
      <w:pPr>
        <w:spacing w:after="120" w:line="300"/>
        <w:jc w:val="both"/>
      </w:pPr>
      <w:r>
        <w:rPr>
          <w:rFonts w:ascii="Arial" w:cs="Arial" w:eastAsia="Arial" w:hAnsi="Arial"/>
          <w:color w:val="2C3E50"/>
          <w:sz w:val="22"/>
          <w:szCs w:val="22"/>
        </w:rPr>
        <w:t xml:space="preserve">Tablo 1, altı yöntemin ortalama performanslarını özetlemektedir. 'vs HGA' sütunu HGA'ya göre, 'vs Exact' sütunu exact çözücünün bulduğu en iyi çözüme göre farkı göstermektedir. Negatif değerler ilgili yöntemin exact'ten daha iyi olduğunu ifade eder.</w:t>
      </w:r>
    </w:p>
    <w:p>
      <w:pPr>
        <w:spacing w:after="80"/>
      </w:pPr>
    </w:p>
    <w:p>
      <w:pPr>
        <w:spacing w:after="120" w:line="300"/>
        <w:jc w:val="both"/>
      </w:pPr>
      <w:r>
        <w:rPr>
          <w:rFonts w:ascii="Arial" w:cs="Arial" w:eastAsia="Arial" w:hAnsi="Arial"/>
          <w:b/>
          <w:bCs/>
          <w:i/>
          <w:iCs/>
          <w:color w:val="2C3E50"/>
          <w:sz w:val="22"/>
          <w:szCs w:val="22"/>
        </w:rPr>
        <w:t xml:space="preserve">Tablo 1: Genel Performans Özeti (160 graf)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100"/>
        <w:gridCol w:w="1000"/>
        <w:gridCol w:w="1200"/>
        <w:gridCol w:w="1100"/>
        <w:gridCol w:w="1100"/>
        <w:gridCol w:w="1100"/>
        <w:gridCol w:w="1560"/>
      </w:tblGrid>
      <w:tr>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Yöntem</w:t>
            </w:r>
          </w:p>
        </w:tc>
        <w:tc>
          <w:tcPr>
            <w:tcW w:type="dxa" w:w="11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Ort. Ağırlık</w:t>
            </w:r>
          </w:p>
        </w:tc>
        <w:tc>
          <w:tcPr>
            <w:tcW w:type="dxa" w:w="1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Ort. Örtü</w:t>
            </w:r>
          </w:p>
        </w:tc>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Süre (ms)</w:t>
            </w:r>
          </w:p>
        </w:tc>
        <w:tc>
          <w:tcPr>
            <w:tcW w:type="dxa" w:w="11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vs HGA</w:t>
            </w:r>
          </w:p>
        </w:tc>
        <w:tc>
          <w:tcPr>
            <w:tcW w:type="dxa" w:w="11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vs Exact</w:t>
            </w:r>
          </w:p>
        </w:tc>
        <w:tc>
          <w:tcPr>
            <w:tcW w:type="dxa" w:w="11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Hızlanma</w:t>
            </w:r>
          </w:p>
        </w:tc>
        <w:tc>
          <w:tcPr>
            <w:tcW w:type="dxa" w:w="1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Geçerlilik</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bCs/>
                <w:color w:val="1B4F72"/>
                <w:sz w:val="18"/>
                <w:szCs w:val="18"/>
              </w:rPr>
              <w:t xml:space="preserve">GCCVC</w:t>
            </w:r>
          </w:p>
        </w:tc>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6430.4</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96.1</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35.6</w:t>
            </w:r>
          </w:p>
        </w:tc>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+11.1%</w:t>
            </w:r>
          </w:p>
        </w:tc>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+4.7%</w:t>
            </w:r>
          </w:p>
        </w:tc>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4420x</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160/160</w:t>
            </w:r>
          </w:p>
        </w:tc>
      </w:tr>
      <w:tr>
        <w:tc>
          <w:tcPr>
            <w:tcW w:type="dxa" w:w="12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b/>
                <w:bCs/>
                <w:color w:val="1B4F72"/>
                <w:sz w:val="18"/>
                <w:szCs w:val="18"/>
              </w:rPr>
              <w:t xml:space="preserve">GRCCVC</w:t>
            </w:r>
          </w:p>
        </w:tc>
        <w:tc>
          <w:tcPr>
            <w:tcW w:type="dxa" w:w="11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6203.9</w:t>
            </w:r>
          </w:p>
        </w:tc>
        <w:tc>
          <w:tcPr>
            <w:tcW w:type="dxa" w:w="10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98.3</w:t>
            </w:r>
          </w:p>
        </w:tc>
        <w:tc>
          <w:tcPr>
            <w:tcW w:type="dxa" w:w="12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38.8</w:t>
            </w:r>
          </w:p>
        </w:tc>
        <w:tc>
          <w:tcPr>
            <w:tcW w:type="dxa" w:w="11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+7.1%</w:t>
            </w:r>
          </w:p>
        </w:tc>
        <w:tc>
          <w:tcPr>
            <w:tcW w:type="dxa" w:w="11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+0.6%</w:t>
            </w:r>
          </w:p>
        </w:tc>
        <w:tc>
          <w:tcPr>
            <w:tcW w:type="dxa" w:w="11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4167x</w:t>
            </w:r>
          </w:p>
        </w:tc>
        <w:tc>
          <w:tcPr>
            <w:tcW w:type="dxa" w:w="156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160/160</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bCs/>
                <w:color w:val="1B4F72"/>
                <w:sz w:val="18"/>
                <w:szCs w:val="18"/>
              </w:rPr>
              <w:t xml:space="preserve">GWCCVC</w:t>
            </w:r>
          </w:p>
        </w:tc>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7214.6</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110.4</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38.6</w:t>
            </w:r>
          </w:p>
        </w:tc>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+24.6%</w:t>
            </w:r>
          </w:p>
        </w:tc>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+16.8%</w:t>
            </w:r>
          </w:p>
        </w:tc>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4119x</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160/160</w:t>
            </w:r>
          </w:p>
        </w:tc>
      </w:tr>
      <w:tr>
        <w:tc>
          <w:tcPr>
            <w:tcW w:type="dxa" w:w="12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b/>
                <w:bCs/>
                <w:color w:val="1B4F72"/>
                <w:sz w:val="18"/>
                <w:szCs w:val="18"/>
              </w:rPr>
              <w:t xml:space="preserve">HGA</w:t>
            </w:r>
          </w:p>
        </w:tc>
        <w:tc>
          <w:tcPr>
            <w:tcW w:type="dxa" w:w="11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b/>
                <w:bCs/>
                <w:color w:val="1E8449"/>
                <w:sz w:val="18"/>
                <w:szCs w:val="18"/>
              </w:rPr>
              <w:t xml:space="preserve">5790.3</w:t>
            </w:r>
          </w:p>
        </w:tc>
        <w:tc>
          <w:tcPr>
            <w:tcW w:type="dxa" w:w="10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90.3</w:t>
            </w:r>
          </w:p>
        </w:tc>
        <w:tc>
          <w:tcPr>
            <w:tcW w:type="dxa" w:w="12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130,146</w:t>
            </w:r>
          </w:p>
        </w:tc>
        <w:tc>
          <w:tcPr>
            <w:tcW w:type="dxa" w:w="11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w:t>
            </w:r>
          </w:p>
        </w:tc>
        <w:tc>
          <w:tcPr>
            <w:tcW w:type="dxa" w:w="11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b/>
                <w:bCs/>
                <w:color w:val="1E8449"/>
                <w:sz w:val="18"/>
                <w:szCs w:val="18"/>
              </w:rPr>
              <w:t xml:space="preserve">-6.3%</w:t>
            </w:r>
          </w:p>
        </w:tc>
        <w:tc>
          <w:tcPr>
            <w:tcW w:type="dxa" w:w="11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w:t>
            </w:r>
          </w:p>
        </w:tc>
        <w:tc>
          <w:tcPr>
            <w:tcW w:type="dxa" w:w="156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160/160</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bCs/>
                <w:color w:val="1B4F72"/>
                <w:sz w:val="18"/>
                <w:szCs w:val="18"/>
              </w:rPr>
              <w:t xml:space="preserve">HGA-v2</w:t>
            </w:r>
          </w:p>
        </w:tc>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6056.0</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94.8</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12,190</w:t>
            </w:r>
          </w:p>
        </w:tc>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+4.6%</w:t>
            </w:r>
          </w:p>
        </w:tc>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bCs/>
                <w:color w:val="1E8449"/>
                <w:sz w:val="18"/>
                <w:szCs w:val="18"/>
              </w:rPr>
              <w:t xml:space="preserve">-2.4%</w:t>
            </w:r>
          </w:p>
        </w:tc>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10x</w:t>
            </w:r>
          </w:p>
        </w:tc>
        <w:tc>
          <w:tcPr>
            <w:tcW w:type="dxa" w:w="1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160/160</w:t>
            </w:r>
          </w:p>
        </w:tc>
      </w:tr>
      <w:tr>
        <w:tc>
          <w:tcPr>
            <w:tcW w:type="dxa" w:w="12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b/>
                <w:bCs/>
                <w:color w:val="1B4F72"/>
                <w:sz w:val="18"/>
                <w:szCs w:val="18"/>
              </w:rPr>
              <w:t xml:space="preserve">Exact*</w:t>
            </w:r>
          </w:p>
        </w:tc>
        <w:tc>
          <w:tcPr>
            <w:tcW w:type="dxa" w:w="11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6169.9</w:t>
            </w:r>
          </w:p>
        </w:tc>
        <w:tc>
          <w:tcPr>
            <w:tcW w:type="dxa" w:w="10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97.0</w:t>
            </w:r>
          </w:p>
        </w:tc>
        <w:tc>
          <w:tcPr>
            <w:tcW w:type="dxa" w:w="12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260,292</w:t>
            </w:r>
          </w:p>
        </w:tc>
        <w:tc>
          <w:tcPr>
            <w:tcW w:type="dxa" w:w="11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+6.6%</w:t>
            </w:r>
          </w:p>
        </w:tc>
        <w:tc>
          <w:tcPr>
            <w:tcW w:type="dxa" w:w="11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w:t>
            </w:r>
          </w:p>
        </w:tc>
        <w:tc>
          <w:tcPr>
            <w:tcW w:type="dxa" w:w="11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0.5x</w:t>
            </w:r>
          </w:p>
        </w:tc>
        <w:tc>
          <w:tcPr>
            <w:tcW w:type="dxa" w:w="156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160/160</w:t>
            </w:r>
          </w:p>
        </w:tc>
      </w:tr>
    </w:tbl>
    <w:p>
      <w:pPr>
        <w:spacing w:after="80"/>
      </w:pPr>
    </w:p>
    <w:p>
      <w:pPr>
        <w:spacing w:after="120" w:line="300"/>
        <w:jc w:val="both"/>
      </w:pPr>
      <w:r>
        <w:rPr>
          <w:rFonts w:ascii="Arial" w:cs="Arial" w:eastAsia="Arial" w:hAnsi="Arial"/>
          <w:i/>
          <w:iCs/>
          <w:color w:val="2C3E50"/>
          <w:sz w:val="22"/>
          <w:szCs w:val="22"/>
        </w:rPr>
        <w:t xml:space="preserve">* Exact çözücü 160/160 grafta zaman aşımına uğramıştır. Bu nedenle exact sonuçları optimal değil, yalnızca zaman limiti içinde bulunan en iyi çözümlerdir.</w:t>
      </w:r>
    </w:p>
    <w:p>
      <w:pPr>
        <w:spacing w:after="80"/>
      </w:pPr>
    </w:p>
    <w:p>
      <w:pPr>
        <w:spacing w:after="120" w:line="300"/>
        <w:jc w:val="both"/>
      </w:pPr>
      <w:r>
        <w:rPr>
          <w:rFonts w:ascii="Arial" w:cs="Arial" w:eastAsia="Arial" w:hAnsi="Arial"/>
          <w:color w:val="2C3E50"/>
          <w:sz w:val="22"/>
          <w:szCs w:val="22"/>
        </w:rPr>
        <w:t xml:space="preserve">Kritik bulgular: HGA 160/160 grafta en iyi sonucu üretmiştir ve ortalamada exact çözücüden %6.3 daha düşük ağırlıklı çözümler bulmuştur. HGA-v2 de 131/160 grafta exact'ten daha iyi sonuç elde etmiştir. Hatta GRCCVC bile 122/160 grafta exact ile eşit veya daha iyi performans göstermiştir — 38 ms'lik süreyle 260 saniye süren exact çözücüyle eşdeğer kalitede sonuç üretmiştir.</w:t>
      </w:r>
    </w:p>
    <w:p>
      <w:pPr>
        <w:pStyle w:val="Heading1"/>
        <w:spacing w:before="300" w:after="200"/>
      </w:pPr>
      <w:r>
        <w:rPr>
          <w:rFonts w:ascii="Arial" w:cs="Arial" w:eastAsia="Arial" w:hAnsi="Arial"/>
        </w:rPr>
        <w:t xml:space="preserve">4. Exact Çözücünün Medium Ölçekteki Performansı</w:t>
      </w:r>
    </w:p>
    <w:p>
      <w:pPr>
        <w:spacing w:after="120" w:line="300"/>
        <w:jc w:val="both"/>
      </w:pPr>
      <w:r>
        <w:rPr>
          <w:rFonts w:ascii="Arial" w:cs="Arial" w:eastAsia="Arial" w:hAnsi="Arial"/>
          <w:color w:val="2C3E50"/>
          <w:sz w:val="22"/>
          <w:szCs w:val="22"/>
        </w:rPr>
        <w:t xml:space="preserve">Medium ölçeğin en önemli bulgusu, exact çözücünün artık güvenilir olmadığıdır. Small ölçekte (n=10–25) exact çözücü optimal sonucu garantilerken, medium ölçekte (n=50–200) 160 grafın tamamında timeout olmuştur. Zaman bütçesi olarak her grafa en uzun sezgisel süresinin (genellikle HGA) 2 katı verilmiştir — bu ortalama 260 saniye (4.3 dakika) demektir. En uzun çalışma 1.172 saniye (yaklaşık 20 dakika) sürmüştür.</w:t>
      </w:r>
    </w:p>
    <w:p>
      <w:pPr>
        <w:spacing w:after="120" w:line="300"/>
        <w:jc w:val="both"/>
      </w:pPr>
      <w:r>
        <w:rPr>
          <w:rFonts w:ascii="Arial" w:cs="Arial" w:eastAsia="Arial" w:hAnsi="Arial"/>
          <w:color w:val="2C3E50"/>
          <w:sz w:val="22"/>
          <w:szCs w:val="22"/>
        </w:rPr>
        <w:t xml:space="preserve">Buna rağmen exact çözücü, HGA'nın ortalamada %6.6 gerisinde kalmıştır. Düğüm sayısına göre bu fark %6.3–7.2 arasında değişmektedir. Yani exact çözücü yüzlerce saniye harcamasına rağmen, HGA'nın yarı sürede bulduğu sonuçların kalitesine yaklaşamamıştır. Bu durum, CCVC probleminin NP-zor yapısının medium ölçekte tam olarak devreye girdiğini göstermektedir.</w:t>
      </w:r>
    </w:p>
    <w:p>
      <w:pPr>
        <w:pStyle w:val="Heading1"/>
        <w:spacing w:before="300" w:after="200"/>
      </w:pPr>
      <w:r>
        <w:rPr>
          <w:rFonts w:ascii="Arial" w:cs="Arial" w:eastAsia="Arial" w:hAnsi="Arial"/>
        </w:rPr>
        <w:t xml:space="preserve">5. Düğüm Sayısına Göre Performans</w:t>
      </w:r>
    </w:p>
    <w:p>
      <w:pPr>
        <w:pStyle w:val="Heading2"/>
        <w:spacing w:before="300" w:after="200"/>
      </w:pPr>
      <w:r>
        <w:rPr>
          <w:rFonts w:ascii="Arial" w:cs="Arial" w:eastAsia="Arial" w:hAnsi="Arial"/>
        </w:rPr>
        <w:t xml:space="preserve">5.1. Çözüm Kalitesi (Ağırlık)</w:t>
      </w:r>
    </w:p>
    <w:p>
      <w:pPr>
        <w:spacing w:after="120" w:line="300"/>
        <w:jc w:val="both"/>
      </w:pPr>
      <w:r>
        <w:rPr>
          <w:rFonts w:ascii="Arial" w:cs="Arial" w:eastAsia="Arial" w:hAnsi="Arial"/>
          <w:b/>
          <w:bCs/>
          <w:i/>
          <w:iCs/>
          <w:color w:val="2C3E50"/>
          <w:sz w:val="22"/>
          <w:szCs w:val="22"/>
        </w:rPr>
        <w:t xml:space="preserve">Tablo 2: Düğüm Sayısına Göre Ortalama Ağırlık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250"/>
        <w:gridCol w:w="1250"/>
        <w:gridCol w:w="1250"/>
        <w:gridCol w:w="1250"/>
        <w:gridCol w:w="1250"/>
        <w:gridCol w:w="1310"/>
      </w:tblGrid>
      <w:tr>
        <w:tc>
          <w:tcPr>
            <w:tcW w:type="dxa" w:w="7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w:t>
            </w:r>
          </w:p>
        </w:tc>
        <w:tc>
          <w:tcPr>
            <w:tcW w:type="dxa" w:w="125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GCCVC</w:t>
            </w:r>
          </w:p>
        </w:tc>
        <w:tc>
          <w:tcPr>
            <w:tcW w:type="dxa" w:w="125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GRCCVC</w:t>
            </w:r>
          </w:p>
        </w:tc>
        <w:tc>
          <w:tcPr>
            <w:tcW w:type="dxa" w:w="125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GWCCVC</w:t>
            </w:r>
          </w:p>
        </w:tc>
        <w:tc>
          <w:tcPr>
            <w:tcW w:type="dxa" w:w="125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HGA</w:t>
            </w:r>
          </w:p>
        </w:tc>
        <w:tc>
          <w:tcPr>
            <w:tcW w:type="dxa" w:w="125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HGA-v2</w:t>
            </w:r>
          </w:p>
        </w:tc>
        <w:tc>
          <w:tcPr>
            <w:tcW w:type="dxa" w:w="131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Exact*</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bCs/>
                <w:color w:val="1B4F72"/>
                <w:sz w:val="18"/>
                <w:szCs w:val="18"/>
              </w:rPr>
              <w:t xml:space="preserve">50</w:t>
            </w:r>
          </w:p>
        </w:tc>
        <w:tc>
          <w:tcPr>
            <w:tcW w:type="dxa" w:w="125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2630.7</w:t>
            </w:r>
          </w:p>
        </w:tc>
        <w:tc>
          <w:tcPr>
            <w:tcW w:type="dxa" w:w="125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2480.8</w:t>
            </w:r>
          </w:p>
        </w:tc>
        <w:tc>
          <w:tcPr>
            <w:tcW w:type="dxa" w:w="125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2858.2</w:t>
            </w:r>
          </w:p>
        </w:tc>
        <w:tc>
          <w:tcPr>
            <w:tcW w:type="dxa" w:w="125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bCs/>
                <w:color w:val="1E8449"/>
                <w:sz w:val="18"/>
                <w:szCs w:val="18"/>
              </w:rPr>
              <w:t xml:space="preserve">2318.7</w:t>
            </w:r>
          </w:p>
        </w:tc>
        <w:tc>
          <w:tcPr>
            <w:tcW w:type="dxa" w:w="125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2368.1</w:t>
            </w:r>
          </w:p>
        </w:tc>
        <w:tc>
          <w:tcPr>
            <w:tcW w:type="dxa" w:w="131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2465.4</w:t>
            </w:r>
          </w:p>
        </w:tc>
      </w:tr>
      <w:tr>
        <w:tc>
          <w:tcPr>
            <w:tcW w:type="dxa" w:w="7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b/>
                <w:bCs/>
                <w:color w:val="1B4F72"/>
                <w:sz w:val="18"/>
                <w:szCs w:val="18"/>
              </w:rPr>
              <w:t xml:space="preserve">100</w:t>
            </w:r>
          </w:p>
        </w:tc>
        <w:tc>
          <w:tcPr>
            <w:tcW w:type="dxa" w:w="125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5213.2</w:t>
            </w:r>
          </w:p>
        </w:tc>
        <w:tc>
          <w:tcPr>
            <w:tcW w:type="dxa" w:w="125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5019.8</w:t>
            </w:r>
          </w:p>
        </w:tc>
        <w:tc>
          <w:tcPr>
            <w:tcW w:type="dxa" w:w="125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5829.5</w:t>
            </w:r>
          </w:p>
        </w:tc>
        <w:tc>
          <w:tcPr>
            <w:tcW w:type="dxa" w:w="125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b/>
                <w:bCs/>
                <w:color w:val="1E8449"/>
                <w:sz w:val="18"/>
                <w:szCs w:val="18"/>
              </w:rPr>
              <w:t xml:space="preserve">4667.6</w:t>
            </w:r>
          </w:p>
        </w:tc>
        <w:tc>
          <w:tcPr>
            <w:tcW w:type="dxa" w:w="125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4817.0</w:t>
            </w:r>
          </w:p>
        </w:tc>
        <w:tc>
          <w:tcPr>
            <w:tcW w:type="dxa" w:w="131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4992.1</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bCs/>
                <w:color w:val="1B4F72"/>
                <w:sz w:val="18"/>
                <w:szCs w:val="18"/>
              </w:rPr>
              <w:t xml:space="preserve">150</w:t>
            </w:r>
          </w:p>
        </w:tc>
        <w:tc>
          <w:tcPr>
            <w:tcW w:type="dxa" w:w="125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7669.8</w:t>
            </w:r>
          </w:p>
        </w:tc>
        <w:tc>
          <w:tcPr>
            <w:tcW w:type="dxa" w:w="125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7414.0</w:t>
            </w:r>
          </w:p>
        </w:tc>
        <w:tc>
          <w:tcPr>
            <w:tcW w:type="dxa" w:w="125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8706.1</w:t>
            </w:r>
          </w:p>
        </w:tc>
        <w:tc>
          <w:tcPr>
            <w:tcW w:type="dxa" w:w="125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bCs/>
                <w:color w:val="1E8449"/>
                <w:sz w:val="18"/>
                <w:szCs w:val="18"/>
              </w:rPr>
              <w:t xml:space="preserve">6899.0</w:t>
            </w:r>
          </w:p>
        </w:tc>
        <w:tc>
          <w:tcPr>
            <w:tcW w:type="dxa" w:w="125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7278.6</w:t>
            </w:r>
          </w:p>
        </w:tc>
        <w:tc>
          <w:tcPr>
            <w:tcW w:type="dxa" w:w="131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7375.9</w:t>
            </w:r>
          </w:p>
        </w:tc>
      </w:tr>
      <w:tr>
        <w:tc>
          <w:tcPr>
            <w:tcW w:type="dxa" w:w="7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b/>
                <w:bCs/>
                <w:color w:val="1B4F72"/>
                <w:sz w:val="18"/>
                <w:szCs w:val="18"/>
              </w:rPr>
              <w:t xml:space="preserve">200</w:t>
            </w:r>
          </w:p>
        </w:tc>
        <w:tc>
          <w:tcPr>
            <w:tcW w:type="dxa" w:w="125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10208.0</w:t>
            </w:r>
          </w:p>
        </w:tc>
        <w:tc>
          <w:tcPr>
            <w:tcW w:type="dxa" w:w="125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9901.1</w:t>
            </w:r>
          </w:p>
        </w:tc>
        <w:tc>
          <w:tcPr>
            <w:tcW w:type="dxa" w:w="125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11464.5</w:t>
            </w:r>
          </w:p>
        </w:tc>
        <w:tc>
          <w:tcPr>
            <w:tcW w:type="dxa" w:w="125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b/>
                <w:bCs/>
                <w:color w:val="1E8449"/>
                <w:sz w:val="18"/>
                <w:szCs w:val="18"/>
              </w:rPr>
              <w:t xml:space="preserve">9276.1</w:t>
            </w:r>
          </w:p>
        </w:tc>
        <w:tc>
          <w:tcPr>
            <w:tcW w:type="dxa" w:w="125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9760.6</w:t>
            </w:r>
          </w:p>
        </w:tc>
        <w:tc>
          <w:tcPr>
            <w:tcW w:type="dxa" w:w="131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9846.1</w:t>
            </w:r>
          </w:p>
        </w:tc>
      </w:tr>
    </w:tbl>
    <w:p>
      <w:pPr>
        <w:spacing w:after="80"/>
      </w:pPr>
    </w:p>
    <w:p>
      <w:pPr>
        <w:spacing w:after="120" w:line="300"/>
        <w:jc w:val="both"/>
      </w:pPr>
      <w:r>
        <w:rPr>
          <w:rFonts w:ascii="Arial" w:cs="Arial" w:eastAsia="Arial" w:hAnsi="Arial"/>
          <w:color w:val="2C3E50"/>
          <w:sz w:val="22"/>
          <w:szCs w:val="22"/>
        </w:rPr>
        <w:t xml:space="preserve">Her düğüm sayısında sıralama aynıdır: HGA &lt; HGA-v2 &lt; Exact* &lt; GRCCVC &lt; GCCVC &lt; GWCCVC. Exact çözücünün GRCCVC'den iyi ama HGA-v2'den kötü çıkması dikkat çekicidir — zaman aşımıyla bulunan çözüm, 12 saniyede çalışan meta-sezgiselden bile kötüdür.</w:t>
      </w:r>
    </w:p>
    <w:p>
      <w:pPr>
        <w:pStyle w:val="Heading2"/>
        <w:spacing w:before="300" w:after="200"/>
      </w:pPr>
      <w:r>
        <w:rPr>
          <w:rFonts w:ascii="Arial" w:cs="Arial" w:eastAsia="Arial" w:hAnsi="Arial"/>
        </w:rPr>
        <w:t xml:space="preserve">5.2. Çalışma Süresi</w:t>
      </w:r>
    </w:p>
    <w:p>
      <w:pPr>
        <w:spacing w:after="120" w:line="300"/>
        <w:jc w:val="both"/>
      </w:pPr>
      <w:r>
        <w:rPr>
          <w:rFonts w:ascii="Arial" w:cs="Arial" w:eastAsia="Arial" w:hAnsi="Arial"/>
          <w:b/>
          <w:bCs/>
          <w:i/>
          <w:iCs/>
          <w:color w:val="2C3E50"/>
          <w:sz w:val="22"/>
          <w:szCs w:val="22"/>
        </w:rPr>
        <w:t xml:space="preserve">Tablo 3: Düğüm Sayısına Göre Ortalama Süre (ms)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250"/>
        <w:gridCol w:w="1250"/>
        <w:gridCol w:w="1250"/>
        <w:gridCol w:w="1250"/>
        <w:gridCol w:w="1250"/>
        <w:gridCol w:w="1310"/>
      </w:tblGrid>
      <w:tr>
        <w:tc>
          <w:tcPr>
            <w:tcW w:type="dxa" w:w="7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w:t>
            </w:r>
          </w:p>
        </w:tc>
        <w:tc>
          <w:tcPr>
            <w:tcW w:type="dxa" w:w="125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GCCVC</w:t>
            </w:r>
          </w:p>
        </w:tc>
        <w:tc>
          <w:tcPr>
            <w:tcW w:type="dxa" w:w="125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GRCCVC</w:t>
            </w:r>
          </w:p>
        </w:tc>
        <w:tc>
          <w:tcPr>
            <w:tcW w:type="dxa" w:w="125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GWCCVC</w:t>
            </w:r>
          </w:p>
        </w:tc>
        <w:tc>
          <w:tcPr>
            <w:tcW w:type="dxa" w:w="125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HGA</w:t>
            </w:r>
          </w:p>
        </w:tc>
        <w:tc>
          <w:tcPr>
            <w:tcW w:type="dxa" w:w="125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HGA-v2</w:t>
            </w:r>
          </w:p>
        </w:tc>
        <w:tc>
          <w:tcPr>
            <w:tcW w:type="dxa" w:w="131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Exact*</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bCs/>
                <w:color w:val="1B4F72"/>
                <w:sz w:val="18"/>
                <w:szCs w:val="18"/>
              </w:rPr>
              <w:t xml:space="preserve">50</w:t>
            </w:r>
          </w:p>
        </w:tc>
        <w:tc>
          <w:tcPr>
            <w:tcW w:type="dxa" w:w="125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bCs/>
                <w:color w:val="1E8449"/>
                <w:sz w:val="18"/>
                <w:szCs w:val="18"/>
              </w:rPr>
              <w:t xml:space="preserve">5.40</w:t>
            </w:r>
          </w:p>
        </w:tc>
        <w:tc>
          <w:tcPr>
            <w:tcW w:type="dxa" w:w="125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bCs/>
                <w:color w:val="1E8449"/>
                <w:sz w:val="18"/>
                <w:szCs w:val="18"/>
              </w:rPr>
              <w:t xml:space="preserve">5.40</w:t>
            </w:r>
          </w:p>
        </w:tc>
        <w:tc>
          <w:tcPr>
            <w:tcW w:type="dxa" w:w="125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bCs/>
                <w:color w:val="1E8449"/>
                <w:sz w:val="18"/>
                <w:szCs w:val="18"/>
              </w:rPr>
              <w:t xml:space="preserve">5.50</w:t>
            </w:r>
          </w:p>
        </w:tc>
        <w:tc>
          <w:tcPr>
            <w:tcW w:type="dxa" w:w="125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25,006</w:t>
            </w:r>
          </w:p>
        </w:tc>
        <w:tc>
          <w:tcPr>
            <w:tcW w:type="dxa" w:w="125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3,147</w:t>
            </w:r>
          </w:p>
        </w:tc>
        <w:tc>
          <w:tcPr>
            <w:tcW w:type="dxa" w:w="131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50,012</w:t>
            </w:r>
          </w:p>
        </w:tc>
      </w:tr>
      <w:tr>
        <w:tc>
          <w:tcPr>
            <w:tcW w:type="dxa" w:w="7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b/>
                <w:bCs/>
                <w:color w:val="1B4F72"/>
                <w:sz w:val="18"/>
                <w:szCs w:val="18"/>
              </w:rPr>
              <w:t xml:space="preserve">100</w:t>
            </w:r>
          </w:p>
        </w:tc>
        <w:tc>
          <w:tcPr>
            <w:tcW w:type="dxa" w:w="125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b/>
                <w:bCs/>
                <w:color w:val="1E8449"/>
                <w:sz w:val="18"/>
                <w:szCs w:val="18"/>
              </w:rPr>
              <w:t xml:space="preserve">19.0</w:t>
            </w:r>
          </w:p>
        </w:tc>
        <w:tc>
          <w:tcPr>
            <w:tcW w:type="dxa" w:w="125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b/>
                <w:bCs/>
                <w:color w:val="1E8449"/>
                <w:sz w:val="18"/>
                <w:szCs w:val="18"/>
              </w:rPr>
              <w:t xml:space="preserve">19.9</w:t>
            </w:r>
          </w:p>
        </w:tc>
        <w:tc>
          <w:tcPr>
            <w:tcW w:type="dxa" w:w="125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b/>
                <w:bCs/>
                <w:color w:val="1E8449"/>
                <w:sz w:val="18"/>
                <w:szCs w:val="18"/>
              </w:rPr>
              <w:t xml:space="preserve">21.1</w:t>
            </w:r>
          </w:p>
        </w:tc>
        <w:tc>
          <w:tcPr>
            <w:tcW w:type="dxa" w:w="125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115,317</w:t>
            </w:r>
          </w:p>
        </w:tc>
        <w:tc>
          <w:tcPr>
            <w:tcW w:type="dxa" w:w="125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10,504</w:t>
            </w:r>
          </w:p>
        </w:tc>
        <w:tc>
          <w:tcPr>
            <w:tcW w:type="dxa" w:w="131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230,635</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bCs/>
                <w:color w:val="1B4F72"/>
                <w:sz w:val="18"/>
                <w:szCs w:val="18"/>
              </w:rPr>
              <w:t xml:space="preserve">150</w:t>
            </w:r>
          </w:p>
        </w:tc>
        <w:tc>
          <w:tcPr>
            <w:tcW w:type="dxa" w:w="125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bCs/>
                <w:color w:val="1E8449"/>
                <w:sz w:val="18"/>
                <w:szCs w:val="18"/>
              </w:rPr>
              <w:t xml:space="preserve">41.1</w:t>
            </w:r>
          </w:p>
        </w:tc>
        <w:tc>
          <w:tcPr>
            <w:tcW w:type="dxa" w:w="125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bCs/>
                <w:color w:val="1E8449"/>
                <w:sz w:val="18"/>
                <w:szCs w:val="18"/>
              </w:rPr>
              <w:t xml:space="preserve">45.1</w:t>
            </w:r>
          </w:p>
        </w:tc>
        <w:tc>
          <w:tcPr>
            <w:tcW w:type="dxa" w:w="125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bCs/>
                <w:color w:val="1E8449"/>
                <w:sz w:val="18"/>
                <w:szCs w:val="18"/>
              </w:rPr>
              <w:t xml:space="preserve">46.7</w:t>
            </w:r>
          </w:p>
        </w:tc>
        <w:tc>
          <w:tcPr>
            <w:tcW w:type="dxa" w:w="125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245,750</w:t>
            </w:r>
          </w:p>
        </w:tc>
        <w:tc>
          <w:tcPr>
            <w:tcW w:type="dxa" w:w="125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17,226</w:t>
            </w:r>
          </w:p>
        </w:tc>
        <w:tc>
          <w:tcPr>
            <w:tcW w:type="dxa" w:w="131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491,500</w:t>
            </w:r>
          </w:p>
        </w:tc>
      </w:tr>
      <w:tr>
        <w:tc>
          <w:tcPr>
            <w:tcW w:type="dxa" w:w="7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b/>
                <w:bCs/>
                <w:color w:val="1B4F72"/>
                <w:sz w:val="18"/>
                <w:szCs w:val="18"/>
              </w:rPr>
              <w:t xml:space="preserve">200</w:t>
            </w:r>
          </w:p>
        </w:tc>
        <w:tc>
          <w:tcPr>
            <w:tcW w:type="dxa" w:w="125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b/>
                <w:bCs/>
                <w:color w:val="1E8449"/>
                <w:sz w:val="18"/>
                <w:szCs w:val="18"/>
              </w:rPr>
              <w:t xml:space="preserve">76.7</w:t>
            </w:r>
          </w:p>
        </w:tc>
        <w:tc>
          <w:tcPr>
            <w:tcW w:type="dxa" w:w="125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b/>
                <w:bCs/>
                <w:color w:val="1E8449"/>
                <w:sz w:val="18"/>
                <w:szCs w:val="18"/>
              </w:rPr>
              <w:t xml:space="preserve">84.6</w:t>
            </w:r>
          </w:p>
        </w:tc>
        <w:tc>
          <w:tcPr>
            <w:tcW w:type="dxa" w:w="125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b/>
                <w:bCs/>
                <w:color w:val="1E8449"/>
                <w:sz w:val="18"/>
                <w:szCs w:val="18"/>
              </w:rPr>
              <w:t xml:space="preserve">81.0</w:t>
            </w:r>
          </w:p>
        </w:tc>
        <w:tc>
          <w:tcPr>
            <w:tcW w:type="dxa" w:w="125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134,511</w:t>
            </w:r>
          </w:p>
        </w:tc>
        <w:tc>
          <w:tcPr>
            <w:tcW w:type="dxa" w:w="125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17,883</w:t>
            </w:r>
          </w:p>
        </w:tc>
        <w:tc>
          <w:tcPr>
            <w:tcW w:type="dxa" w:w="131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269,023</w:t>
            </w:r>
          </w:p>
        </w:tc>
      </w:tr>
    </w:tbl>
    <w:p>
      <w:pPr>
        <w:spacing w:after="80"/>
      </w:pPr>
    </w:p>
    <w:p>
      <w:pPr>
        <w:spacing w:after="120" w:line="300"/>
        <w:jc w:val="both"/>
      </w:pPr>
      <w:r>
        <w:rPr>
          <w:rFonts w:ascii="Arial" w:cs="Arial" w:eastAsia="Arial" w:hAnsi="Arial"/>
          <w:color w:val="2C3E50"/>
          <w:sz w:val="22"/>
          <w:szCs w:val="22"/>
        </w:rPr>
        <w:t xml:space="preserve">Exact çözücü tüm düğüm sayılarında HGA'nın yaklaşık 2 katı süre kullanmıştır (çünkü bütçe 2× HGA olarak ayarlanmıştır). n=150'de exact ortalama 491 saniye (8 dakika) harcamıştır. Açgözlü yöntemler ise 5–85 ms aralığındadır.</w:t>
      </w:r>
    </w:p>
    <w:p>
      <w:pPr>
        <w:pStyle w:val="Heading2"/>
        <w:spacing w:before="300" w:after="200"/>
      </w:pPr>
      <w:r>
        <w:rPr>
          <w:rFonts w:ascii="Arial" w:cs="Arial" w:eastAsia="Arial" w:hAnsi="Arial"/>
        </w:rPr>
        <w:t xml:space="preserve">5.3. HGA'ya Göre Gap Analizi</w:t>
      </w:r>
    </w:p>
    <w:p>
      <w:pPr>
        <w:spacing w:after="120" w:line="300"/>
        <w:jc w:val="both"/>
      </w:pPr>
      <w:r>
        <w:rPr>
          <w:rFonts w:ascii="Arial" w:cs="Arial" w:eastAsia="Arial" w:hAnsi="Arial"/>
          <w:b/>
          <w:bCs/>
          <w:i/>
          <w:iCs/>
          <w:color w:val="2C3E50"/>
          <w:sz w:val="22"/>
          <w:szCs w:val="22"/>
        </w:rPr>
        <w:t xml:space="preserve">Tablo 4: Her Yöntemin HGA'ya Göre Ağırlık Farkı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652"/>
        <w:gridCol w:w="1652"/>
        <w:gridCol w:w="1652"/>
        <w:gridCol w:w="1652"/>
        <w:gridCol w:w="1652"/>
      </w:tblGrid>
      <w:tr>
        <w:tc>
          <w:tcPr>
            <w:tcW w:type="dxa" w:w="11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w:t>
            </w:r>
          </w:p>
        </w:tc>
        <w:tc>
          <w:tcPr>
            <w:tcW w:type="dxa" w:w="1652"/>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GCCVC</w:t>
            </w:r>
          </w:p>
        </w:tc>
        <w:tc>
          <w:tcPr>
            <w:tcW w:type="dxa" w:w="1652"/>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GRCCVC</w:t>
            </w:r>
          </w:p>
        </w:tc>
        <w:tc>
          <w:tcPr>
            <w:tcW w:type="dxa" w:w="1652"/>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GWCCVC</w:t>
            </w:r>
          </w:p>
        </w:tc>
        <w:tc>
          <w:tcPr>
            <w:tcW w:type="dxa" w:w="1652"/>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HGA-v2</w:t>
            </w:r>
          </w:p>
        </w:tc>
        <w:tc>
          <w:tcPr>
            <w:tcW w:type="dxa" w:w="1652"/>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Exact*</w:t>
            </w:r>
          </w:p>
        </w:tc>
      </w:tr>
      <w:tr>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bCs/>
                <w:color w:val="1B4F72"/>
                <w:sz w:val="18"/>
                <w:szCs w:val="18"/>
              </w:rPr>
              <w:t xml:space="preserve">50</w:t>
            </w:r>
          </w:p>
        </w:tc>
        <w:tc>
          <w:tcPr>
            <w:tcW w:type="dxa" w:w="1652"/>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+13.46%</w:t>
            </w:r>
          </w:p>
        </w:tc>
        <w:tc>
          <w:tcPr>
            <w:tcW w:type="dxa" w:w="1652"/>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+7.32%</w:t>
            </w:r>
          </w:p>
        </w:tc>
        <w:tc>
          <w:tcPr>
            <w:tcW w:type="dxa" w:w="1652"/>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+23.27%</w:t>
            </w:r>
          </w:p>
        </w:tc>
        <w:tc>
          <w:tcPr>
            <w:tcW w:type="dxa" w:w="1652"/>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+2.17%</w:t>
            </w:r>
          </w:p>
        </w:tc>
        <w:tc>
          <w:tcPr>
            <w:tcW w:type="dxa" w:w="1652"/>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+6.63%</w:t>
            </w:r>
          </w:p>
        </w:tc>
      </w:tr>
      <w:tr>
        <w:tc>
          <w:tcPr>
            <w:tcW w:type="dxa" w:w="11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b/>
                <w:bCs/>
                <w:color w:val="1B4F72"/>
                <w:sz w:val="18"/>
                <w:szCs w:val="18"/>
              </w:rPr>
              <w:t xml:space="preserve">100</w:t>
            </w:r>
          </w:p>
        </w:tc>
        <w:tc>
          <w:tcPr>
            <w:tcW w:type="dxa" w:w="1652"/>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+11.69%</w:t>
            </w:r>
          </w:p>
        </w:tc>
        <w:tc>
          <w:tcPr>
            <w:tcW w:type="dxa" w:w="1652"/>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+7.79%</w:t>
            </w:r>
          </w:p>
        </w:tc>
        <w:tc>
          <w:tcPr>
            <w:tcW w:type="dxa" w:w="1652"/>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+24.89%</w:t>
            </w:r>
          </w:p>
        </w:tc>
        <w:tc>
          <w:tcPr>
            <w:tcW w:type="dxa" w:w="1652"/>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+3.38%</w:t>
            </w:r>
          </w:p>
        </w:tc>
        <w:tc>
          <w:tcPr>
            <w:tcW w:type="dxa" w:w="1652"/>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+7.19%</w:t>
            </w:r>
          </w:p>
        </w:tc>
      </w:tr>
      <w:tr>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bCs/>
                <w:color w:val="1B4F72"/>
                <w:sz w:val="18"/>
                <w:szCs w:val="18"/>
              </w:rPr>
              <w:t xml:space="preserve">150</w:t>
            </w:r>
          </w:p>
        </w:tc>
        <w:tc>
          <w:tcPr>
            <w:tcW w:type="dxa" w:w="1652"/>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+11.18%</w:t>
            </w:r>
          </w:p>
        </w:tc>
        <w:tc>
          <w:tcPr>
            <w:tcW w:type="dxa" w:w="1652"/>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+7.73%</w:t>
            </w:r>
          </w:p>
        </w:tc>
        <w:tc>
          <w:tcPr>
            <w:tcW w:type="dxa" w:w="1652"/>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+26.2%</w:t>
            </w:r>
          </w:p>
        </w:tc>
        <w:tc>
          <w:tcPr>
            <w:tcW w:type="dxa" w:w="1652"/>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+5.72%</w:t>
            </w:r>
          </w:p>
        </w:tc>
        <w:tc>
          <w:tcPr>
            <w:tcW w:type="dxa" w:w="1652"/>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+7.11%</w:t>
            </w:r>
          </w:p>
        </w:tc>
      </w:tr>
      <w:tr>
        <w:tc>
          <w:tcPr>
            <w:tcW w:type="dxa" w:w="11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b/>
                <w:bCs/>
                <w:color w:val="1B4F72"/>
                <w:sz w:val="18"/>
                <w:szCs w:val="18"/>
              </w:rPr>
              <w:t xml:space="preserve">200</w:t>
            </w:r>
          </w:p>
        </w:tc>
        <w:tc>
          <w:tcPr>
            <w:tcW w:type="dxa" w:w="1652"/>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+10.05%</w:t>
            </w:r>
          </w:p>
        </w:tc>
        <w:tc>
          <w:tcPr>
            <w:tcW w:type="dxa" w:w="1652"/>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+6.93%</w:t>
            </w:r>
          </w:p>
        </w:tc>
        <w:tc>
          <w:tcPr>
            <w:tcW w:type="dxa" w:w="1652"/>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+23.59%</w:t>
            </w:r>
          </w:p>
        </w:tc>
        <w:tc>
          <w:tcPr>
            <w:tcW w:type="dxa" w:w="1652"/>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+5.4%</w:t>
            </w:r>
          </w:p>
        </w:tc>
        <w:tc>
          <w:tcPr>
            <w:tcW w:type="dxa" w:w="1652"/>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b/>
                <w:bCs/>
                <w:color w:val="C0392B"/>
                <w:sz w:val="18"/>
                <w:szCs w:val="18"/>
              </w:rPr>
              <w:t xml:space="preserve">+6.32%</w:t>
            </w:r>
          </w:p>
        </w:tc>
      </w:tr>
    </w:tbl>
    <w:p>
      <w:pPr>
        <w:spacing w:after="80"/>
      </w:pPr>
    </w:p>
    <w:p>
      <w:pPr>
        <w:spacing w:after="120" w:line="300"/>
        <w:jc w:val="both"/>
      </w:pPr>
      <w:r>
        <w:rPr>
          <w:rFonts w:ascii="Arial" w:cs="Arial" w:eastAsia="Arial" w:hAnsi="Arial"/>
          <w:color w:val="2C3E50"/>
          <w:sz w:val="22"/>
          <w:szCs w:val="22"/>
        </w:rPr>
        <w:t xml:space="preserve">Exact çözücünün HGA'ya göre gap'i %6.3–7.2 aralığındadır. GRCCVC'nin gap'i %6.9–7.8 ile exact'e çok yakındır. Bu, GRCCVC'nin 38 ms'de exact çözücünün 260 saniyede bulduğu sonuca neredeyse eşit kalitede ulaştığını göstermektedir — yaklaşık 6.800 kat daha hızlı. GWCCVC ise %23–26 gap ile açık ara en kötü performansı sergilemektedir.</w:t>
      </w:r>
    </w:p>
    <w:p>
      <w:r>
        <w:br w:type="page"/>
      </w:r>
    </w:p>
    <w:p>
      <w:pPr>
        <w:pStyle w:val="Heading1"/>
        <w:spacing w:before="300" w:after="200"/>
      </w:pPr>
      <w:r>
        <w:rPr>
          <w:rFonts w:ascii="Arial" w:cs="Arial" w:eastAsia="Arial" w:hAnsi="Arial"/>
        </w:rPr>
        <w:t xml:space="preserve">6. HGA-v2 ile Exact Çözücünün Birebir Karşılaştırması</w:t>
      </w:r>
    </w:p>
    <w:p>
      <w:pPr>
        <w:spacing w:after="120" w:line="300"/>
        <w:jc w:val="both"/>
      </w:pPr>
      <w:r>
        <w:rPr>
          <w:rFonts w:ascii="Arial" w:cs="Arial" w:eastAsia="Arial" w:hAnsi="Arial"/>
          <w:b/>
          <w:bCs/>
          <w:i/>
          <w:iCs/>
          <w:color w:val="2C3E50"/>
          <w:sz w:val="22"/>
          <w:szCs w:val="22"/>
        </w:rPr>
        <w:t xml:space="preserve">Tablo 5: HGA-v2 vs Exact — Birebir Karşılaştırma (40'ar graf)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060"/>
        <w:gridCol w:w="2060"/>
        <w:gridCol w:w="2060"/>
        <w:gridCol w:w="2080"/>
      </w:tblGrid>
      <w:tr>
        <w:tc>
          <w:tcPr>
            <w:tcW w:type="dxa" w:w="11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w:t>
            </w:r>
          </w:p>
        </w:tc>
        <w:tc>
          <w:tcPr>
            <w:tcW w:type="dxa" w:w="20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HGA-v2 Kazanır</w:t>
            </w:r>
          </w:p>
        </w:tc>
        <w:tc>
          <w:tcPr>
            <w:tcW w:type="dxa" w:w="20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Berabere</w:t>
            </w:r>
          </w:p>
        </w:tc>
        <w:tc>
          <w:tcPr>
            <w:tcW w:type="dxa" w:w="20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Exact Kazanır</w:t>
            </w:r>
          </w:p>
        </w:tc>
        <w:tc>
          <w:tcPr>
            <w:tcW w:type="dxa" w:w="208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Yorum</w:t>
            </w:r>
          </w:p>
        </w:tc>
      </w:tr>
      <w:tr>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bCs/>
                <w:color w:val="1B4F72"/>
                <w:sz w:val="18"/>
                <w:szCs w:val="18"/>
              </w:rPr>
              <w:t xml:space="preserve">50</w:t>
            </w:r>
          </w:p>
        </w:tc>
        <w:tc>
          <w:tcPr>
            <w:tcW w:type="dxa" w:w="20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bCs/>
                <w:color w:val="1E8449"/>
                <w:sz w:val="18"/>
                <w:szCs w:val="18"/>
              </w:rPr>
              <w:t xml:space="preserve">38/40</w:t>
            </w:r>
          </w:p>
        </w:tc>
        <w:tc>
          <w:tcPr>
            <w:tcW w:type="dxa" w:w="20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1/40</w:t>
            </w:r>
          </w:p>
        </w:tc>
        <w:tc>
          <w:tcPr>
            <w:tcW w:type="dxa" w:w="20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1/40</w:t>
            </w:r>
          </w:p>
        </w:tc>
        <w:tc>
          <w:tcPr>
            <w:tcW w:type="dxa" w:w="20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HGA-v2 baskın</w:t>
            </w:r>
          </w:p>
        </w:tc>
      </w:tr>
      <w:tr>
        <w:tc>
          <w:tcPr>
            <w:tcW w:type="dxa" w:w="11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b/>
                <w:bCs/>
                <w:color w:val="1B4F72"/>
                <w:sz w:val="18"/>
                <w:szCs w:val="18"/>
              </w:rPr>
              <w:t xml:space="preserve">100</w:t>
            </w:r>
          </w:p>
        </w:tc>
        <w:tc>
          <w:tcPr>
            <w:tcW w:type="dxa" w:w="206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b/>
                <w:bCs/>
                <w:color w:val="1E8449"/>
                <w:sz w:val="18"/>
                <w:szCs w:val="18"/>
              </w:rPr>
              <w:t xml:space="preserve">35/40</w:t>
            </w:r>
          </w:p>
        </w:tc>
        <w:tc>
          <w:tcPr>
            <w:tcW w:type="dxa" w:w="206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1/40</w:t>
            </w:r>
          </w:p>
        </w:tc>
        <w:tc>
          <w:tcPr>
            <w:tcW w:type="dxa" w:w="206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4/40</w:t>
            </w:r>
          </w:p>
        </w:tc>
        <w:tc>
          <w:tcPr>
            <w:tcW w:type="dxa" w:w="208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HGA-v2 baskın</w:t>
            </w:r>
          </w:p>
        </w:tc>
      </w:tr>
      <w:tr>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bCs/>
                <w:color w:val="1B4F72"/>
                <w:sz w:val="18"/>
                <w:szCs w:val="18"/>
              </w:rPr>
              <w:t xml:space="preserve">150</w:t>
            </w:r>
          </w:p>
        </w:tc>
        <w:tc>
          <w:tcPr>
            <w:tcW w:type="dxa" w:w="20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bCs/>
                <w:color w:val="1E8449"/>
                <w:sz w:val="18"/>
                <w:szCs w:val="18"/>
              </w:rPr>
              <w:t xml:space="preserve">29/40</w:t>
            </w:r>
          </w:p>
        </w:tc>
        <w:tc>
          <w:tcPr>
            <w:tcW w:type="dxa" w:w="20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0/40</w:t>
            </w:r>
          </w:p>
        </w:tc>
        <w:tc>
          <w:tcPr>
            <w:tcW w:type="dxa" w:w="20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11/40</w:t>
            </w:r>
          </w:p>
        </w:tc>
        <w:tc>
          <w:tcPr>
            <w:tcW w:type="dxa" w:w="208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Exact yaklaşıyor</w:t>
            </w:r>
          </w:p>
        </w:tc>
      </w:tr>
      <w:tr>
        <w:tc>
          <w:tcPr>
            <w:tcW w:type="dxa" w:w="11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b/>
                <w:bCs/>
                <w:color w:val="1B4F72"/>
                <w:sz w:val="18"/>
                <w:szCs w:val="18"/>
              </w:rPr>
              <w:t xml:space="preserve">200</w:t>
            </w:r>
          </w:p>
        </w:tc>
        <w:tc>
          <w:tcPr>
            <w:tcW w:type="dxa" w:w="206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b/>
                <w:bCs/>
                <w:color w:val="1E8449"/>
                <w:sz w:val="18"/>
                <w:szCs w:val="18"/>
              </w:rPr>
              <w:t xml:space="preserve">29/40</w:t>
            </w:r>
          </w:p>
        </w:tc>
        <w:tc>
          <w:tcPr>
            <w:tcW w:type="dxa" w:w="206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0/40</w:t>
            </w:r>
          </w:p>
        </w:tc>
        <w:tc>
          <w:tcPr>
            <w:tcW w:type="dxa" w:w="206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11/40</w:t>
            </w:r>
          </w:p>
        </w:tc>
        <w:tc>
          <w:tcPr>
            <w:tcW w:type="dxa" w:w="208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Exact yaklaşıyor</w:t>
            </w:r>
          </w:p>
        </w:tc>
      </w:tr>
    </w:tbl>
    <w:p>
      <w:pPr>
        <w:spacing w:after="80"/>
      </w:pPr>
    </w:p>
    <w:p>
      <w:pPr>
        <w:spacing w:after="120" w:line="300"/>
        <w:jc w:val="both"/>
      </w:pPr>
      <w:r>
        <w:rPr>
          <w:rFonts w:ascii="Arial" w:cs="Arial" w:eastAsia="Arial" w:hAnsi="Arial"/>
          <w:color w:val="2C3E50"/>
          <w:sz w:val="22"/>
          <w:szCs w:val="22"/>
        </w:rPr>
        <w:t xml:space="preserve">HGA-v2, toplam 160 grafın 131'inde (%81.9) exact çözücüden daha iyi sonuç üretmiştir. Özellikle n=50 ve n=100'de baskınlık çok açıktır (38/40 ve 35/40). n=150 ve n=200'de exact çözücü daha fazla grafta HGA-v2'yi yenebilmiştir (11/40); ancak bu durumlarda bile ortalamada HGA-v2 hâlâ daha düşük ağırlıklı çözümler üretmektedir. Süre açısından HGA-v2 ortalama 12 saniyede, exact ise 260 saniyede sonuç vermektedir — HGA-v2 hem daha hızlı hem çoğunlukla daha kalitelidir.</w:t>
      </w:r>
    </w:p>
    <w:p>
      <w:pPr>
        <w:pStyle w:val="Heading1"/>
        <w:spacing w:before="300" w:after="200"/>
      </w:pPr>
      <w:r>
        <w:rPr>
          <w:rFonts w:ascii="Arial" w:cs="Arial" w:eastAsia="Arial" w:hAnsi="Arial"/>
        </w:rPr>
        <w:t xml:space="preserve">7. Bağlantılılık Oranına (m/n) Göre Analiz</w:t>
      </w:r>
    </w:p>
    <w:p>
      <w:pPr>
        <w:spacing w:after="120" w:line="300"/>
        <w:jc w:val="both"/>
      </w:pPr>
      <w:r>
        <w:rPr>
          <w:rFonts w:ascii="Arial" w:cs="Arial" w:eastAsia="Arial" w:hAnsi="Arial"/>
          <w:b/>
          <w:bCs/>
          <w:i/>
          <w:iCs/>
          <w:color w:val="2C3E50"/>
          <w:sz w:val="22"/>
          <w:szCs w:val="22"/>
        </w:rPr>
        <w:t xml:space="preserve">Tablo 6: Bağlantılılık Oranına Göre Ortalama Ağırlık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250"/>
        <w:gridCol w:w="1250"/>
        <w:gridCol w:w="1250"/>
        <w:gridCol w:w="1250"/>
        <w:gridCol w:w="1250"/>
        <w:gridCol w:w="1310"/>
      </w:tblGrid>
      <w:tr>
        <w:tc>
          <w:tcPr>
            <w:tcW w:type="dxa" w:w="7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m/n</w:t>
            </w:r>
          </w:p>
        </w:tc>
        <w:tc>
          <w:tcPr>
            <w:tcW w:type="dxa" w:w="125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GCCVC</w:t>
            </w:r>
          </w:p>
        </w:tc>
        <w:tc>
          <w:tcPr>
            <w:tcW w:type="dxa" w:w="125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GRCCVC</w:t>
            </w:r>
          </w:p>
        </w:tc>
        <w:tc>
          <w:tcPr>
            <w:tcW w:type="dxa" w:w="125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GWCCVC</w:t>
            </w:r>
          </w:p>
        </w:tc>
        <w:tc>
          <w:tcPr>
            <w:tcW w:type="dxa" w:w="125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HGA</w:t>
            </w:r>
          </w:p>
        </w:tc>
        <w:tc>
          <w:tcPr>
            <w:tcW w:type="dxa" w:w="125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HGA-v2</w:t>
            </w:r>
          </w:p>
        </w:tc>
        <w:tc>
          <w:tcPr>
            <w:tcW w:type="dxa" w:w="131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Exact*</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bCs/>
                <w:color w:val="1B4F72"/>
                <w:sz w:val="18"/>
                <w:szCs w:val="18"/>
              </w:rPr>
              <w:t xml:space="preserve">2</w:t>
            </w:r>
          </w:p>
        </w:tc>
        <w:tc>
          <w:tcPr>
            <w:tcW w:type="dxa" w:w="125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5651.7</w:t>
            </w:r>
          </w:p>
        </w:tc>
        <w:tc>
          <w:tcPr>
            <w:tcW w:type="dxa" w:w="125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5517.9</w:t>
            </w:r>
          </w:p>
        </w:tc>
        <w:tc>
          <w:tcPr>
            <w:tcW w:type="dxa" w:w="125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6217.9</w:t>
            </w:r>
          </w:p>
        </w:tc>
        <w:tc>
          <w:tcPr>
            <w:tcW w:type="dxa" w:w="125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bCs/>
                <w:color w:val="1E8449"/>
                <w:sz w:val="18"/>
                <w:szCs w:val="18"/>
              </w:rPr>
              <w:t xml:space="preserve">4968.2</w:t>
            </w:r>
          </w:p>
        </w:tc>
        <w:tc>
          <w:tcPr>
            <w:tcW w:type="dxa" w:w="125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5347.9</w:t>
            </w:r>
          </w:p>
        </w:tc>
        <w:tc>
          <w:tcPr>
            <w:tcW w:type="dxa" w:w="131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5449.9</w:t>
            </w:r>
          </w:p>
        </w:tc>
      </w:tr>
      <w:tr>
        <w:tc>
          <w:tcPr>
            <w:tcW w:type="dxa" w:w="7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b/>
                <w:bCs/>
                <w:color w:val="1B4F72"/>
                <w:sz w:val="18"/>
                <w:szCs w:val="18"/>
              </w:rPr>
              <w:t xml:space="preserve">4</w:t>
            </w:r>
          </w:p>
        </w:tc>
        <w:tc>
          <w:tcPr>
            <w:tcW w:type="dxa" w:w="125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6247.3</w:t>
            </w:r>
          </w:p>
        </w:tc>
        <w:tc>
          <w:tcPr>
            <w:tcW w:type="dxa" w:w="125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5945.7</w:t>
            </w:r>
          </w:p>
        </w:tc>
        <w:tc>
          <w:tcPr>
            <w:tcW w:type="dxa" w:w="125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7081.0</w:t>
            </w:r>
          </w:p>
        </w:tc>
        <w:tc>
          <w:tcPr>
            <w:tcW w:type="dxa" w:w="125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b/>
                <w:bCs/>
                <w:color w:val="1E8449"/>
                <w:sz w:val="18"/>
                <w:szCs w:val="18"/>
              </w:rPr>
              <w:t xml:space="preserve">5554.2</w:t>
            </w:r>
          </w:p>
        </w:tc>
        <w:tc>
          <w:tcPr>
            <w:tcW w:type="dxa" w:w="125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5797.2</w:t>
            </w:r>
          </w:p>
        </w:tc>
        <w:tc>
          <w:tcPr>
            <w:tcW w:type="dxa" w:w="131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5929.2</w:t>
            </w:r>
          </w:p>
        </w:tc>
      </w:tr>
      <w:tr>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bCs/>
                <w:color w:val="1B4F72"/>
                <w:sz w:val="18"/>
                <w:szCs w:val="18"/>
              </w:rPr>
              <w:t xml:space="preserve">6</w:t>
            </w:r>
          </w:p>
        </w:tc>
        <w:tc>
          <w:tcPr>
            <w:tcW w:type="dxa" w:w="125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6766.3</w:t>
            </w:r>
          </w:p>
        </w:tc>
        <w:tc>
          <w:tcPr>
            <w:tcW w:type="dxa" w:w="125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6562.9</w:t>
            </w:r>
          </w:p>
        </w:tc>
        <w:tc>
          <w:tcPr>
            <w:tcW w:type="dxa" w:w="125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7686.3</w:t>
            </w:r>
          </w:p>
        </w:tc>
        <w:tc>
          <w:tcPr>
            <w:tcW w:type="dxa" w:w="125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b/>
                <w:bCs/>
                <w:color w:val="1E8449"/>
                <w:sz w:val="18"/>
                <w:szCs w:val="18"/>
              </w:rPr>
              <w:t xml:space="preserve">6186.8</w:t>
            </w:r>
          </w:p>
        </w:tc>
        <w:tc>
          <w:tcPr>
            <w:tcW w:type="dxa" w:w="125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6426.2</w:t>
            </w:r>
          </w:p>
        </w:tc>
        <w:tc>
          <w:tcPr>
            <w:tcW w:type="dxa" w:w="131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6532.3</w:t>
            </w:r>
          </w:p>
        </w:tc>
      </w:tr>
      <w:tr>
        <w:tc>
          <w:tcPr>
            <w:tcW w:type="dxa" w:w="70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b/>
                <w:bCs/>
                <w:color w:val="1B4F72"/>
                <w:sz w:val="18"/>
                <w:szCs w:val="18"/>
              </w:rPr>
              <w:t xml:space="preserve">8</w:t>
            </w:r>
          </w:p>
        </w:tc>
        <w:tc>
          <w:tcPr>
            <w:tcW w:type="dxa" w:w="125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7056.4</w:t>
            </w:r>
          </w:p>
        </w:tc>
        <w:tc>
          <w:tcPr>
            <w:tcW w:type="dxa" w:w="125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6789.3</w:t>
            </w:r>
          </w:p>
        </w:tc>
        <w:tc>
          <w:tcPr>
            <w:tcW w:type="dxa" w:w="125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7873.1</w:t>
            </w:r>
          </w:p>
        </w:tc>
        <w:tc>
          <w:tcPr>
            <w:tcW w:type="dxa" w:w="125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b/>
                <w:bCs/>
                <w:color w:val="1E8449"/>
                <w:sz w:val="18"/>
                <w:szCs w:val="18"/>
              </w:rPr>
              <w:t xml:space="preserve">6452.1</w:t>
            </w:r>
          </w:p>
        </w:tc>
        <w:tc>
          <w:tcPr>
            <w:tcW w:type="dxa" w:w="125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6652.9</w:t>
            </w:r>
          </w:p>
        </w:tc>
        <w:tc>
          <w:tcPr>
            <w:tcW w:type="dxa" w:w="1310"/>
            <w:tcBorders>
              <w:top w:val="single" w:color="BDC3C7" w:sz="1"/>
              <w:left w:val="single" w:color="BDC3C7" w:sz="1"/>
              <w:bottom w:val="single" w:color="BDC3C7" w:sz="1"/>
              <w:right w:val="single" w:color="BDC3C7" w:sz="1"/>
            </w:tcBorders>
            <w:shd w:fill="F4F6F7" w:val="clear"/>
            <w:tcMar>
              <w:top w:type="dxa" w:w="60"/>
              <w:left w:type="dxa" w:w="100"/>
              <w:bottom w:type="dxa" w:w="60"/>
              <w:right w:type="dxa" w:w="100"/>
            </w:tcMar>
            <w:vAlign w:val="center"/>
          </w:tcPr>
          <w:p>
            <w:pPr>
              <w:jc w:val="center"/>
            </w:pPr>
            <w:r>
              <w:rPr>
                <w:rFonts w:ascii="Arial" w:cs="Arial" w:eastAsia="Arial" w:hAnsi="Arial"/>
                <w:color w:val="2C3E50"/>
                <w:sz w:val="18"/>
                <w:szCs w:val="18"/>
              </w:rPr>
              <w:t xml:space="preserve">6768.2</w:t>
            </w:r>
          </w:p>
        </w:tc>
      </w:tr>
    </w:tbl>
    <w:p>
      <w:pPr>
        <w:spacing w:after="80"/>
      </w:pPr>
    </w:p>
    <w:p>
      <w:pPr>
        <w:spacing w:after="120" w:line="300"/>
        <w:jc w:val="both"/>
      </w:pPr>
      <w:r>
        <w:rPr>
          <w:rFonts w:ascii="Arial" w:cs="Arial" w:eastAsia="Arial" w:hAnsi="Arial"/>
          <w:color w:val="2C3E50"/>
          <w:sz w:val="22"/>
          <w:szCs w:val="22"/>
        </w:rPr>
        <w:t xml:space="preserve">Oran arttıkça tüm yöntemlerde ağırlık artmaktadır. HGA'nın exact'e göre üstünlüğü tüm oranlarda korunmaktadır. Exact çözücünün süresi oran arttıkça dramatik şekilde artmaktadır: m/n=2'de ortalama 78 saniye, m/n=8'de 442 saniye. Buna karşın elde ettiği çözüm kalitesi oranla birlikte HGA'ya kıyasla iyileşmemektedir.</w:t>
      </w:r>
    </w:p>
    <w:p>
      <w:pPr>
        <w:pStyle w:val="Heading1"/>
        <w:spacing w:before="300" w:after="200"/>
      </w:pPr>
      <w:r>
        <w:rPr>
          <w:rFonts w:ascii="Arial" w:cs="Arial" w:eastAsia="Arial" w:hAnsi="Arial"/>
        </w:rPr>
        <w:t xml:space="preserve">8. Small Ölçek ile Karşılaştırma</w:t>
      </w:r>
    </w:p>
    <w:p>
      <w:pPr>
        <w:spacing w:after="120" w:line="300"/>
        <w:jc w:val="both"/>
      </w:pPr>
      <w:r>
        <w:rPr>
          <w:rFonts w:ascii="Arial" w:cs="Arial" w:eastAsia="Arial" w:hAnsi="Arial"/>
          <w:color w:val="2C3E50"/>
          <w:sz w:val="22"/>
          <w:szCs w:val="22"/>
        </w:rPr>
        <w:t xml:space="preserve">Small ve medium ölçek sonuçları birlikte değerlendirildiğinde net bir geçiş noktası ortaya çıkmaktadır:</w:t>
      </w:r>
    </w:p>
    <w:p>
      <w:pPr>
        <w:spacing w:after="80"/>
      </w:pPr>
    </w:p>
    <w:p>
      <w:pPr>
        <w:spacing w:after="120" w:line="300"/>
        <w:jc w:val="both"/>
      </w:pPr>
      <w:r>
        <w:rPr>
          <w:rFonts w:ascii="Arial" w:cs="Arial" w:eastAsia="Arial" w:hAnsi="Arial"/>
          <w:b/>
          <w:bCs/>
          <w:color w:val="2C3E50"/>
          <w:sz w:val="22"/>
          <w:szCs w:val="22"/>
        </w:rPr>
        <w:t xml:space="preserve">Small (n=10–25): </w:t>
      </w:r>
      <w:r>
        <w:rPr>
          <w:rFonts w:ascii="Arial" w:cs="Arial" w:eastAsia="Arial" w:hAnsi="Arial"/>
          <w:color w:val="2C3E50"/>
          <w:sz w:val="22"/>
          <w:szCs w:val="22"/>
        </w:rPr>
        <w:t xml:space="preserve">Exact optimal sonucu buluyor. HGA %100 optimal. HGA-v2 %93.8 optimal. GRCCVC %30.8 optimal. Exact çözücü güvenilir referans.</w:t>
      </w:r>
    </w:p>
    <w:p>
      <w:pPr>
        <w:spacing w:after="120" w:line="300"/>
        <w:jc w:val="both"/>
      </w:pPr>
      <w:r>
        <w:rPr>
          <w:rFonts w:ascii="Arial" w:cs="Arial" w:eastAsia="Arial" w:hAnsi="Arial"/>
          <w:b/>
          <w:bCs/>
          <w:color w:val="2C3E50"/>
          <w:sz w:val="22"/>
          <w:szCs w:val="22"/>
        </w:rPr>
        <w:t xml:space="preserve">Medium (n=50–200): </w:t>
      </w:r>
      <w:r>
        <w:rPr>
          <w:rFonts w:ascii="Arial" w:cs="Arial" w:eastAsia="Arial" w:hAnsi="Arial"/>
          <w:color w:val="2C3E50"/>
          <w:sz w:val="22"/>
          <w:szCs w:val="22"/>
        </w:rPr>
        <w:t xml:space="preserve">Exact 160/160 timeout. HGA 160/160 grafta exact'ten iyi. HGA-v2 131/160 grafta exact'ten iyi. GRCCVC exact ile karşılaştırılabilir kalitede ama 6.800 kat hızlı.</w:t>
      </w:r>
    </w:p>
    <w:p>
      <w:pPr>
        <w:spacing w:after="80"/>
      </w:pPr>
    </w:p>
    <w:p>
      <w:pPr>
        <w:spacing w:after="120" w:line="300"/>
        <w:jc w:val="both"/>
      </w:pPr>
      <w:r>
        <w:rPr>
          <w:rFonts w:ascii="Arial" w:cs="Arial" w:eastAsia="Arial" w:hAnsi="Arial"/>
          <w:color w:val="2C3E50"/>
          <w:sz w:val="22"/>
          <w:szCs w:val="22"/>
        </w:rPr>
        <w:t xml:space="preserve">Bu geçiş, exact çözücünün n≈30–50 arasında pratik sınırına ulaştığını göstermektedir. Small ölçekte HGA = Exact olduğu kanıtlandığından, medium ölçekte HGA'nın ürettiği sonuçların optimale çok yakın olduğu güçlü bir şekilde argümanlanabilir — muhtemelen optimal veya optimale %1–2 mesafededir.</w:t>
      </w:r>
    </w:p>
    <w:p>
      <w:pPr>
        <w:pStyle w:val="Heading1"/>
        <w:spacing w:before="300" w:after="200"/>
      </w:pPr>
      <w:r>
        <w:rPr>
          <w:rFonts w:ascii="Arial" w:cs="Arial" w:eastAsia="Arial" w:hAnsi="Arial"/>
        </w:rPr>
        <w:t xml:space="preserve">9. Kalite-Süre Değiş-Tokuşu</w:t>
      </w:r>
    </w:p>
    <w:p>
      <w:pPr>
        <w:spacing w:after="120" w:line="300"/>
        <w:jc w:val="both"/>
      </w:pPr>
      <w:r>
        <w:rPr>
          <w:rFonts w:ascii="Arial" w:cs="Arial" w:eastAsia="Arial" w:hAnsi="Arial"/>
          <w:b/>
          <w:bCs/>
          <w:color w:val="2C3E50"/>
          <w:sz w:val="22"/>
          <w:szCs w:val="22"/>
        </w:rPr>
        <w:t xml:space="preserve">HGA (en iyi kalite): </w:t>
      </w:r>
      <w:r>
        <w:rPr>
          <w:rFonts w:ascii="Arial" w:cs="Arial" w:eastAsia="Arial" w:hAnsi="Arial"/>
          <w:color w:val="2C3E50"/>
          <w:sz w:val="22"/>
          <w:szCs w:val="22"/>
        </w:rPr>
        <w:t xml:space="preserve">160/160 en iyi. Ort. 130 sn. Exact'ten %6.3 daha iyi. Kalite kritikse tek seçenek.</w:t>
      </w:r>
    </w:p>
    <w:p>
      <w:pPr>
        <w:spacing w:after="120" w:line="300"/>
        <w:jc w:val="both"/>
      </w:pPr>
      <w:r>
        <w:rPr>
          <w:rFonts w:ascii="Arial" w:cs="Arial" w:eastAsia="Arial" w:hAnsi="Arial"/>
          <w:b/>
          <w:bCs/>
          <w:color w:val="2C3E50"/>
          <w:sz w:val="22"/>
          <w:szCs w:val="22"/>
        </w:rPr>
        <w:t xml:space="preserve">HGA-v2 (en iyi denge): </w:t>
      </w:r>
      <w:r>
        <w:rPr>
          <w:rFonts w:ascii="Arial" w:cs="Arial" w:eastAsia="Arial" w:hAnsi="Arial"/>
          <w:color w:val="2C3E50"/>
          <w:sz w:val="22"/>
          <w:szCs w:val="22"/>
        </w:rPr>
        <w:t xml:space="preserve">131/160 grafta exact'ten iyi. Ort. 12 sn — HGA'dan 10x, exact'ten 21x hızlı. HGA'ya %4.6 gap.</w:t>
      </w:r>
    </w:p>
    <w:p>
      <w:pPr>
        <w:spacing w:after="120" w:line="300"/>
        <w:jc w:val="both"/>
      </w:pPr>
      <w:r>
        <w:rPr>
          <w:rFonts w:ascii="Arial" w:cs="Arial" w:eastAsia="Arial" w:hAnsi="Arial"/>
          <w:b/>
          <w:bCs/>
          <w:color w:val="2C3E50"/>
          <w:sz w:val="22"/>
          <w:szCs w:val="22"/>
        </w:rPr>
        <w:t xml:space="preserve">GRCCVC (en hızlı kaliteli): </w:t>
      </w:r>
      <w:r>
        <w:rPr>
          <w:rFonts w:ascii="Arial" w:cs="Arial" w:eastAsia="Arial" w:hAnsi="Arial"/>
          <w:color w:val="2C3E50"/>
          <w:sz w:val="22"/>
          <w:szCs w:val="22"/>
        </w:rPr>
        <w:t xml:space="preserve">Ort. 39 ms — exact'ten 6.800x hızlı. Exact ile karşılaştırılabilir kalite (122/160 eşit veya daha iyi). HGA'ya %7.1 gap.</w:t>
      </w:r>
    </w:p>
    <w:p>
      <w:pPr>
        <w:spacing w:after="120" w:line="300"/>
        <w:jc w:val="both"/>
      </w:pPr>
      <w:r>
        <w:rPr>
          <w:rFonts w:ascii="Arial" w:cs="Arial" w:eastAsia="Arial" w:hAnsi="Arial"/>
          <w:b/>
          <w:bCs/>
          <w:color w:val="2C3E50"/>
          <w:sz w:val="22"/>
          <w:szCs w:val="22"/>
        </w:rPr>
        <w:t xml:space="preserve">Exact (referans değil artık): </w:t>
      </w:r>
      <w:r>
        <w:rPr>
          <w:rFonts w:ascii="Arial" w:cs="Arial" w:eastAsia="Arial" w:hAnsi="Arial"/>
          <w:color w:val="2C3E50"/>
          <w:sz w:val="22"/>
          <w:szCs w:val="22"/>
        </w:rPr>
        <w:t xml:space="preserve">160/160 timeout. HGA'ya %6.6 gap. En yavaş yöntem (260 sn). Medium'da güvenilir referans olarak kullanılamaz.</w:t>
      </w:r>
    </w:p>
    <w:p>
      <w:pPr>
        <w:spacing w:after="120" w:line="300"/>
        <w:jc w:val="both"/>
      </w:pPr>
      <w:r>
        <w:rPr>
          <w:rFonts w:ascii="Arial" w:cs="Arial" w:eastAsia="Arial" w:hAnsi="Arial"/>
          <w:b/>
          <w:bCs/>
          <w:color w:val="2C3E50"/>
          <w:sz w:val="22"/>
          <w:szCs w:val="22"/>
        </w:rPr>
        <w:t xml:space="preserve">GWCCVC (kaçınılacak): </w:t>
      </w:r>
      <w:r>
        <w:rPr>
          <w:rFonts w:ascii="Arial" w:cs="Arial" w:eastAsia="Arial" w:hAnsi="Arial"/>
          <w:color w:val="2C3E50"/>
          <w:sz w:val="22"/>
          <w:szCs w:val="22"/>
        </w:rPr>
        <w:t xml:space="preserve">Tüm yöntemler arasında en kötü — %16.8 exact gap, %24.6 HGA gap.</w:t>
      </w:r>
    </w:p>
    <w:p>
      <w:pPr>
        <w:pStyle w:val="Heading1"/>
        <w:spacing w:before="300" w:after="200"/>
      </w:pPr>
      <w:r>
        <w:rPr>
          <w:rFonts w:ascii="Arial" w:cs="Arial" w:eastAsia="Arial" w:hAnsi="Arial"/>
        </w:rPr>
        <w:t xml:space="preserve">10. Sonuç</w:t>
      </w:r>
    </w:p>
    <w:p>
      <w:pPr>
        <w:spacing w:after="120" w:line="300"/>
        <w:jc w:val="both"/>
      </w:pPr>
      <w:r>
        <w:rPr>
          <w:rFonts w:ascii="Arial" w:cs="Arial" w:eastAsia="Arial" w:hAnsi="Arial"/>
          <w:color w:val="2C3E50"/>
          <w:sz w:val="22"/>
          <w:szCs w:val="22"/>
        </w:rPr>
        <w:t xml:space="preserve">Medium ölçekli deneyler, çalışmanın dönüm noktasını oluşturmaktadır. Small'da doğrulanan HGA'nın optimalliği, medium'da exact çözücünün çöküşüyle birlikte daha da anlamlı hale gelmektedir. Temel bulgular:</w:t>
      </w:r>
    </w:p>
    <w:p>
      <w:pPr>
        <w:spacing w:after="80"/>
      </w:pPr>
    </w:p>
    <w:p>
      <w:pPr>
        <w:spacing w:after="120" w:line="300"/>
        <w:jc w:val="both"/>
      </w:pPr>
      <w:r>
        <w:rPr>
          <w:rFonts w:ascii="Arial" w:cs="Arial" w:eastAsia="Arial" w:hAnsi="Arial"/>
          <w:b/>
          <w:bCs/>
          <w:color w:val="2C3E50"/>
          <w:sz w:val="22"/>
          <w:szCs w:val="22"/>
        </w:rPr>
        <w:t xml:space="preserve">(1) HGA tartışmasız lider: </w:t>
      </w:r>
      <w:r>
        <w:rPr>
          <w:rFonts w:ascii="Arial" w:cs="Arial" w:eastAsia="Arial" w:hAnsi="Arial"/>
          <w:color w:val="2C3E50"/>
          <w:sz w:val="22"/>
          <w:szCs w:val="22"/>
        </w:rPr>
        <w:t xml:space="preserve">160/160 grafta en iyi, exact'ten ortalama %6.3 daha iyi. Small'daki %100 optimallik kaydı göz önüne alındığında, medium sonuçları da optimale çok yakındır.</w:t>
      </w:r>
    </w:p>
    <w:p>
      <w:pPr>
        <w:spacing w:after="120" w:line="300"/>
        <w:jc w:val="both"/>
      </w:pPr>
      <w:r>
        <w:rPr>
          <w:rFonts w:ascii="Arial" w:cs="Arial" w:eastAsia="Arial" w:hAnsi="Arial"/>
          <w:b/>
          <w:bCs/>
          <w:color w:val="2C3E50"/>
          <w:sz w:val="22"/>
          <w:szCs w:val="22"/>
        </w:rPr>
        <w:t xml:space="preserve">(2) Exact çözücü medium'da yetersiz: </w:t>
      </w:r>
      <w:r>
        <w:rPr>
          <w:rFonts w:ascii="Arial" w:cs="Arial" w:eastAsia="Arial" w:hAnsi="Arial"/>
          <w:color w:val="2C3E50"/>
          <w:sz w:val="22"/>
          <w:szCs w:val="22"/>
        </w:rPr>
        <w:t xml:space="preserve">160/160 timeout. 260 sn harcamasına rağmen HGA-v2'den bile kötü (131/160 grafta). NP-zorluğun pratik etkisi burada somutlaşmaktadır.</w:t>
      </w:r>
    </w:p>
    <w:p>
      <w:pPr>
        <w:spacing w:after="120" w:line="300"/>
        <w:jc w:val="both"/>
      </w:pPr>
      <w:r>
        <w:rPr>
          <w:rFonts w:ascii="Arial" w:cs="Arial" w:eastAsia="Arial" w:hAnsi="Arial"/>
          <w:b/>
          <w:bCs/>
          <w:color w:val="2C3E50"/>
          <w:sz w:val="22"/>
          <w:szCs w:val="22"/>
        </w:rPr>
        <w:t xml:space="preserve">(3) HGA-v2 mükemmel bir alternatif: </w:t>
      </w:r>
      <w:r>
        <w:rPr>
          <w:rFonts w:ascii="Arial" w:cs="Arial" w:eastAsia="Arial" w:hAnsi="Arial"/>
          <w:color w:val="2C3E50"/>
          <w:sz w:val="22"/>
          <w:szCs w:val="22"/>
        </w:rPr>
        <w:t xml:space="preserve">HGA'ya %4.6 gap, exact'ten %2.4 daha iyi, 12 sn süre. Pratikte en dengeli seçim.</w:t>
      </w:r>
    </w:p>
    <w:p>
      <w:pPr>
        <w:spacing w:after="120" w:line="300"/>
        <w:jc w:val="both"/>
      </w:pPr>
      <w:r>
        <w:rPr>
          <w:rFonts w:ascii="Arial" w:cs="Arial" w:eastAsia="Arial" w:hAnsi="Arial"/>
          <w:b/>
          <w:bCs/>
          <w:color w:val="2C3E50"/>
          <w:sz w:val="22"/>
          <w:szCs w:val="22"/>
        </w:rPr>
        <w:t xml:space="preserve">(4) GRCCVC şaşırtıcı derecede iyi: </w:t>
      </w:r>
      <w:r>
        <w:rPr>
          <w:rFonts w:ascii="Arial" w:cs="Arial" w:eastAsia="Arial" w:hAnsi="Arial"/>
          <w:color w:val="2C3E50"/>
          <w:sz w:val="22"/>
          <w:szCs w:val="22"/>
        </w:rPr>
        <w:t xml:space="preserve">39 ms'de exact kalitesinde sonuç. 6.800x hızlanma. Gerçek zamanlı uygulamalar için ideal.</w:t>
      </w:r>
    </w:p>
    <w:p>
      <w:pPr>
        <w:spacing w:after="120" w:line="300"/>
        <w:jc w:val="both"/>
      </w:pPr>
      <w:r>
        <w:rPr>
          <w:rFonts w:ascii="Arial" w:cs="Arial" w:eastAsia="Arial" w:hAnsi="Arial"/>
          <w:b/>
          <w:bCs/>
          <w:color w:val="2C3E50"/>
          <w:sz w:val="22"/>
          <w:szCs w:val="22"/>
        </w:rPr>
        <w:t xml:space="preserve">(5) Sıralama değişmedi: </w:t>
      </w:r>
      <w:r>
        <w:rPr>
          <w:rFonts w:ascii="Arial" w:cs="Arial" w:eastAsia="Arial" w:hAnsi="Arial"/>
          <w:color w:val="2C3E50"/>
          <w:sz w:val="22"/>
          <w:szCs w:val="22"/>
        </w:rPr>
        <w:t xml:space="preserve">Small ve medium'da tutarlı: HGA &gt; HGA-v2 &gt; GRCCVC &gt; GCCVC &gt; GWCCVC. Yöntem sıralaması ölçekten bağımsız.</w:t>
      </w:r>
    </w:p>
    <w:p>
      <w:pPr>
        <w:spacing w:after="120" w:line="300"/>
        <w:jc w:val="both"/>
      </w:pPr>
      <w:r>
        <w:rPr>
          <w:rFonts w:ascii="Arial" w:cs="Arial" w:eastAsia="Arial" w:hAnsi="Arial"/>
          <w:b/>
          <w:bCs/>
          <w:color w:val="2C3E50"/>
          <w:sz w:val="22"/>
          <w:szCs w:val="22"/>
        </w:rPr>
        <w:t xml:space="preserve">(6) Large ölçek beklentisi: </w:t>
      </w:r>
      <w:r>
        <w:rPr>
          <w:rFonts w:ascii="Arial" w:cs="Arial" w:eastAsia="Arial" w:hAnsi="Arial"/>
          <w:color w:val="2C3E50"/>
          <w:sz w:val="22"/>
          <w:szCs w:val="22"/>
        </w:rPr>
        <w:t xml:space="preserve">HGA'nın süresinin daha da artması, exact'in tamamen devre dışı kalması, ve HGA-v2 ile GRCCVC'nin öneminin artması beklenmektedir.</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2" w:space="4"/>
      </w:pBdr>
      <w:jc w:val="center"/>
    </w:pPr>
    <w:r>
      <w:rPr>
        <w:rFonts w:ascii="Arial" w:cs="Arial" w:eastAsia="Arial" w:hAnsi="Arial"/>
        <w:color w:val="999999"/>
        <w:sz w:val="16"/>
        <w:szCs w:val="16"/>
      </w:rPr>
      <w:t xml:space="preserve">Sayfa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4"/>
      </w:pBdr>
      <w:jc w:val="right"/>
    </w:pPr>
    <w:r>
      <w:rPr>
        <w:rFonts w:ascii="Arial" w:cs="Arial" w:eastAsia="Arial" w:hAnsi="Arial"/>
        <w:i/>
        <w:iCs/>
        <w:color w:val="2E86C1"/>
        <w:sz w:val="16"/>
        <w:szCs w:val="16"/>
      </w:rPr>
      <w:t xml:space="preserve">CCVC Problemi — Orta Ölçekli Graflar — Exact Karşılaştırmalı Analiz</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2026-02-28T12:43:44.289Z</dcterms:created>
  <dcterms:modified xsi:type="dcterms:W3CDTF">2026-02-28T12:43:44.290Z</dcterms:modified>
</cp:coreProperties>
</file>

<file path=docProps/custom.xml><?xml version="1.0" encoding="utf-8"?>
<Properties xmlns="http://schemas.openxmlformats.org/officeDocument/2006/custom-properties" xmlns:vt="http://schemas.openxmlformats.org/officeDocument/2006/docPropsVTypes"/>
</file>