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1B4F72"/>
          <w:sz w:val="40"/>
          <w:szCs w:val="40"/>
        </w:rPr>
        <w:t xml:space="preserve">Kapasiteli Bağlantılı Köşe Örtü (CCVC) Problemi</w:t>
      </w:r>
    </w:p>
    <w:p>
      <w:pPr>
        <w:spacing w:after="100"/>
        <w:jc w:val="center"/>
      </w:pPr>
      <w:r>
        <w:rPr>
          <w:rFonts w:ascii="Arial" w:cs="Arial" w:eastAsia="Arial" w:hAnsi="Arial"/>
          <w:color w:val="2E86C1"/>
          <w:sz w:val="28"/>
          <w:szCs w:val="28"/>
        </w:rPr>
        <w:t xml:space="preserve">Küçük Ölçekli Graflar Üzerinde Deneysel Sonuçların Akademik Analizi</w:t>
      </w:r>
    </w:p>
    <w:p>
      <w:pPr>
        <w:pBdr>
          <w:bottom w:val="single" w:color="1B4F72" w:sz="6" w:space="8"/>
        </w:pBdr>
        <w:spacing w:after="80"/>
        <w:jc w:val="center"/>
      </w:pPr>
      <w:r>
        <w:rPr>
          <w:rFonts w:ascii="Arial" w:cs="Arial" w:eastAsia="Arial" w:hAnsi="Arial"/>
          <w:i/>
          <w:iCs/>
          <w:color w:val="888888"/>
          <w:sz w:val="22"/>
          <w:szCs w:val="22"/>
        </w:rPr>
        <w:t xml:space="preserve">Dağdeviren Veri Seti — 130 Graf — Exact Çözümlerle Karşılaştırmalı — Şubat 2026</w:t>
      </w:r>
    </w:p>
    <w:p>
      <w:pPr>
        <w:spacing w:after="80"/>
      </w:pPr>
    </w:p>
    <w:p>
      <w:pPr>
        <w:pStyle w:val="Heading1"/>
        <w:spacing w:before="300" w:after="200"/>
      </w:pPr>
      <w:r>
        <w:rPr>
          <w:rFonts w:ascii="Arial" w:cs="Arial" w:eastAsia="Arial" w:hAnsi="Arial"/>
        </w:rPr>
        <w:t xml:space="preserve">1. Giriş</w:t>
      </w:r>
    </w:p>
    <w:p>
      <w:pPr>
        <w:spacing w:after="120" w:line="300"/>
        <w:jc w:val="both"/>
      </w:pPr>
      <w:r>
        <w:rPr>
          <w:rFonts w:ascii="Arial" w:cs="Arial" w:eastAsia="Arial" w:hAnsi="Arial"/>
          <w:color w:val="2C3E50"/>
          <w:sz w:val="22"/>
          <w:szCs w:val="22"/>
        </w:rPr>
        <w:t xml:space="preserve">Bu rapor, Kapasiteli Bağlantılı Köşe Örtü (CCVC) problemi için geliştirilen çözüm yöntemlerinin küçük ölçekli (small-scale) graflar üzerindeki performansını analiz etmektedir. Küçük ölçekli deneyler, orta ve büyük ölçeklerden farklı olarak exact (kesin/optimal) çözücünün de dahil edilmesini mümkün kılmaktadır. Bu sayede sezgisel ve meta-sezgisel yöntemlerin optimal çözüme ne kadar yaklaştığı doğrudan ölçülebilmektedir — bu, algoritma değerlendirmesinde altın standarttır.</w:t>
      </w:r>
    </w:p>
    <w:p>
      <w:pPr>
        <w:spacing w:after="120" w:line="300"/>
        <w:jc w:val="both"/>
      </w:pPr>
      <w:r>
        <w:rPr>
          <w:rFonts w:ascii="Arial" w:cs="Arial" w:eastAsia="Arial" w:hAnsi="Arial"/>
          <w:color w:val="2C3E50"/>
          <w:sz w:val="22"/>
          <w:szCs w:val="22"/>
        </w:rPr>
        <w:t xml:space="preserve">Deneylerde altı yöntem karşılaştırılmıştır: üç yapıcı açgözlü sezgisel (GCCVC, GRCCVC, GWCCVC), iki meta-sezgisel (HGA, HGA-v2) ve bir tam çözücü (Exact). Testler |V| = 10, 15, 20, 25 düğümlü, dört farklı bağlantılılık oranında (m/n = 2, 4, 6, 8) toplam 130 graf üzerinde gerçekleştirilmiştir.</w:t>
      </w:r>
    </w:p>
    <w:p>
      <w:pPr>
        <w:pStyle w:val="Heading1"/>
        <w:spacing w:before="300" w:after="200"/>
      </w:pPr>
      <w:r>
        <w:rPr>
          <w:rFonts w:ascii="Arial" w:cs="Arial" w:eastAsia="Arial" w:hAnsi="Arial"/>
        </w:rPr>
        <w:t xml:space="preserve">2. Deney Tasarımı</w:t>
      </w:r>
    </w:p>
    <w:p>
      <w:pPr>
        <w:spacing w:after="120" w:line="300"/>
        <w:jc w:val="both"/>
      </w:pPr>
      <w:r>
        <w:rPr>
          <w:rFonts w:ascii="Arial" w:cs="Arial" w:eastAsia="Arial" w:hAnsi="Arial"/>
          <w:b/>
          <w:bCs/>
          <w:color w:val="2C3E50"/>
          <w:sz w:val="22"/>
          <w:szCs w:val="22"/>
        </w:rPr>
        <w:t xml:space="preserve">Veri seti: </w:t>
      </w:r>
      <w:r>
        <w:rPr>
          <w:rFonts w:ascii="Arial" w:cs="Arial" w:eastAsia="Arial" w:hAnsi="Arial"/>
          <w:color w:val="2C3E50"/>
          <w:sz w:val="22"/>
          <w:szCs w:val="22"/>
        </w:rPr>
        <w:t xml:space="preserve">Dağdeviren Benchmark Veri Seti</w:t>
      </w:r>
    </w:p>
    <w:p>
      <w:pPr>
        <w:spacing w:after="120" w:line="300"/>
        <w:jc w:val="both"/>
      </w:pPr>
      <w:r>
        <w:rPr>
          <w:rFonts w:ascii="Arial" w:cs="Arial" w:eastAsia="Arial" w:hAnsi="Arial"/>
          <w:b/>
          <w:bCs/>
          <w:color w:val="2C3E50"/>
          <w:sz w:val="22"/>
          <w:szCs w:val="22"/>
        </w:rPr>
        <w:t xml:space="preserve">Ölçek: </w:t>
      </w:r>
      <w:r>
        <w:rPr>
          <w:rFonts w:ascii="Arial" w:cs="Arial" w:eastAsia="Arial" w:hAnsi="Arial"/>
          <w:color w:val="2C3E50"/>
          <w:sz w:val="22"/>
          <w:szCs w:val="22"/>
        </w:rPr>
        <w:t xml:space="preserve">Küçük (Small) — |V| ∈ {10, 15, 20, 25}</w:t>
      </w:r>
    </w:p>
    <w:p>
      <w:pPr>
        <w:spacing w:after="120" w:line="300"/>
        <w:jc w:val="both"/>
      </w:pPr>
      <w:r>
        <w:rPr>
          <w:rFonts w:ascii="Arial" w:cs="Arial" w:eastAsia="Arial" w:hAnsi="Arial"/>
          <w:b/>
          <w:bCs/>
          <w:color w:val="2C3E50"/>
          <w:sz w:val="22"/>
          <w:szCs w:val="22"/>
        </w:rPr>
        <w:t xml:space="preserve">Bağlantılılık oranları (m/n): </w:t>
      </w:r>
      <w:r>
        <w:rPr>
          <w:rFonts w:ascii="Arial" w:cs="Arial" w:eastAsia="Arial" w:hAnsi="Arial"/>
          <w:color w:val="2C3E50"/>
          <w:sz w:val="22"/>
          <w:szCs w:val="22"/>
        </w:rPr>
        <w:t xml:space="preserve">2, 4, 6, 8</w:t>
      </w:r>
    </w:p>
    <w:p>
      <w:pPr>
        <w:spacing w:after="120" w:line="300"/>
        <w:jc w:val="both"/>
      </w:pPr>
      <w:r>
        <w:rPr>
          <w:rFonts w:ascii="Arial" w:cs="Arial" w:eastAsia="Arial" w:hAnsi="Arial"/>
          <w:b/>
          <w:bCs/>
          <w:color w:val="2C3E50"/>
          <w:sz w:val="22"/>
          <w:szCs w:val="22"/>
        </w:rPr>
        <w:t xml:space="preserve">Toplam graf sayısı: </w:t>
      </w:r>
      <w:r>
        <w:rPr>
          <w:rFonts w:ascii="Arial" w:cs="Arial" w:eastAsia="Arial" w:hAnsi="Arial"/>
          <w:color w:val="2C3E50"/>
          <w:sz w:val="22"/>
          <w:szCs w:val="22"/>
        </w:rPr>
        <w:t xml:space="preserve">130</w:t>
      </w:r>
    </w:p>
    <w:p>
      <w:pPr>
        <w:spacing w:after="120" w:line="300"/>
        <w:jc w:val="both"/>
      </w:pPr>
      <w:r>
        <w:rPr>
          <w:rFonts w:ascii="Arial" w:cs="Arial" w:eastAsia="Arial" w:hAnsi="Arial"/>
          <w:b/>
          <w:bCs/>
          <w:color w:val="2C3E50"/>
          <w:sz w:val="22"/>
          <w:szCs w:val="22"/>
        </w:rPr>
        <w:t xml:space="preserve">Yöntemler: </w:t>
      </w:r>
      <w:r>
        <w:rPr>
          <w:rFonts w:ascii="Arial" w:cs="Arial" w:eastAsia="Arial" w:hAnsi="Arial"/>
          <w:color w:val="2C3E50"/>
          <w:sz w:val="22"/>
          <w:szCs w:val="22"/>
        </w:rPr>
        <w:t xml:space="preserve">GCCVC, GRCCVC, GWCCVC, HGA, HGA-v2, Exact</w:t>
      </w:r>
    </w:p>
    <w:p>
      <w:pPr>
        <w:spacing w:after="120" w:line="300"/>
        <w:jc w:val="both"/>
      </w:pPr>
      <w:r>
        <w:rPr>
          <w:rFonts w:ascii="Arial" w:cs="Arial" w:eastAsia="Arial" w:hAnsi="Arial"/>
          <w:b/>
          <w:bCs/>
          <w:color w:val="2C3E50"/>
          <w:sz w:val="22"/>
          <w:szCs w:val="22"/>
        </w:rPr>
        <w:t xml:space="preserve">K optimizasyonu: </w:t>
      </w:r>
      <w:r>
        <w:rPr>
          <w:rFonts w:ascii="Arial" w:cs="Arial" w:eastAsia="Arial" w:hAnsi="Arial"/>
          <w:color w:val="2C3E50"/>
          <w:sz w:val="22"/>
          <w:szCs w:val="22"/>
        </w:rPr>
        <w:t xml:space="preserve">Aktif — binary search ile en iyi K belirlendi (ort. K = 9.0, min = 3, max = 18)</w:t>
      </w:r>
    </w:p>
    <w:p>
      <w:pPr>
        <w:spacing w:after="120" w:line="300"/>
        <w:jc w:val="both"/>
      </w:pPr>
      <w:r>
        <w:rPr>
          <w:rFonts w:ascii="Arial" w:cs="Arial" w:eastAsia="Arial" w:hAnsi="Arial"/>
          <w:b/>
          <w:bCs/>
          <w:color w:val="2C3E50"/>
          <w:sz w:val="22"/>
          <w:szCs w:val="22"/>
        </w:rPr>
        <w:t xml:space="preserve">Geçerlilik: </w:t>
      </w:r>
      <w:r>
        <w:rPr>
          <w:rFonts w:ascii="Arial" w:cs="Arial" w:eastAsia="Arial" w:hAnsi="Arial"/>
          <w:color w:val="2C3E50"/>
          <w:sz w:val="22"/>
          <w:szCs w:val="22"/>
        </w:rPr>
        <w:t xml:space="preserve">Tüm yöntemler 130/130 grafta geçerli çözüm üretmiştir (%100).</w:t>
      </w:r>
    </w:p>
    <w:p>
      <w:pPr>
        <w:pStyle w:val="Heading1"/>
        <w:spacing w:before="300" w:after="200"/>
      </w:pPr>
      <w:r>
        <w:rPr>
          <w:rFonts w:ascii="Arial" w:cs="Arial" w:eastAsia="Arial" w:hAnsi="Arial"/>
        </w:rPr>
        <w:t xml:space="preserve">3. Genel Sonuçlar</w:t>
      </w:r>
    </w:p>
    <w:p>
      <w:pPr>
        <w:spacing w:after="120" w:line="300"/>
        <w:jc w:val="both"/>
      </w:pPr>
      <w:r>
        <w:rPr>
          <w:rFonts w:ascii="Arial" w:cs="Arial" w:eastAsia="Arial" w:hAnsi="Arial"/>
          <w:color w:val="2C3E50"/>
          <w:sz w:val="22"/>
          <w:szCs w:val="22"/>
        </w:rPr>
        <w:t xml:space="preserve">Tablo 1, altı yöntemin 130 graf üzerindeki ortalama performanslarını özetlemektedir. Optimality gap, her yöntemin exact çözüme ortalama uzaklığını yüzde olarak ifade etmektedir.</w:t>
      </w:r>
    </w:p>
    <w:p>
      <w:pPr>
        <w:spacing w:after="80"/>
      </w:pPr>
    </w:p>
    <w:p>
      <w:pPr>
        <w:spacing w:after="120" w:line="300"/>
        <w:jc w:val="both"/>
      </w:pPr>
      <w:r>
        <w:rPr>
          <w:rFonts w:ascii="Arial" w:cs="Arial" w:eastAsia="Arial" w:hAnsi="Arial"/>
          <w:b/>
          <w:bCs/>
          <w:i/>
          <w:iCs/>
          <w:color w:val="2C3E50"/>
          <w:sz w:val="22"/>
          <w:szCs w:val="22"/>
        </w:rPr>
        <w:t xml:space="preserve">Tablo 1: Genel Performans Özeti (130 graf ortalaması)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100"/>
        <w:gridCol w:w="1300"/>
        <w:gridCol w:w="1200"/>
        <w:gridCol w:w="1200"/>
        <w:gridCol w:w="1060"/>
      </w:tblGrid>
      <w:tr>
        <w:tc>
          <w:tcPr>
            <w:tcW w:type="dxa" w:w="13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Yöntem</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Ort. Ağırlık</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Ort. Örtü</w:t>
            </w:r>
          </w:p>
        </w:tc>
        <w:tc>
          <w:tcPr>
            <w:tcW w:type="dxa" w:w="13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Ort. Süre (ms)</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Gap (%)</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Hızlanma</w:t>
            </w:r>
          </w:p>
        </w:tc>
        <w:tc>
          <w:tcPr>
            <w:tcW w:type="dxa" w:w="10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Geçerlilik</w:t>
            </w:r>
          </w:p>
        </w:tc>
      </w:tr>
      <w:tr>
        <w:tc>
          <w:tcPr>
            <w:tcW w:type="dxa" w:w="13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GCCVC</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1051.2</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15.5</w:t>
            </w:r>
          </w:p>
        </w:tc>
        <w:tc>
          <w:tcPr>
            <w:tcW w:type="dxa" w:w="13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2.7</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18.24%</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17458x</w:t>
            </w:r>
          </w:p>
        </w:tc>
        <w:tc>
          <w:tcPr>
            <w:tcW w:type="dxa" w:w="10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130/130</w:t>
            </w:r>
          </w:p>
        </w:tc>
      </w:tr>
      <w:tr>
        <w:tc>
          <w:tcPr>
            <w:tcW w:type="dxa" w:w="13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GRCCVC</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950.4</w:t>
            </w:r>
          </w:p>
        </w:tc>
        <w:tc>
          <w:tcPr>
            <w:tcW w:type="dxa" w:w="11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15.0</w:t>
            </w:r>
          </w:p>
        </w:tc>
        <w:tc>
          <w:tcPr>
            <w:tcW w:type="dxa" w:w="13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2.5</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5.99%</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18570x</w:t>
            </w:r>
          </w:p>
        </w:tc>
        <w:tc>
          <w:tcPr>
            <w:tcW w:type="dxa" w:w="10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130/130</w:t>
            </w:r>
          </w:p>
        </w:tc>
      </w:tr>
      <w:tr>
        <w:tc>
          <w:tcPr>
            <w:tcW w:type="dxa" w:w="13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GWCCVC</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1089.8</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16.7</w:t>
            </w:r>
          </w:p>
        </w:tc>
        <w:tc>
          <w:tcPr>
            <w:tcW w:type="dxa" w:w="13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2.5</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22.19%</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18871x</w:t>
            </w:r>
          </w:p>
        </w:tc>
        <w:tc>
          <w:tcPr>
            <w:tcW w:type="dxa" w:w="10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130/130</w:t>
            </w:r>
          </w:p>
        </w:tc>
      </w:tr>
      <w:tr>
        <w:tc>
          <w:tcPr>
            <w:tcW w:type="dxa" w:w="13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HGA</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898.9</w:t>
            </w:r>
          </w:p>
        </w:tc>
        <w:tc>
          <w:tcPr>
            <w:tcW w:type="dxa" w:w="11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14.0</w:t>
            </w:r>
          </w:p>
        </w:tc>
        <w:tc>
          <w:tcPr>
            <w:tcW w:type="dxa" w:w="13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46,612</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0.00%</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w:t>
            </w:r>
          </w:p>
        </w:tc>
        <w:tc>
          <w:tcPr>
            <w:tcW w:type="dxa" w:w="10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130/130</w:t>
            </w:r>
          </w:p>
        </w:tc>
      </w:tr>
      <w:tr>
        <w:tc>
          <w:tcPr>
            <w:tcW w:type="dxa" w:w="13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HGA-v2</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899.6</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14.0</w:t>
            </w:r>
          </w:p>
        </w:tc>
        <w:tc>
          <w:tcPr>
            <w:tcW w:type="dxa" w:w="13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4,318</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0.06%</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11x</w:t>
            </w:r>
          </w:p>
        </w:tc>
        <w:tc>
          <w:tcPr>
            <w:tcW w:type="dxa" w:w="10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130/130</w:t>
            </w:r>
          </w:p>
        </w:tc>
      </w:tr>
      <w:tr>
        <w:tc>
          <w:tcPr>
            <w:tcW w:type="dxa" w:w="13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Exact</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898.9</w:t>
            </w:r>
          </w:p>
        </w:tc>
        <w:tc>
          <w:tcPr>
            <w:tcW w:type="dxa" w:w="11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14.0</w:t>
            </w:r>
          </w:p>
        </w:tc>
        <w:tc>
          <w:tcPr>
            <w:tcW w:type="dxa" w:w="13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18,530</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0.00%</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3x</w:t>
            </w:r>
          </w:p>
        </w:tc>
        <w:tc>
          <w:tcPr>
            <w:tcW w:type="dxa" w:w="10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130/130</w:t>
            </w:r>
          </w:p>
        </w:tc>
      </w:tr>
    </w:tbl>
    <w:p>
      <w:pPr>
        <w:spacing w:after="80"/>
      </w:pPr>
    </w:p>
    <w:p>
      <w:pPr>
        <w:spacing w:after="120" w:line="300"/>
        <w:jc w:val="both"/>
      </w:pPr>
      <w:r>
        <w:rPr>
          <w:rFonts w:ascii="Arial" w:cs="Arial" w:eastAsia="Arial" w:hAnsi="Arial"/>
          <w:color w:val="2C3E50"/>
          <w:sz w:val="22"/>
          <w:szCs w:val="22"/>
        </w:rPr>
        <w:t xml:space="preserve">En çarpıcı bulgu: HGA, 130 grafın tamamında exact çözümle birebir aynı sonucu üretmiştir. Ortalama optimality gap'i %0.00'dır — yani HGA küçük ölçekte optimal çözücü ile eşdeğer performans göstermektedir. HGA-v2 de son derece yakın sonuçlar vermiş olup ortalama gap'i yalnızca %0.06'dır; 122/130 grafta optimal çözümü bulmuştur.</w:t>
      </w:r>
    </w:p>
    <w:p>
      <w:pPr>
        <w:spacing w:after="120" w:line="300"/>
        <w:jc w:val="both"/>
      </w:pPr>
      <w:r>
        <w:rPr>
          <w:rFonts w:ascii="Arial" w:cs="Arial" w:eastAsia="Arial" w:hAnsi="Arial"/>
          <w:color w:val="2C3E50"/>
          <w:sz w:val="22"/>
          <w:szCs w:val="22"/>
        </w:rPr>
        <w:t xml:space="preserve">Açgözlü yöntemler arasında GRCCVC %5.99 ortalama gap ile açık ara en iyi performansı gösterirken, GWCCVC %22.19 gap ile en zayıf yöntem olmuştur. GCCVC %18.24 gap ile GWCCVC'ye yakın bir performans sergilemiştir.</w:t>
      </w:r>
    </w:p>
    <w:p>
      <w:pPr>
        <w:pStyle w:val="Heading1"/>
        <w:spacing w:before="300" w:after="200"/>
      </w:pPr>
      <w:r>
        <w:rPr>
          <w:rFonts w:ascii="Arial" w:cs="Arial" w:eastAsia="Arial" w:hAnsi="Arial"/>
        </w:rPr>
        <w:t xml:space="preserve">4. Optimal Çözümle Karşılaştırma (Exact Benchmark)</w:t>
      </w:r>
    </w:p>
    <w:p>
      <w:pPr>
        <w:pStyle w:val="Heading2"/>
        <w:spacing w:before="300" w:after="200"/>
      </w:pPr>
      <w:r>
        <w:rPr>
          <w:rFonts w:ascii="Arial" w:cs="Arial" w:eastAsia="Arial" w:hAnsi="Arial"/>
        </w:rPr>
        <w:t xml:space="preserve">4.1. HGA — Mükemmel Optimallik</w:t>
      </w:r>
    </w:p>
    <w:p>
      <w:pPr>
        <w:spacing w:after="120" w:line="300"/>
        <w:jc w:val="both"/>
      </w:pPr>
      <w:r>
        <w:rPr>
          <w:rFonts w:ascii="Arial" w:cs="Arial" w:eastAsia="Arial" w:hAnsi="Arial"/>
          <w:color w:val="2C3E50"/>
          <w:sz w:val="22"/>
          <w:szCs w:val="22"/>
        </w:rPr>
        <w:t xml:space="preserve">HGA, 130 grafın 130'unda da exact çözümle tam olarak aynı ağırlığı ve aynı örtü boyutunu üretmiştir. Bu sonuç, HGA'nın küçük ölçekli graflar için fiilen optimal bir çözücü gibi davrandığını göstermektedir. Akademik açıdan bu son derece güçlü bir bulgudur: bir meta-sezgiselin tüm test örneklerinde optimale ulaşması, algoritmanın arama uzayını etkin bir şekilde taradığının kanıtıdır.</w:t>
      </w:r>
    </w:p>
    <w:p>
      <w:pPr>
        <w:spacing w:after="80"/>
      </w:pPr>
    </w:p>
    <w:p>
      <w:pPr>
        <w:pStyle w:val="Heading2"/>
        <w:spacing w:before="300" w:after="200"/>
      </w:pPr>
      <w:r>
        <w:rPr>
          <w:rFonts w:ascii="Arial" w:cs="Arial" w:eastAsia="Arial" w:hAnsi="Arial"/>
        </w:rPr>
        <w:t xml:space="preserve">4.2. HGA-v2 — Neredeyse Optimal</w:t>
      </w:r>
    </w:p>
    <w:p>
      <w:pPr>
        <w:spacing w:after="120" w:line="300"/>
        <w:jc w:val="both"/>
      </w:pPr>
      <w:r>
        <w:rPr>
          <w:rFonts w:ascii="Arial" w:cs="Arial" w:eastAsia="Arial" w:hAnsi="Arial"/>
          <w:color w:val="2C3E50"/>
          <w:sz w:val="22"/>
          <w:szCs w:val="22"/>
        </w:rPr>
        <w:t xml:space="preserve">HGA-v2, 130 grafın 122'sinde (%93.8) optimal çözümü bulmuştur. Optimal bulamadığı 8 grafta bile ortalama gap yalnızca %0.06'dır; en kötü durumda bile gap %2.08'i geçmemiştir. Bu sonuç, HGA-v2'nin HGA'dan yaklaşık 11 kat daha hızlı çalışmasına rağmen kaliteden neredeyse hiç ödün vermediğini göstermektedir.</w:t>
      </w:r>
    </w:p>
    <w:p>
      <w:pPr>
        <w:spacing w:after="80"/>
      </w:pPr>
    </w:p>
    <w:p>
      <w:pPr>
        <w:spacing w:after="120" w:line="300"/>
        <w:jc w:val="both"/>
      </w:pPr>
      <w:r>
        <w:rPr>
          <w:rFonts w:ascii="Arial" w:cs="Arial" w:eastAsia="Arial" w:hAnsi="Arial"/>
          <w:b/>
          <w:bCs/>
          <w:i/>
          <w:iCs/>
          <w:color w:val="2C3E50"/>
          <w:sz w:val="22"/>
          <w:szCs w:val="22"/>
        </w:rPr>
        <w:t xml:space="preserve">Tablo 5: HGA-v2 ve GRCCVC Optimal Çözüm Sayıları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HGA-v2 Optimal</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HGA-v2 Ort. Gap</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GRCCVC Optimal</w:t>
            </w:r>
          </w:p>
        </w:tc>
      </w:tr>
      <w:tr>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10</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20/20</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0.000%</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9/20</w:t>
            </w:r>
          </w:p>
        </w:tc>
      </w:tr>
      <w:tr>
        <w:tc>
          <w:tcPr>
            <w:tcW w:type="dxa" w:w="15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15</w:t>
            </w:r>
          </w:p>
        </w:tc>
        <w:tc>
          <w:tcPr>
            <w:tcW w:type="dxa" w:w="26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30/30</w:t>
            </w:r>
          </w:p>
        </w:tc>
        <w:tc>
          <w:tcPr>
            <w:tcW w:type="dxa" w:w="26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0.000%</w:t>
            </w:r>
          </w:p>
        </w:tc>
        <w:tc>
          <w:tcPr>
            <w:tcW w:type="dxa" w:w="26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12/30</w:t>
            </w:r>
          </w:p>
        </w:tc>
      </w:tr>
      <w:tr>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20</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39/40</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0.052%</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13/40</w:t>
            </w:r>
          </w:p>
        </w:tc>
      </w:tr>
      <w:tr>
        <w:tc>
          <w:tcPr>
            <w:tcW w:type="dxa" w:w="15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25</w:t>
            </w:r>
          </w:p>
        </w:tc>
        <w:tc>
          <w:tcPr>
            <w:tcW w:type="dxa" w:w="26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33/40</w:t>
            </w:r>
          </w:p>
        </w:tc>
        <w:tc>
          <w:tcPr>
            <w:tcW w:type="dxa" w:w="26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0.151%</w:t>
            </w:r>
          </w:p>
        </w:tc>
        <w:tc>
          <w:tcPr>
            <w:tcW w:type="dxa" w:w="26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6/40</w:t>
            </w:r>
          </w:p>
        </w:tc>
      </w:tr>
    </w:tbl>
    <w:p>
      <w:pPr>
        <w:spacing w:after="80"/>
      </w:pPr>
    </w:p>
    <w:p>
      <w:pPr>
        <w:pStyle w:val="Heading2"/>
        <w:spacing w:before="300" w:after="200"/>
      </w:pPr>
      <w:r>
        <w:rPr>
          <w:rFonts w:ascii="Arial" w:cs="Arial" w:eastAsia="Arial" w:hAnsi="Arial"/>
        </w:rPr>
        <w:t xml:space="preserve">4.3. GRCCVC — En İyi Açgözlü</w:t>
      </w:r>
    </w:p>
    <w:p>
      <w:pPr>
        <w:spacing w:after="120" w:line="300"/>
        <w:jc w:val="both"/>
      </w:pPr>
      <w:r>
        <w:rPr>
          <w:rFonts w:ascii="Arial" w:cs="Arial" w:eastAsia="Arial" w:hAnsi="Arial"/>
          <w:color w:val="2C3E50"/>
          <w:sz w:val="22"/>
          <w:szCs w:val="22"/>
        </w:rPr>
        <w:t xml:space="preserve">GRCCVC, 130 grafın 40'ında (%30.8) optimal çözümü bulmuştur. Bu oran, bir açgözlü sezgisel için oldukça yüksektir. Dahası, optimal bulamadığı durumlarda bile ortalama gap %5.99 ile kabul edilebilir seviyededir. GRCCVC, 33 grafta (%25.4) overall en iyi performansı gösteren yöntem olmuştur (best valid method sıralamasında).</w:t>
      </w:r>
    </w:p>
    <w:p>
      <w:r>
        <w:br w:type="page"/>
      </w:r>
    </w:p>
    <w:p>
      <w:pPr>
        <w:pStyle w:val="Heading1"/>
        <w:spacing w:before="300" w:after="200"/>
      </w:pPr>
      <w:r>
        <w:rPr>
          <w:rFonts w:ascii="Arial" w:cs="Arial" w:eastAsia="Arial" w:hAnsi="Arial"/>
        </w:rPr>
        <w:t xml:space="preserve">5. Düğüm Sayısına Göre Performans</w:t>
      </w:r>
    </w:p>
    <w:p>
      <w:pPr>
        <w:pStyle w:val="Heading2"/>
        <w:spacing w:before="300" w:after="200"/>
      </w:pPr>
      <w:r>
        <w:rPr>
          <w:rFonts w:ascii="Arial" w:cs="Arial" w:eastAsia="Arial" w:hAnsi="Arial"/>
        </w:rPr>
        <w:t xml:space="preserve">5.1. Çözüm Kalitesi</w:t>
      </w:r>
    </w:p>
    <w:p>
      <w:pPr>
        <w:spacing w:after="120" w:line="300"/>
        <w:jc w:val="both"/>
      </w:pPr>
      <w:r>
        <w:rPr>
          <w:rFonts w:ascii="Arial" w:cs="Arial" w:eastAsia="Arial" w:hAnsi="Arial"/>
          <w:b/>
          <w:bCs/>
          <w:i/>
          <w:iCs/>
          <w:color w:val="2C3E50"/>
          <w:sz w:val="22"/>
          <w:szCs w:val="22"/>
        </w:rPr>
        <w:t xml:space="preserve">Tablo 2: Düğüm Sayısına Göre Ortalama Ağırlık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50"/>
        <w:gridCol w:w="1250"/>
        <w:gridCol w:w="1250"/>
        <w:gridCol w:w="1250"/>
        <w:gridCol w:w="1250"/>
        <w:gridCol w:w="1310"/>
      </w:tblGrid>
      <w:tr>
        <w:tc>
          <w:tcPr>
            <w:tcW w:type="dxa" w:w="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w:t>
            </w:r>
          </w:p>
        </w:tc>
        <w:tc>
          <w:tcPr>
            <w:tcW w:type="dxa" w:w="125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GCCVC</w:t>
            </w:r>
          </w:p>
        </w:tc>
        <w:tc>
          <w:tcPr>
            <w:tcW w:type="dxa" w:w="125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GRCCVC</w:t>
            </w:r>
          </w:p>
        </w:tc>
        <w:tc>
          <w:tcPr>
            <w:tcW w:type="dxa" w:w="125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GWCCVC</w:t>
            </w:r>
          </w:p>
        </w:tc>
        <w:tc>
          <w:tcPr>
            <w:tcW w:type="dxa" w:w="125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HGA</w:t>
            </w:r>
          </w:p>
        </w:tc>
        <w:tc>
          <w:tcPr>
            <w:tcW w:type="dxa" w:w="125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HGA-v2</w:t>
            </w:r>
          </w:p>
        </w:tc>
        <w:tc>
          <w:tcPr>
            <w:tcW w:type="dxa" w:w="131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Exact</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10</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516.4</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444.4</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507.3</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425.6</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425.6</w:t>
            </w:r>
          </w:p>
        </w:tc>
        <w:tc>
          <w:tcPr>
            <w:tcW w:type="dxa" w:w="131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425.6</w:t>
            </w:r>
          </w:p>
        </w:tc>
      </w:tr>
      <w:tr>
        <w:tc>
          <w:tcPr>
            <w:tcW w:type="dxa" w:w="7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15</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852.8</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758.9</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869.1</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725.7</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725.7</w:t>
            </w:r>
          </w:p>
        </w:tc>
        <w:tc>
          <w:tcPr>
            <w:tcW w:type="dxa" w:w="131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725.7</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20</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1125.3</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1008.5</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1177.6</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957.8</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958.4</w:t>
            </w:r>
          </w:p>
        </w:tc>
        <w:tc>
          <w:tcPr>
            <w:tcW w:type="dxa" w:w="131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957.8</w:t>
            </w:r>
          </w:p>
        </w:tc>
      </w:tr>
      <w:tr>
        <w:tc>
          <w:tcPr>
            <w:tcW w:type="dxa" w:w="7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25</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1393.2</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1289.0</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1458.6</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1206.5</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1208.3</w:t>
            </w:r>
          </w:p>
        </w:tc>
        <w:tc>
          <w:tcPr>
            <w:tcW w:type="dxa" w:w="131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1206.5</w:t>
            </w:r>
          </w:p>
        </w:tc>
      </w:tr>
    </w:tbl>
    <w:p>
      <w:pPr>
        <w:spacing w:after="80"/>
      </w:pPr>
    </w:p>
    <w:p>
      <w:pPr>
        <w:spacing w:after="120" w:line="300"/>
        <w:jc w:val="both"/>
      </w:pPr>
      <w:r>
        <w:rPr>
          <w:rFonts w:ascii="Arial" w:cs="Arial" w:eastAsia="Arial" w:hAnsi="Arial"/>
          <w:color w:val="2C3E50"/>
          <w:sz w:val="22"/>
          <w:szCs w:val="22"/>
        </w:rPr>
        <w:t xml:space="preserve">n=10 ve n=15'te HGA ve HGA-v2 exact ile tamamen aynı sonuçları vermektedir. n=20'de HGA-v2 40 graftan 39'unda, n=25'te ise 40'tan 33'ünde optimali yakalamıştır. HGA ise tüm düğüm sayılarında %100 optimallik sağlamıştır.</w:t>
      </w:r>
    </w:p>
    <w:p>
      <w:pPr>
        <w:spacing w:after="80"/>
      </w:pPr>
    </w:p>
    <w:p>
      <w:pPr>
        <w:pStyle w:val="Heading2"/>
        <w:spacing w:before="300" w:after="200"/>
      </w:pPr>
      <w:r>
        <w:rPr>
          <w:rFonts w:ascii="Arial" w:cs="Arial" w:eastAsia="Arial" w:hAnsi="Arial"/>
        </w:rPr>
        <w:t xml:space="preserve">5.2. Optimality Gap Analizi</w:t>
      </w:r>
    </w:p>
    <w:p>
      <w:pPr>
        <w:spacing w:after="120" w:line="300"/>
        <w:jc w:val="both"/>
      </w:pPr>
      <w:r>
        <w:rPr>
          <w:rFonts w:ascii="Arial" w:cs="Arial" w:eastAsia="Arial" w:hAnsi="Arial"/>
          <w:b/>
          <w:bCs/>
          <w:i/>
          <w:iCs/>
          <w:color w:val="2C3E50"/>
          <w:sz w:val="22"/>
          <w:szCs w:val="22"/>
        </w:rPr>
        <w:t xml:space="preserve">Tablo 4: Düğüm Sayısına Göre Optimality Gap (Exact'e göre,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52"/>
        <w:gridCol w:w="1652"/>
        <w:gridCol w:w="1652"/>
        <w:gridCol w:w="1652"/>
        <w:gridCol w:w="1652"/>
      </w:tblGrid>
      <w:tr>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w:t>
            </w:r>
          </w:p>
        </w:tc>
        <w:tc>
          <w:tcPr>
            <w:tcW w:type="dxa" w:w="165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GCCVC</w:t>
            </w:r>
          </w:p>
        </w:tc>
        <w:tc>
          <w:tcPr>
            <w:tcW w:type="dxa" w:w="165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GRCCVC</w:t>
            </w:r>
          </w:p>
        </w:tc>
        <w:tc>
          <w:tcPr>
            <w:tcW w:type="dxa" w:w="165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GWCCVC</w:t>
            </w:r>
          </w:p>
        </w:tc>
        <w:tc>
          <w:tcPr>
            <w:tcW w:type="dxa" w:w="165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HGA-v2</w:t>
            </w:r>
          </w:p>
        </w:tc>
        <w:tc>
          <w:tcPr>
            <w:tcW w:type="dxa" w:w="165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HGA</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10</w:t>
            </w:r>
          </w:p>
        </w:tc>
        <w:tc>
          <w:tcPr>
            <w:tcW w:type="dxa" w:w="1652"/>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17.6%</w:t>
            </w:r>
          </w:p>
        </w:tc>
        <w:tc>
          <w:tcPr>
            <w:tcW w:type="dxa" w:w="1652"/>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4.2%</w:t>
            </w:r>
          </w:p>
        </w:tc>
        <w:tc>
          <w:tcPr>
            <w:tcW w:type="dxa" w:w="1652"/>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16.1%</w:t>
            </w:r>
          </w:p>
        </w:tc>
        <w:tc>
          <w:tcPr>
            <w:tcW w:type="dxa" w:w="1652"/>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0%</w:t>
            </w:r>
          </w:p>
        </w:tc>
        <w:tc>
          <w:tcPr>
            <w:tcW w:type="dxa" w:w="1652"/>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0.0%</w:t>
            </w:r>
          </w:p>
        </w:tc>
      </w:tr>
      <w:tr>
        <w:tc>
          <w:tcPr>
            <w:tcW w:type="dxa" w:w="11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15</w:t>
            </w:r>
          </w:p>
        </w:tc>
        <w:tc>
          <w:tcPr>
            <w:tcW w:type="dxa" w:w="1652"/>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14.9%</w:t>
            </w:r>
          </w:p>
        </w:tc>
        <w:tc>
          <w:tcPr>
            <w:tcW w:type="dxa" w:w="1652"/>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4.4%</w:t>
            </w:r>
          </w:p>
        </w:tc>
        <w:tc>
          <w:tcPr>
            <w:tcW w:type="dxa" w:w="1652"/>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16.5%</w:t>
            </w:r>
          </w:p>
        </w:tc>
        <w:tc>
          <w:tcPr>
            <w:tcW w:type="dxa" w:w="1652"/>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0%</w:t>
            </w:r>
          </w:p>
        </w:tc>
        <w:tc>
          <w:tcPr>
            <w:tcW w:type="dxa" w:w="1652"/>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0.0%</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20</w:t>
            </w:r>
          </w:p>
        </w:tc>
        <w:tc>
          <w:tcPr>
            <w:tcW w:type="dxa" w:w="1652"/>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14.9%</w:t>
            </w:r>
          </w:p>
        </w:tc>
        <w:tc>
          <w:tcPr>
            <w:tcW w:type="dxa" w:w="1652"/>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5%</w:t>
            </w:r>
          </w:p>
        </w:tc>
        <w:tc>
          <w:tcPr>
            <w:tcW w:type="dxa" w:w="1652"/>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18.7%</w:t>
            </w:r>
          </w:p>
        </w:tc>
        <w:tc>
          <w:tcPr>
            <w:tcW w:type="dxa" w:w="1652"/>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0.1%</w:t>
            </w:r>
          </w:p>
        </w:tc>
        <w:tc>
          <w:tcPr>
            <w:tcW w:type="dxa" w:w="1652"/>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0.0%</w:t>
            </w:r>
          </w:p>
        </w:tc>
      </w:tr>
      <w:tr>
        <w:tc>
          <w:tcPr>
            <w:tcW w:type="dxa" w:w="11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25</w:t>
            </w:r>
          </w:p>
        </w:tc>
        <w:tc>
          <w:tcPr>
            <w:tcW w:type="dxa" w:w="1652"/>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13.4%</w:t>
            </w:r>
          </w:p>
        </w:tc>
        <w:tc>
          <w:tcPr>
            <w:tcW w:type="dxa" w:w="1652"/>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6.4%</w:t>
            </w:r>
          </w:p>
        </w:tc>
        <w:tc>
          <w:tcPr>
            <w:tcW w:type="dxa" w:w="1652"/>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17.3%</w:t>
            </w:r>
          </w:p>
        </w:tc>
        <w:tc>
          <w:tcPr>
            <w:tcW w:type="dxa" w:w="1652"/>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0.2%</w:t>
            </w:r>
          </w:p>
        </w:tc>
        <w:tc>
          <w:tcPr>
            <w:tcW w:type="dxa" w:w="1652"/>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0.0%</w:t>
            </w:r>
          </w:p>
        </w:tc>
      </w:tr>
    </w:tbl>
    <w:p>
      <w:pPr>
        <w:spacing w:after="80"/>
      </w:pPr>
    </w:p>
    <w:p>
      <w:pPr>
        <w:spacing w:after="120" w:line="300"/>
        <w:jc w:val="both"/>
      </w:pPr>
      <w:r>
        <w:rPr>
          <w:rFonts w:ascii="Arial" w:cs="Arial" w:eastAsia="Arial" w:hAnsi="Arial"/>
          <w:color w:val="2C3E50"/>
          <w:sz w:val="22"/>
          <w:szCs w:val="22"/>
        </w:rPr>
        <w:t xml:space="preserve">GRCCVC'nin gap'i düğüm sayısı arttıkça hafif artış göstermektedir (n=10'da %4.2 → n=25'te %6.4). Bu, daha büyük graflarda açgözlü stratejinin optimalden biraz daha fazla sapacağına işaret etmektedir. GWCCVC'nin gap'i ise tüm ölçeklerde %16–19 bandında kalıp tutarsız bir profil çizmektedir.</w:t>
      </w:r>
    </w:p>
    <w:p>
      <w:pPr>
        <w:pStyle w:val="Heading2"/>
        <w:spacing w:before="300" w:after="200"/>
      </w:pPr>
      <w:r>
        <w:rPr>
          <w:rFonts w:ascii="Arial" w:cs="Arial" w:eastAsia="Arial" w:hAnsi="Arial"/>
        </w:rPr>
        <w:t xml:space="preserve">5.3. Çalışma Süresi</w:t>
      </w:r>
    </w:p>
    <w:p>
      <w:pPr>
        <w:spacing w:after="120" w:line="300"/>
        <w:jc w:val="both"/>
      </w:pPr>
      <w:r>
        <w:rPr>
          <w:rFonts w:ascii="Arial" w:cs="Arial" w:eastAsia="Arial" w:hAnsi="Arial"/>
          <w:b/>
          <w:bCs/>
          <w:i/>
          <w:iCs/>
          <w:color w:val="2C3E50"/>
          <w:sz w:val="22"/>
          <w:szCs w:val="22"/>
        </w:rPr>
        <w:t xml:space="preserve">Tablo 3: Düğüm Sayısına Göre Ortalama Çalışma Süresi (ms)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50"/>
        <w:gridCol w:w="1250"/>
        <w:gridCol w:w="1250"/>
        <w:gridCol w:w="1250"/>
        <w:gridCol w:w="1250"/>
        <w:gridCol w:w="1310"/>
      </w:tblGrid>
      <w:tr>
        <w:tc>
          <w:tcPr>
            <w:tcW w:type="dxa" w:w="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w:t>
            </w:r>
          </w:p>
        </w:tc>
        <w:tc>
          <w:tcPr>
            <w:tcW w:type="dxa" w:w="125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GCCVC</w:t>
            </w:r>
          </w:p>
        </w:tc>
        <w:tc>
          <w:tcPr>
            <w:tcW w:type="dxa" w:w="125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GRCCVC</w:t>
            </w:r>
          </w:p>
        </w:tc>
        <w:tc>
          <w:tcPr>
            <w:tcW w:type="dxa" w:w="125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GWCCVC</w:t>
            </w:r>
          </w:p>
        </w:tc>
        <w:tc>
          <w:tcPr>
            <w:tcW w:type="dxa" w:w="125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HGA</w:t>
            </w:r>
          </w:p>
        </w:tc>
        <w:tc>
          <w:tcPr>
            <w:tcW w:type="dxa" w:w="125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HGA-v2</w:t>
            </w:r>
          </w:p>
        </w:tc>
        <w:tc>
          <w:tcPr>
            <w:tcW w:type="dxa" w:w="131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Exact</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10</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0.32</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0.30</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0.85</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10,751</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1,055</w:t>
            </w:r>
          </w:p>
        </w:tc>
        <w:tc>
          <w:tcPr>
            <w:tcW w:type="dxa" w:w="131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5.40</w:t>
            </w:r>
          </w:p>
        </w:tc>
      </w:tr>
      <w:tr>
        <w:tc>
          <w:tcPr>
            <w:tcW w:type="dxa" w:w="7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15</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0.94</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1.60</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1.77</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25,681</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2,532</w:t>
            </w:r>
          </w:p>
        </w:tc>
        <w:tc>
          <w:tcPr>
            <w:tcW w:type="dxa" w:w="131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49.0</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20</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3.90</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3.13</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2.72</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51,029</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4,949</w:t>
            </w:r>
          </w:p>
        </w:tc>
        <w:tc>
          <w:tcPr>
            <w:tcW w:type="dxa" w:w="131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1,601</w:t>
            </w:r>
          </w:p>
        </w:tc>
      </w:tr>
      <w:tr>
        <w:tc>
          <w:tcPr>
            <w:tcW w:type="dxa" w:w="7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25</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3.91</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3.67</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3.56</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75,823</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6,660</w:t>
            </w:r>
          </w:p>
        </w:tc>
        <w:tc>
          <w:tcPr>
            <w:tcW w:type="dxa" w:w="131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58,582</w:t>
            </w:r>
          </w:p>
        </w:tc>
      </w:tr>
    </w:tbl>
    <w:p>
      <w:pPr>
        <w:spacing w:after="80"/>
      </w:pPr>
    </w:p>
    <w:p>
      <w:pPr>
        <w:spacing w:after="120" w:line="300"/>
        <w:jc w:val="both"/>
      </w:pPr>
      <w:r>
        <w:rPr>
          <w:rFonts w:ascii="Arial" w:cs="Arial" w:eastAsia="Arial" w:hAnsi="Arial"/>
          <w:color w:val="2C3E50"/>
          <w:sz w:val="22"/>
          <w:szCs w:val="22"/>
        </w:rPr>
        <w:t xml:space="preserve">Açgözlü yöntemler tüm düğüm sayılarında 1–4 ms aralığında kalmaktadır. HGA n=25'te ortalama 76 saniyeye ulaşırken, HGA-v2 aynı ölçekte 6.7 saniyede sonuç vermektedir.</w:t>
      </w:r>
    </w:p>
    <w:p>
      <w:pPr>
        <w:pStyle w:val="Heading1"/>
        <w:spacing w:before="300" w:after="200"/>
      </w:pPr>
      <w:r>
        <w:rPr>
          <w:rFonts w:ascii="Arial" w:cs="Arial" w:eastAsia="Arial" w:hAnsi="Arial"/>
        </w:rPr>
        <w:t xml:space="preserve">6. Exact Çözücünün Ölçeklenme Analizi</w:t>
      </w:r>
    </w:p>
    <w:p>
      <w:pPr>
        <w:spacing w:after="120" w:line="300"/>
        <w:jc w:val="both"/>
      </w:pPr>
      <w:r>
        <w:rPr>
          <w:rFonts w:ascii="Arial" w:cs="Arial" w:eastAsia="Arial" w:hAnsi="Arial"/>
          <w:b/>
          <w:bCs/>
          <w:i/>
          <w:iCs/>
          <w:color w:val="2C3E50"/>
          <w:sz w:val="22"/>
          <w:szCs w:val="22"/>
        </w:rPr>
        <w:t xml:space="preserve">Tablo 7: Exact Çözücünün Düğüm Sayısına Göre Çalışma Süresi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Ort. Süre (ms)</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Max Süre (ms)</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Değerlendirme</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10</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5.4</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34.7</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Trivial</w:t>
            </w:r>
          </w:p>
        </w:tc>
      </w:tr>
      <w:tr>
        <w:tc>
          <w:tcPr>
            <w:tcW w:type="dxa" w:w="234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15</w:t>
            </w:r>
          </w:p>
        </w:tc>
        <w:tc>
          <w:tcPr>
            <w:tcW w:type="dxa" w:w="234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49.0</w:t>
            </w:r>
          </w:p>
        </w:tc>
        <w:tc>
          <w:tcPr>
            <w:tcW w:type="dxa" w:w="234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86.5</w:t>
            </w:r>
          </w:p>
        </w:tc>
        <w:tc>
          <w:tcPr>
            <w:tcW w:type="dxa" w:w="234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Hızlı</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20</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1,601</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3,188</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Kabul edilebilir</w:t>
            </w:r>
          </w:p>
        </w:tc>
      </w:tr>
      <w:tr>
        <w:tc>
          <w:tcPr>
            <w:tcW w:type="dxa" w:w="234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25</w:t>
            </w:r>
          </w:p>
        </w:tc>
        <w:tc>
          <w:tcPr>
            <w:tcW w:type="dxa" w:w="234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58,582</w:t>
            </w:r>
          </w:p>
        </w:tc>
        <w:tc>
          <w:tcPr>
            <w:tcW w:type="dxa" w:w="234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101,376</w:t>
            </w:r>
          </w:p>
        </w:tc>
        <w:tc>
          <w:tcPr>
            <w:tcW w:type="dxa" w:w="234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Yavaşlıyor</w:t>
            </w:r>
          </w:p>
        </w:tc>
      </w:tr>
    </w:tbl>
    <w:p>
      <w:pPr>
        <w:spacing w:after="80"/>
      </w:pPr>
    </w:p>
    <w:p>
      <w:pPr>
        <w:spacing w:after="120" w:line="300"/>
        <w:jc w:val="both"/>
      </w:pPr>
      <w:r>
        <w:rPr>
          <w:rFonts w:ascii="Arial" w:cs="Arial" w:eastAsia="Arial" w:hAnsi="Arial"/>
          <w:color w:val="2C3E50"/>
          <w:sz w:val="22"/>
          <w:szCs w:val="22"/>
        </w:rPr>
        <w:t xml:space="preserve">Exact çözücünün süresi üstel (exponential) artış göstermektedir: n=10'da 5 ms, n=15'te 49 ms, n=20'de 1.6 saniye, n=25'te ise 58.6 saniye. En kötü durumda (n=25) 101 saniyeye çıkmıştır. Bu üstel artış, NP-zor problemlerin doğasıyla tutarlıdır ve exact çözücünün orta ölçekli graflar (n=50+) için pratik olmadığını doğrulamaktadır.</w:t>
      </w:r>
    </w:p>
    <w:p>
      <w:pPr>
        <w:spacing w:after="120" w:line="300"/>
        <w:jc w:val="both"/>
      </w:pPr>
      <w:r>
        <w:rPr>
          <w:rFonts w:ascii="Arial" w:cs="Arial" w:eastAsia="Arial" w:hAnsi="Arial"/>
          <w:color w:val="2C3E50"/>
          <w:sz w:val="22"/>
          <w:szCs w:val="22"/>
        </w:rPr>
        <w:t xml:space="preserve">İlginç bir karşılaştırma: n=25'te exact çözücü ortalama 58.6 saniye sürerken, HGA ortalama 75.8 saniye sürmüştür. Yani küçük ölçekte HGA, exact çözücüden bile yavaştır — ancak aynı optimal sonucu garantilemektedir. HGA-v2 ise 6.7 saniyeyle hem exact'ten hem HGA'dan çok daha hızlıdır ve neredeyse aynı kalitededir.</w:t>
      </w:r>
    </w:p>
    <w:p>
      <w:pPr>
        <w:pStyle w:val="Heading1"/>
        <w:spacing w:before="300" w:after="200"/>
      </w:pPr>
      <w:r>
        <w:rPr>
          <w:rFonts w:ascii="Arial" w:cs="Arial" w:eastAsia="Arial" w:hAnsi="Arial"/>
        </w:rPr>
        <w:t xml:space="preserve">7. Kalite-Süre Değiş-Tokuşu</w:t>
      </w:r>
    </w:p>
    <w:p>
      <w:pPr>
        <w:spacing w:after="120" w:line="300"/>
        <w:jc w:val="both"/>
      </w:pPr>
      <w:r>
        <w:rPr>
          <w:rFonts w:ascii="Arial" w:cs="Arial" w:eastAsia="Arial" w:hAnsi="Arial"/>
          <w:color w:val="2C3E50"/>
          <w:sz w:val="22"/>
          <w:szCs w:val="22"/>
        </w:rPr>
        <w:t xml:space="preserve">Küçük ölçekli graflar, kalite-süre trade-off'unun en net gözlemlendiği alandır çünkü exact çözüm referansı mevcuttur.</w:t>
      </w:r>
    </w:p>
    <w:p>
      <w:pPr>
        <w:spacing w:after="80"/>
      </w:pPr>
    </w:p>
    <w:p>
      <w:pPr>
        <w:spacing w:after="120" w:line="300"/>
        <w:jc w:val="both"/>
      </w:pPr>
      <w:r>
        <w:rPr>
          <w:rFonts w:ascii="Arial" w:cs="Arial" w:eastAsia="Arial" w:hAnsi="Arial"/>
          <w:b/>
          <w:bCs/>
          <w:color w:val="2C3E50"/>
          <w:sz w:val="22"/>
          <w:szCs w:val="22"/>
        </w:rPr>
        <w:t xml:space="preserve">HGA: </w:t>
      </w:r>
      <w:r>
        <w:rPr>
          <w:rFonts w:ascii="Arial" w:cs="Arial" w:eastAsia="Arial" w:hAnsi="Arial"/>
          <w:color w:val="2C3E50"/>
          <w:sz w:val="22"/>
          <w:szCs w:val="22"/>
        </w:rPr>
        <w:t xml:space="preserve">Optimal çözüm garantisi (%100), ancak 47 sn ortalama süre. Küçük graflarda exact çözücüden bile yavaş.</w:t>
      </w:r>
    </w:p>
    <w:p>
      <w:pPr>
        <w:spacing w:after="120" w:line="300"/>
        <w:jc w:val="both"/>
      </w:pPr>
      <w:r>
        <w:rPr>
          <w:rFonts w:ascii="Arial" w:cs="Arial" w:eastAsia="Arial" w:hAnsi="Arial"/>
          <w:b/>
          <w:bCs/>
          <w:color w:val="2C3E50"/>
          <w:sz w:val="22"/>
          <w:szCs w:val="22"/>
        </w:rPr>
        <w:t xml:space="preserve">HGA-v2: </w:t>
      </w:r>
      <w:r>
        <w:rPr>
          <w:rFonts w:ascii="Arial" w:cs="Arial" w:eastAsia="Arial" w:hAnsi="Arial"/>
          <w:color w:val="2C3E50"/>
          <w:sz w:val="22"/>
          <w:szCs w:val="22"/>
        </w:rPr>
        <w:t xml:space="preserve">En dengeli seçim. %93.8 optimallik, %0.06 ortalama gap, 4.3 sn süre. HGA'dan 11x hızlı, exact'ten 4.3x hızlı.</w:t>
      </w:r>
    </w:p>
    <w:p>
      <w:pPr>
        <w:spacing w:after="120" w:line="300"/>
        <w:jc w:val="both"/>
      </w:pPr>
      <w:r>
        <w:rPr>
          <w:rFonts w:ascii="Arial" w:cs="Arial" w:eastAsia="Arial" w:hAnsi="Arial"/>
          <w:b/>
          <w:bCs/>
          <w:color w:val="2C3E50"/>
          <w:sz w:val="22"/>
          <w:szCs w:val="22"/>
        </w:rPr>
        <w:t xml:space="preserve">Exact: </w:t>
      </w:r>
      <w:r>
        <w:rPr>
          <w:rFonts w:ascii="Arial" w:cs="Arial" w:eastAsia="Arial" w:hAnsi="Arial"/>
          <w:color w:val="2C3E50"/>
          <w:sz w:val="22"/>
          <w:szCs w:val="22"/>
        </w:rPr>
        <w:t xml:space="preserve">Optimal çözüm garantisi, 18.5 sn ortalama süre. Ancak n=25'te 58 sn, n=50+ için pratik değil.</w:t>
      </w:r>
    </w:p>
    <w:p>
      <w:pPr>
        <w:spacing w:after="120" w:line="300"/>
        <w:jc w:val="both"/>
      </w:pPr>
      <w:r>
        <w:rPr>
          <w:rFonts w:ascii="Arial" w:cs="Arial" w:eastAsia="Arial" w:hAnsi="Arial"/>
          <w:b/>
          <w:bCs/>
          <w:color w:val="2C3E50"/>
          <w:sz w:val="22"/>
          <w:szCs w:val="22"/>
        </w:rPr>
        <w:t xml:space="preserve">GRCCVC: </w:t>
      </w:r>
      <w:r>
        <w:rPr>
          <w:rFonts w:ascii="Arial" w:cs="Arial" w:eastAsia="Arial" w:hAnsi="Arial"/>
          <w:color w:val="2C3E50"/>
          <w:sz w:val="22"/>
          <w:szCs w:val="22"/>
        </w:rPr>
        <w:t xml:space="preserve">%30.8 optimallik, %5.99 gap, 2.5 ms süre. Gerçek zamanlı uygulamalar için ideal. ~33.900x hızlanma.</w:t>
      </w:r>
    </w:p>
    <w:p>
      <w:pPr>
        <w:spacing w:after="120" w:line="300"/>
        <w:jc w:val="both"/>
      </w:pPr>
      <w:r>
        <w:rPr>
          <w:rFonts w:ascii="Arial" w:cs="Arial" w:eastAsia="Arial" w:hAnsi="Arial"/>
          <w:b/>
          <w:bCs/>
          <w:color w:val="2C3E50"/>
          <w:sz w:val="22"/>
          <w:szCs w:val="22"/>
        </w:rPr>
        <w:t xml:space="preserve">GCCVC: </w:t>
      </w:r>
      <w:r>
        <w:rPr>
          <w:rFonts w:ascii="Arial" w:cs="Arial" w:eastAsia="Arial" w:hAnsi="Arial"/>
          <w:color w:val="2C3E50"/>
          <w:sz w:val="22"/>
          <w:szCs w:val="22"/>
        </w:rPr>
        <w:t xml:space="preserve">%7.7 optimallik, %18.24 gap, 2.7 ms süre. GRCCVC'ye göre düşük kalite.</w:t>
      </w:r>
    </w:p>
    <w:p>
      <w:pPr>
        <w:spacing w:after="120" w:line="300"/>
        <w:jc w:val="both"/>
      </w:pPr>
      <w:r>
        <w:rPr>
          <w:rFonts w:ascii="Arial" w:cs="Arial" w:eastAsia="Arial" w:hAnsi="Arial"/>
          <w:b/>
          <w:bCs/>
          <w:color w:val="2C3E50"/>
          <w:sz w:val="22"/>
          <w:szCs w:val="22"/>
        </w:rPr>
        <w:t xml:space="preserve">GWCCVC: </w:t>
      </w:r>
      <w:r>
        <w:rPr>
          <w:rFonts w:ascii="Arial" w:cs="Arial" w:eastAsia="Arial" w:hAnsi="Arial"/>
          <w:color w:val="2C3E50"/>
          <w:sz w:val="22"/>
          <w:szCs w:val="22"/>
        </w:rPr>
        <w:t xml:space="preserve">%0 optimallik, %22.19 gap, 2.5 ms süre. En zayıf performans.</w:t>
      </w:r>
    </w:p>
    <w:p>
      <w:pPr>
        <w:pStyle w:val="Heading1"/>
        <w:spacing w:before="300" w:after="200"/>
      </w:pPr>
      <w:r>
        <w:rPr>
          <w:rFonts w:ascii="Arial" w:cs="Arial" w:eastAsia="Arial" w:hAnsi="Arial"/>
        </w:rPr>
        <w:t xml:space="preserve">8. Medium Ölçekle Karşılaştırmalı Ön Değerlendirme</w:t>
      </w:r>
    </w:p>
    <w:p>
      <w:pPr>
        <w:spacing w:after="120" w:line="300"/>
        <w:jc w:val="both"/>
      </w:pPr>
      <w:r>
        <w:rPr>
          <w:rFonts w:ascii="Arial" w:cs="Arial" w:eastAsia="Arial" w:hAnsi="Arial"/>
          <w:color w:val="2C3E50"/>
          <w:sz w:val="22"/>
          <w:szCs w:val="22"/>
        </w:rPr>
        <w:t xml:space="preserve">Küçük ölçekteki sonuçlar, medium ölçek sonuçlarıyla karşılaştırıldığında tutarlı bir tablo ortaya çıkmaktadır. Yöntem sıralaması (HGA &gt; HGA-v2 &gt; GRCCVC &gt; GCCVC &gt; GWCCVC) her iki ölçekte de aynıdır. Ancak önemli farklar da mevcuttur: küçük ölçekte HGA %100 optimallik sağlarken, medium ölçekte exact çözüm bulunmadığından bu doğrulanamaz. GRCCVC'nin gap'i küçükten medium'a artış eğilimindedir (%5.99 → tahmini %7+), bu da graf büyüdükçe açgözlü yöntemlerin optimalden uzaklaştığını göstermektedir.</w:t>
      </w:r>
    </w:p>
    <w:p>
      <w:pPr>
        <w:pStyle w:val="Heading1"/>
        <w:spacing w:before="300" w:after="200"/>
      </w:pPr>
      <w:r>
        <w:rPr>
          <w:rFonts w:ascii="Arial" w:cs="Arial" w:eastAsia="Arial" w:hAnsi="Arial"/>
        </w:rPr>
        <w:t xml:space="preserve">9. Sonuç</w:t>
      </w:r>
    </w:p>
    <w:p>
      <w:pPr>
        <w:spacing w:after="120" w:line="300"/>
        <w:jc w:val="both"/>
      </w:pPr>
      <w:r>
        <w:rPr>
          <w:rFonts w:ascii="Arial" w:cs="Arial" w:eastAsia="Arial" w:hAnsi="Arial"/>
          <w:color w:val="2C3E50"/>
          <w:sz w:val="22"/>
          <w:szCs w:val="22"/>
        </w:rPr>
        <w:t xml:space="preserve">Küçük ölçekli deneyler, çalışmanın en değerli katmanını oluşturmaktadır çünkü exact çözüm referansı ile mutlak kalite ölçümü mümkün olmaktadır. Temel bulgular:</w:t>
      </w:r>
    </w:p>
    <w:p>
      <w:pPr>
        <w:spacing w:after="80"/>
      </w:pPr>
    </w:p>
    <w:p>
      <w:pPr>
        <w:spacing w:after="120" w:line="300"/>
        <w:jc w:val="both"/>
      </w:pPr>
      <w:r>
        <w:rPr>
          <w:rFonts w:ascii="Arial" w:cs="Arial" w:eastAsia="Arial" w:hAnsi="Arial"/>
          <w:b/>
          <w:bCs/>
          <w:color w:val="2C3E50"/>
          <w:sz w:val="22"/>
          <w:szCs w:val="22"/>
        </w:rPr>
        <w:t xml:space="preserve">(1) HGA optimal çözücüdür: </w:t>
      </w:r>
      <w:r>
        <w:rPr>
          <w:rFonts w:ascii="Arial" w:cs="Arial" w:eastAsia="Arial" w:hAnsi="Arial"/>
          <w:color w:val="2C3E50"/>
          <w:sz w:val="22"/>
          <w:szCs w:val="22"/>
        </w:rPr>
        <w:t xml:space="preserve">130/130 grafta exact çözümle birebir eşleşme. Bu, meta-sezgisel literatüründe çok güçlü bir bulgudur.</w:t>
      </w:r>
    </w:p>
    <w:p>
      <w:pPr>
        <w:spacing w:after="120" w:line="300"/>
        <w:jc w:val="both"/>
      </w:pPr>
      <w:r>
        <w:rPr>
          <w:rFonts w:ascii="Arial" w:cs="Arial" w:eastAsia="Arial" w:hAnsi="Arial"/>
          <w:b/>
          <w:bCs/>
          <w:color w:val="2C3E50"/>
          <w:sz w:val="22"/>
          <w:szCs w:val="22"/>
        </w:rPr>
        <w:t xml:space="preserve">(2) HGA-v2 neredeyse optimaldir: </w:t>
      </w:r>
      <w:r>
        <w:rPr>
          <w:rFonts w:ascii="Arial" w:cs="Arial" w:eastAsia="Arial" w:hAnsi="Arial"/>
          <w:color w:val="2C3E50"/>
          <w:sz w:val="22"/>
          <w:szCs w:val="22"/>
        </w:rPr>
        <w:t xml:space="preserve">122/130 (%93.8) optimallik, ortalama gap %0.06, HGA'dan 11x hızlı. Pratik uygulamalar için tercih edilebilir.</w:t>
      </w:r>
    </w:p>
    <w:p>
      <w:pPr>
        <w:spacing w:after="120" w:line="300"/>
        <w:jc w:val="both"/>
      </w:pPr>
      <w:r>
        <w:rPr>
          <w:rFonts w:ascii="Arial" w:cs="Arial" w:eastAsia="Arial" w:hAnsi="Arial"/>
          <w:b/>
          <w:bCs/>
          <w:color w:val="2C3E50"/>
          <w:sz w:val="22"/>
          <w:szCs w:val="22"/>
        </w:rPr>
        <w:t xml:space="preserve">(3) GRCCVC en iyi açgözlüdür: </w:t>
      </w:r>
      <w:r>
        <w:rPr>
          <w:rFonts w:ascii="Arial" w:cs="Arial" w:eastAsia="Arial" w:hAnsi="Arial"/>
          <w:color w:val="2C3E50"/>
          <w:sz w:val="22"/>
          <w:szCs w:val="22"/>
        </w:rPr>
        <w:t xml:space="preserve">40/130 (%30.8) optimallik, %5.99 gap, milisaniye düzeyinde süre. Gerçek zamanlı uygulamalar için ideal.</w:t>
      </w:r>
    </w:p>
    <w:p>
      <w:pPr>
        <w:spacing w:after="120" w:line="300"/>
        <w:jc w:val="both"/>
      </w:pPr>
      <w:r>
        <w:rPr>
          <w:rFonts w:ascii="Arial" w:cs="Arial" w:eastAsia="Arial" w:hAnsi="Arial"/>
          <w:b/>
          <w:bCs/>
          <w:color w:val="2C3E50"/>
          <w:sz w:val="22"/>
          <w:szCs w:val="22"/>
        </w:rPr>
        <w:t xml:space="preserve">(4) GWCCVC en zayıf yöntemdir: </w:t>
      </w:r>
      <w:r>
        <w:rPr>
          <w:rFonts w:ascii="Arial" w:cs="Arial" w:eastAsia="Arial" w:hAnsi="Arial"/>
          <w:color w:val="2C3E50"/>
          <w:sz w:val="22"/>
          <w:szCs w:val="22"/>
        </w:rPr>
        <w:t xml:space="preserve">Hiçbir grafta optimal çözüm bulamamış, %22.19 ortalama gap ile en kötü performansı sergilemiştir.</w:t>
      </w:r>
    </w:p>
    <w:p>
      <w:pPr>
        <w:spacing w:after="120" w:line="300"/>
        <w:jc w:val="both"/>
      </w:pPr>
      <w:r>
        <w:rPr>
          <w:rFonts w:ascii="Arial" w:cs="Arial" w:eastAsia="Arial" w:hAnsi="Arial"/>
          <w:b/>
          <w:bCs/>
          <w:color w:val="2C3E50"/>
          <w:sz w:val="22"/>
          <w:szCs w:val="22"/>
        </w:rPr>
        <w:t xml:space="preserve">(5) Exact çözücü ölçeklenmez: </w:t>
      </w:r>
      <w:r>
        <w:rPr>
          <w:rFonts w:ascii="Arial" w:cs="Arial" w:eastAsia="Arial" w:hAnsi="Arial"/>
          <w:color w:val="2C3E50"/>
          <w:sz w:val="22"/>
          <w:szCs w:val="22"/>
        </w:rPr>
        <w:t xml:space="preserve">n=25'te 58 sn, üstel artış profili. Medium ve large ölçek için kullanılamaz.</w:t>
      </w:r>
    </w:p>
    <w:p>
      <w:pPr>
        <w:spacing w:after="120" w:line="300"/>
        <w:jc w:val="both"/>
      </w:pPr>
      <w:r>
        <w:rPr>
          <w:rFonts w:ascii="Arial" w:cs="Arial" w:eastAsia="Arial" w:hAnsi="Arial"/>
          <w:b/>
          <w:bCs/>
          <w:color w:val="2C3E50"/>
          <w:sz w:val="22"/>
          <w:szCs w:val="22"/>
        </w:rPr>
        <w:t xml:space="preserve">(6) Örtü boyutu-kalite korelasyonu: </w:t>
      </w:r>
      <w:r>
        <w:rPr>
          <w:rFonts w:ascii="Arial" w:cs="Arial" w:eastAsia="Arial" w:hAnsi="Arial"/>
          <w:color w:val="2C3E50"/>
          <w:sz w:val="22"/>
          <w:szCs w:val="22"/>
        </w:rPr>
        <w:t xml:space="preserve">HGA/Exact %73.9 örtü oranıyla en küçük örtüleri üretirken, GWCCVC %88.2 ile en geniş örtüleri üretmiştir.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4"/>
      </w:pBdr>
      <w:jc w:val="center"/>
    </w:pPr>
    <w:r>
      <w:rPr>
        <w:rFonts w:ascii="Arial" w:cs="Arial" w:eastAsia="Arial" w:hAnsi="Arial"/>
        <w:color w:val="999999"/>
        <w:sz w:val="16"/>
        <w:szCs w:val="16"/>
      </w:rPr>
      <w:t xml:space="preserve">Sayfa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jc w:val="right"/>
    </w:pPr>
    <w:r>
      <w:rPr>
        <w:rFonts w:ascii="Arial" w:cs="Arial" w:eastAsia="Arial" w:hAnsi="Arial"/>
        <w:i/>
        <w:iCs/>
        <w:color w:val="2E86C1"/>
        <w:sz w:val="16"/>
        <w:szCs w:val="16"/>
      </w:rPr>
      <w:t xml:space="preserve">CCVC Problemi — Küçük Ölçekli Graflar — Deneysel Analiz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2026-02-27T17:47:20.270Z</dcterms:created>
  <dcterms:modified xsi:type="dcterms:W3CDTF">2026-02-27T17:47:20.271Z</dcterms:modified>
</cp:coreProperties>
</file>

<file path=docProps/custom.xml><?xml version="1.0" encoding="utf-8"?>
<Properties xmlns="http://schemas.openxmlformats.org/officeDocument/2006/custom-properties" xmlns:vt="http://schemas.openxmlformats.org/officeDocument/2006/docPropsVTypes"/>
</file>