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6EE" w:rsidRPr="00967B47" w:rsidRDefault="00C646EE" w:rsidP="00C733BE">
      <w:pPr>
        <w:pStyle w:val="Title"/>
        <w:jc w:val="both"/>
        <w:rPr>
          <w:rFonts w:asciiTheme="minorHAnsi" w:hAnsiTheme="minorHAnsi" w:cstheme="minorHAnsi"/>
        </w:rPr>
      </w:pPr>
      <w:bookmarkStart w:id="0" w:name="_GoBack"/>
      <w:bookmarkEnd w:id="0"/>
      <w:r w:rsidRPr="00967B47">
        <w:rPr>
          <w:rFonts w:asciiTheme="minorHAnsi" w:hAnsiTheme="minorHAnsi" w:cstheme="minorHAnsi"/>
        </w:rPr>
        <w:t>Case Study: Detecting Pneumoconiosis</w:t>
      </w:r>
    </w:p>
    <w:p w:rsidR="00C646EE" w:rsidRPr="00967B47" w:rsidRDefault="00C646EE" w:rsidP="00C733BE">
      <w:pPr>
        <w:pStyle w:val="Subtitle"/>
        <w:jc w:val="both"/>
        <w:rPr>
          <w:rFonts w:asciiTheme="minorHAnsi" w:hAnsiTheme="minorHAnsi" w:cstheme="minorHAnsi"/>
        </w:rPr>
      </w:pPr>
      <w:r w:rsidRPr="00967B47">
        <w:rPr>
          <w:rFonts w:asciiTheme="minorHAnsi" w:hAnsiTheme="minorHAnsi" w:cstheme="minorHAnsi"/>
        </w:rPr>
        <w:t>Analytics for Engineers</w:t>
      </w:r>
    </w:p>
    <w:p w:rsidR="005D44DC" w:rsidRPr="00967B47" w:rsidRDefault="00C646EE" w:rsidP="00967B47">
      <w:pPr>
        <w:pStyle w:val="NoSpacing"/>
        <w:rPr>
          <w:i/>
        </w:rPr>
      </w:pPr>
      <w:r w:rsidRPr="00967B47">
        <w:rPr>
          <w:i/>
        </w:rPr>
        <w:t xml:space="preserve">Developed by: </w:t>
      </w:r>
      <w:r w:rsidR="005D44DC" w:rsidRPr="00967B47">
        <w:rPr>
          <w:i/>
        </w:rPr>
        <w:tab/>
      </w:r>
      <w:r w:rsidRPr="00967B47">
        <w:rPr>
          <w:i/>
        </w:rPr>
        <w:t>Ramasubramanian (Ramsu) Sundararajan</w:t>
      </w:r>
      <w:r w:rsidRPr="00967B47">
        <w:rPr>
          <w:rStyle w:val="FootnoteReference"/>
          <w:rFonts w:cstheme="minorHAnsi"/>
          <w:i/>
        </w:rPr>
        <w:footnoteReference w:id="1"/>
      </w:r>
      <w:r w:rsidRPr="00967B47">
        <w:rPr>
          <w:rStyle w:val="FootnoteReference"/>
          <w:rFonts w:cstheme="minorHAnsi"/>
          <w:i/>
        </w:rPr>
        <w:footnoteReference w:id="2"/>
      </w:r>
      <w:r w:rsidR="00967B47">
        <w:rPr>
          <w:i/>
        </w:rPr>
        <w:t xml:space="preserve">, </w:t>
      </w:r>
      <w:r w:rsidR="005D44DC" w:rsidRPr="00967B47">
        <w:rPr>
          <w:i/>
        </w:rPr>
        <w:t>Horace Xu</w:t>
      </w:r>
      <w:r w:rsidR="00967B47">
        <w:rPr>
          <w:i/>
        </w:rPr>
        <w:t xml:space="preserve">, </w:t>
      </w:r>
      <w:r w:rsidR="005D44DC" w:rsidRPr="00967B47">
        <w:rPr>
          <w:i/>
        </w:rPr>
        <w:tab/>
        <w:t>Pavan Annangi</w:t>
      </w:r>
      <w:r w:rsidR="00967B47">
        <w:rPr>
          <w:i/>
        </w:rPr>
        <w:t xml:space="preserve">, </w:t>
      </w:r>
      <w:r w:rsidR="005D44DC" w:rsidRPr="00967B47">
        <w:rPr>
          <w:i/>
        </w:rPr>
        <w:t>Xiaodong Tao</w:t>
      </w:r>
    </w:p>
    <w:p w:rsidR="00B73B4A" w:rsidRDefault="00992771" w:rsidP="00C733BE">
      <w:pPr>
        <w:pStyle w:val="Heading1"/>
        <w:jc w:val="both"/>
      </w:pPr>
      <w:r>
        <w:t>Background</w:t>
      </w:r>
    </w:p>
    <w:p w:rsidR="00992771" w:rsidRDefault="00992771" w:rsidP="00C733BE">
      <w:pPr>
        <w:jc w:val="both"/>
      </w:pPr>
    </w:p>
    <w:p w:rsidR="00C646EE" w:rsidRDefault="00C646EE" w:rsidP="00C733BE">
      <w:pPr>
        <w:jc w:val="both"/>
      </w:pPr>
      <w:r>
        <w:t xml:space="preserve">A leading hospital wishes to develop a screening program for coal miners, in order to facilitate early detection of Pneumoconiosis. The standard detection procedure involves taking a chest x-ray and examining it for abnormalities that indicate the onset of Pneumoconiosis. A typical doctor’s report divides each lung into three zones (upper, middle and lower) and labels them as normal/abnormal. However, due to the lack of trained doctors with expertise and the large number of patients to be </w:t>
      </w:r>
      <w:r w:rsidR="00BF38A2">
        <w:t>screened</w:t>
      </w:r>
      <w:r>
        <w:t xml:space="preserve">, they have </w:t>
      </w:r>
      <w:r w:rsidR="00BF38A2">
        <w:t xml:space="preserve">requested </w:t>
      </w:r>
      <w:r>
        <w:t xml:space="preserve">GE to develop </w:t>
      </w:r>
      <w:r w:rsidR="00BF38A2">
        <w:t>a computer-aided detection system.</w:t>
      </w:r>
    </w:p>
    <w:p w:rsidR="00A701A7" w:rsidRPr="00A701A7" w:rsidRDefault="00A701A7" w:rsidP="00C733BE">
      <w:pPr>
        <w:jc w:val="both"/>
      </w:pPr>
      <w:r>
        <w:t xml:space="preserve">A team of image analysts have already developed algorithms to segment the lung and divide it into three zones. They have done this for a set of images where the doctor’s labeling for the lung zones is known, and characterized each lung zone in terms of a set of features. </w:t>
      </w:r>
      <w:r w:rsidR="006271DA">
        <w:t xml:space="preserve">Each patient is identified by a unique patient number. </w:t>
      </w:r>
      <w:r>
        <w:t>The feature data for the various lung zones</w:t>
      </w:r>
      <w:r w:rsidR="006271DA">
        <w:t xml:space="preserve"> for each patient</w:t>
      </w:r>
      <w:r>
        <w:t>, along with the zone label (0=Normal, 1=Abnormal) is given in the attached Excel workbook.</w:t>
      </w:r>
    </w:p>
    <w:p w:rsidR="00992771" w:rsidRDefault="00992771" w:rsidP="00C733BE">
      <w:pPr>
        <w:pStyle w:val="Heading1"/>
        <w:jc w:val="both"/>
      </w:pPr>
      <w:r>
        <w:t>Assignment</w:t>
      </w:r>
    </w:p>
    <w:p w:rsidR="00992771" w:rsidRDefault="00992771" w:rsidP="00C733BE">
      <w:pPr>
        <w:jc w:val="both"/>
      </w:pPr>
    </w:p>
    <w:p w:rsidR="00E25F6D" w:rsidRDefault="00A701A7" w:rsidP="00C733BE">
      <w:pPr>
        <w:jc w:val="both"/>
      </w:pPr>
      <w:r>
        <w:t xml:space="preserve">You are required to build an automated screening program that will identify whether a particular </w:t>
      </w:r>
      <w:r w:rsidR="005E5B0D">
        <w:t xml:space="preserve">patient </w:t>
      </w:r>
      <w:r>
        <w:t>is abnormal or not.</w:t>
      </w:r>
      <w:r w:rsidR="0081525E">
        <w:t xml:space="preserve"> You will need to ensure that you identify as many of the abnormal cases as possible, while keeping the false positives low.</w:t>
      </w:r>
      <w:r w:rsidR="00B04F8B">
        <w:t xml:space="preserve"> Use </w:t>
      </w:r>
      <w:r w:rsidR="001745E3">
        <w:t>leave-one-patient-out</w:t>
      </w:r>
      <w:r w:rsidR="00B04F8B">
        <w:t xml:space="preserve"> cross-validation to determine the correct model and report the results in terms of average performance across cross-validation samples.</w:t>
      </w:r>
      <w:r w:rsidR="001745E3">
        <w:t xml:space="preserve"> </w:t>
      </w:r>
    </w:p>
    <w:p w:rsidR="001745E3" w:rsidRPr="001745E3" w:rsidRDefault="001745E3" w:rsidP="00C733B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1745E3">
        <w:rPr>
          <w:rFonts w:eastAsiaTheme="minorEastAsia"/>
        </w:rPr>
        <w:t xml:space="preserve"> be the patients for whom data is provided,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⊆P</m:t>
        </m:r>
      </m:oMath>
      <w:r w:rsidRPr="001745E3">
        <w:rPr>
          <w:rFonts w:eastAsiaTheme="minorEastAsia"/>
        </w:rPr>
        <w:t xml:space="preserve"> are the patients who have been diagnosed with Pneumoconiosis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⊆P</m:t>
        </m:r>
      </m:oMath>
      <w:r w:rsidRPr="001745E3">
        <w:rPr>
          <w:rFonts w:eastAsiaTheme="minorEastAsia"/>
        </w:rPr>
        <w:t xml:space="preserve"> are those haven’t been diagnosed with the disease. </w:t>
      </w:r>
    </w:p>
    <w:p w:rsidR="001745E3" w:rsidRPr="001745E3" w:rsidRDefault="001745E3" w:rsidP="00C733BE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001745E3">
        <w:rPr>
          <w:rFonts w:eastAsiaTheme="minorEastAsia"/>
        </w:rPr>
        <w:t xml:space="preserve">For each patient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745E3">
        <w:rPr>
          <w:rFonts w:eastAsiaTheme="minorEastAsia"/>
        </w:rPr>
        <w:t xml:space="preserve">, let the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, j∈{1…6}</m:t>
        </m:r>
      </m:oMath>
      <w:r w:rsidRPr="001745E3">
        <w:rPr>
          <w:rFonts w:eastAsiaTheme="minorEastAsia"/>
        </w:rPr>
        <w:t xml:space="preserve"> represent the feature vectors extracted for the 6 lung zones (Right Upper, Right Middle, Right Lower, Left Upper, Left Middle, Left Lower),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∈{0,1}</m:t>
        </m:r>
      </m:oMath>
      <w:r w:rsidRPr="001745E3">
        <w:rPr>
          <w:rFonts w:eastAsiaTheme="minorEastAsia"/>
        </w:rPr>
        <w:t xml:space="preserve"> represent the zone-level labels (1=Pneumoconiosis, 0=healthy).</w:t>
      </w:r>
      <w:r w:rsidR="00212B82">
        <w:rPr>
          <w:rFonts w:eastAsiaTheme="minorEastAsia"/>
        </w:rPr>
        <w:t xml:space="preserve"> Note that, even if one of the zones show evidence of Pneumoconiosis, the patient is diagnosed as having the disease. In other words, the patient label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212B82">
        <w:rPr>
          <w:rFonts w:eastAsiaTheme="minorEastAsia"/>
        </w:rPr>
        <w:t>.</w:t>
      </w:r>
    </w:p>
    <w:p w:rsidR="00212B82" w:rsidRPr="00212B82" w:rsidRDefault="001745E3" w:rsidP="00C733BE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For each patient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12B82">
        <w:rPr>
          <w:rFonts w:eastAsiaTheme="minorEastAsia"/>
        </w:rPr>
        <w:t xml:space="preserve">: </w:t>
      </w:r>
    </w:p>
    <w:p w:rsidR="001745E3" w:rsidRPr="00212B82" w:rsidRDefault="00212B82" w:rsidP="00C733BE">
      <w:pPr>
        <w:pStyle w:val="ListParagraph"/>
        <w:numPr>
          <w:ilvl w:val="1"/>
          <w:numId w:val="1"/>
        </w:numPr>
        <w:jc w:val="both"/>
      </w:pPr>
      <w:r>
        <w:rPr>
          <w:rFonts w:eastAsiaTheme="minorEastAsia"/>
        </w:rPr>
        <w:t>B</w:t>
      </w:r>
      <w:r w:rsidR="001745E3">
        <w:rPr>
          <w:rFonts w:eastAsiaTheme="minorEastAsia"/>
        </w:rPr>
        <w:t xml:space="preserve">uild a </w:t>
      </w:r>
      <w:r>
        <w:rPr>
          <w:rFonts w:eastAsiaTheme="minorEastAsia"/>
        </w:rPr>
        <w:t xml:space="preserve">model (or a set of models) </w:t>
      </w:r>
      <w:r w:rsidR="001745E3">
        <w:rPr>
          <w:rFonts w:eastAsiaTheme="minorEastAsia"/>
        </w:rPr>
        <w:t xml:space="preserve">on the data for </w:t>
      </w:r>
      <m:oMath>
        <m:r>
          <w:rPr>
            <w:rFonts w:ascii="Cambria Math" w:eastAsiaTheme="minorEastAsia" w:hAnsi="Cambria Math"/>
          </w:rPr>
          <m:t>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 This can be a single model that uses all the data across all 6 zones, or individual zone-level models whose predictions are then combined.</w:t>
      </w:r>
    </w:p>
    <w:p w:rsidR="00212B82" w:rsidRPr="00212B82" w:rsidRDefault="00212B82" w:rsidP="00C733BE">
      <w:pPr>
        <w:pStyle w:val="ListParagraph"/>
        <w:numPr>
          <w:ilvl w:val="1"/>
          <w:numId w:val="1"/>
        </w:numPr>
        <w:jc w:val="both"/>
      </w:pPr>
      <w:r>
        <w:t xml:space="preserve">Predict the label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 Part of the challenge will be to figure out whether to predict individual labels for each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and then combine them in some fashion, or to use some method that predicts a single patient-level label on the basis of all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feature vectors in one go. Let the predicted label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212B82" w:rsidRPr="00212B82" w:rsidRDefault="00212B82" w:rsidP="00C733BE">
      <w:pPr>
        <w:pStyle w:val="ListParagraph"/>
        <w:numPr>
          <w:ilvl w:val="1"/>
          <w:numId w:val="1"/>
        </w:numPr>
        <w:jc w:val="both"/>
      </w:pPr>
      <w:r>
        <w:rPr>
          <w:rFonts w:eastAsiaTheme="minorEastAsia"/>
        </w:rPr>
        <w:t>Steps a and b are to be repeated for each patient; therefore, the predicted labels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each be a prediction from a different model (with respect to which that patient is an unseen sample), and any aggregate performance metric that compares them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can be seen as a measure of generalization ability (i.e., performance on unseen examples).</w:t>
      </w:r>
    </w:p>
    <w:p w:rsidR="00212B82" w:rsidRPr="00784BA4" w:rsidRDefault="00212B82" w:rsidP="00C733BE">
      <w:pPr>
        <w:pStyle w:val="ListParagraph"/>
        <w:numPr>
          <w:ilvl w:val="0"/>
          <w:numId w:val="1"/>
        </w:numPr>
        <w:jc w:val="both"/>
      </w:pPr>
      <w:r>
        <w:t xml:space="preserve">Now, compare the </w:t>
      </w:r>
      <w:r w:rsidR="00784BA4">
        <w:t xml:space="preserve">actual </w:t>
      </w:r>
      <w:r>
        <w:t xml:space="preserve">labels </w:t>
      </w:r>
      <w:r w:rsidR="00784BA4">
        <w:t xml:space="preserve">with predicted labels for these </w:t>
      </w:r>
      <m:oMath>
        <m:r>
          <w:rPr>
            <w:rFonts w:ascii="Cambria Math" w:hAnsi="Cambria Math"/>
          </w:rPr>
          <m:t>N</m:t>
        </m:r>
      </m:oMath>
      <w:r w:rsidR="00784BA4">
        <w:rPr>
          <w:rFonts w:eastAsiaTheme="minorEastAsia"/>
        </w:rPr>
        <w:t xml:space="preserve"> patients as obtained above. You will need to report 3 measures:</w:t>
      </w:r>
    </w:p>
    <w:p w:rsidR="00DC1351" w:rsidRDefault="00784BA4" w:rsidP="00C733BE">
      <w:pPr>
        <w:ind w:left="2160" w:firstLine="720"/>
        <w:jc w:val="both"/>
        <w:rPr>
          <w:rFonts w:eastAsiaTheme="minorEastAsia"/>
          <w:iCs/>
          <w:sz w:val="26"/>
        </w:rPr>
      </w:pPr>
      <m:oMath>
        <m:r>
          <w:rPr>
            <w:rFonts w:ascii="Cambria Math" w:eastAsiaTheme="minorEastAsia" w:hAnsi="Cambria Math"/>
            <w:sz w:val="26"/>
          </w:rPr>
          <m:t>Accuracy=(</m:t>
        </m:r>
        <m:f>
          <m:fPr>
            <m:ctrlPr>
              <w:rPr>
                <w:rFonts w:ascii="Cambria Math" w:eastAsiaTheme="minorEastAsia" w:hAnsi="Cambria Math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</w:rPr>
              <m:t>N</m:t>
            </m:r>
          </m:den>
        </m:f>
        <m:r>
          <w:rPr>
            <w:rFonts w:ascii="Cambria Math" w:eastAsiaTheme="minorEastAsia" w:hAnsi="Cambria Math"/>
            <w:sz w:val="26"/>
          </w:rPr>
          <m:t>)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</w:rPr>
                  <m:t xml:space="preserve">i |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i</m:t>
                    </m:r>
                  </m:sub>
                </m:sSub>
              </m:e>
            </m:d>
          </m:e>
        </m:d>
      </m:oMath>
      <w:r w:rsidR="00DC1351">
        <w:rPr>
          <w:rFonts w:eastAsiaTheme="minorEastAsia"/>
          <w:iCs/>
          <w:sz w:val="26"/>
        </w:rPr>
        <w:tab/>
      </w:r>
      <w:r w:rsidR="00DC1351">
        <w:rPr>
          <w:rFonts w:eastAsiaTheme="minorEastAsia"/>
          <w:iCs/>
          <w:sz w:val="26"/>
        </w:rPr>
        <w:tab/>
      </w:r>
      <w:r w:rsidR="00DC1351">
        <w:rPr>
          <w:rFonts w:eastAsiaTheme="minorEastAsia"/>
          <w:iCs/>
          <w:sz w:val="26"/>
        </w:rPr>
        <w:tab/>
      </w:r>
      <w:r w:rsidR="00DC1351">
        <w:rPr>
          <w:rFonts w:eastAsiaTheme="minorEastAsia"/>
          <w:iCs/>
          <w:sz w:val="26"/>
        </w:rPr>
        <w:tab/>
      </w:r>
    </w:p>
    <w:p w:rsidR="00DC1351" w:rsidRPr="00DC1351" w:rsidRDefault="00DC1351" w:rsidP="00C733BE">
      <w:pPr>
        <w:jc w:val="both"/>
        <w:rPr>
          <w:rFonts w:eastAsiaTheme="minorEastAsia"/>
          <w:sz w:val="26"/>
        </w:rPr>
      </w:pPr>
      <m:oMathPara>
        <m:oMath>
          <m:r>
            <w:rPr>
              <w:rFonts w:ascii="Cambria Math" w:eastAsiaTheme="minorEastAsia" w:hAnsi="Cambria Math"/>
              <w:sz w:val="26"/>
            </w:rPr>
            <m:t>Precision=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i 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=1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i 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=1</m:t>
                      </m:r>
                    </m:e>
                  </m:d>
                </m:e>
              </m:d>
            </m:den>
          </m:f>
        </m:oMath>
      </m:oMathPara>
    </w:p>
    <w:p w:rsidR="00784BA4" w:rsidRPr="00DC1351" w:rsidRDefault="00784BA4" w:rsidP="00C733BE">
      <w:pPr>
        <w:jc w:val="both"/>
        <w:rPr>
          <w:rFonts w:eastAsiaTheme="minorEastAsia"/>
          <w:sz w:val="26"/>
        </w:rPr>
      </w:pPr>
      <m:oMathPara>
        <m:oMath>
          <m:r>
            <w:rPr>
              <w:rFonts w:ascii="Cambria Math" w:eastAsiaTheme="minorEastAsia" w:hAnsi="Cambria Math"/>
              <w:sz w:val="26"/>
            </w:rPr>
            <m:t>Recall=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i 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=1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 xml:space="preserve">i 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=1</m:t>
                      </m:r>
                    </m:e>
                  </m:d>
                </m:e>
              </m:d>
            </m:den>
          </m:f>
        </m:oMath>
      </m:oMathPara>
    </w:p>
    <w:p w:rsidR="00B04F8B" w:rsidRDefault="00784BA4" w:rsidP="00C733BE">
      <w:pPr>
        <w:pStyle w:val="Heading1"/>
        <w:jc w:val="both"/>
      </w:pPr>
      <w:r>
        <w:t>Feature description</w:t>
      </w:r>
    </w:p>
    <w:p w:rsidR="00784BA4" w:rsidRDefault="00784BA4" w:rsidP="00C733BE">
      <w:pPr>
        <w:jc w:val="both"/>
      </w:pPr>
    </w:p>
    <w:p w:rsidR="00B74247" w:rsidRDefault="00B74247" w:rsidP="00C733BE">
      <w:pPr>
        <w:jc w:val="both"/>
      </w:pPr>
      <w:r>
        <w:t>Once a region of interest (lung zone</w:t>
      </w:r>
      <w:r w:rsidR="001A177C">
        <w:t>)</w:t>
      </w:r>
      <w:r>
        <w:t xml:space="preserve"> is segmented, </w:t>
      </w:r>
      <w:r w:rsidR="001A177C">
        <w:t xml:space="preserve">it is </w:t>
      </w:r>
      <w:r>
        <w:t>characterize</w:t>
      </w:r>
      <w:r w:rsidR="001A177C">
        <w:t>d</w:t>
      </w:r>
      <w:r>
        <w:t xml:space="preserve"> in terms of a set of features. We extract </w:t>
      </w:r>
      <w:r w:rsidR="001A177C">
        <w:t xml:space="preserve">two </w:t>
      </w:r>
      <w:r>
        <w:t>types of features in order to describe each</w:t>
      </w:r>
      <w:r w:rsidR="001A177C">
        <w:t xml:space="preserve"> </w:t>
      </w:r>
      <w:r>
        <w:t>region of interest. These are described below:</w:t>
      </w:r>
    </w:p>
    <w:p w:rsidR="00B74247" w:rsidRDefault="00B74247" w:rsidP="00C733BE">
      <w:pPr>
        <w:pStyle w:val="ListParagraph"/>
        <w:numPr>
          <w:ilvl w:val="0"/>
          <w:numId w:val="2"/>
        </w:numPr>
        <w:jc w:val="both"/>
      </w:pPr>
      <w:r w:rsidRPr="001A177C">
        <w:rPr>
          <w:b/>
        </w:rPr>
        <w:t>Intensity based</w:t>
      </w:r>
      <w:r>
        <w:t xml:space="preserve"> We extract a set of 6 features based on the histogram of intensity values – mean, standard deviation, skewness, kurtosis, energy and entropy. Apart from calculating</w:t>
      </w:r>
      <w:r w:rsidR="001A177C">
        <w:t xml:space="preserve"> </w:t>
      </w:r>
      <w:r>
        <w:t>these on the original ROI, we also extract these features after</w:t>
      </w:r>
      <w:r w:rsidR="001A177C">
        <w:t xml:space="preserve"> </w:t>
      </w:r>
      <w:r>
        <w:t>applying a difference filter on the image for the purpose of</w:t>
      </w:r>
      <w:r w:rsidR="001A177C">
        <w:t xml:space="preserve"> </w:t>
      </w:r>
      <w:r>
        <w:t xml:space="preserve">local enhancement. If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1A177C" w:rsidRPr="001A177C">
        <w:rPr>
          <w:rFonts w:eastAsiaTheme="minorEastAsia"/>
        </w:rPr>
        <w:t xml:space="preserve"> </w:t>
      </w:r>
      <w:r>
        <w:t>denotes the image gray value</w:t>
      </w:r>
      <w:r w:rsidR="001A177C">
        <w:t xml:space="preserve"> </w:t>
      </w:r>
      <w:r>
        <w:t>at</w:t>
      </w:r>
      <w:r w:rsidR="001A177C">
        <w:t xml:space="preserve"> </w:t>
      </w:r>
      <m:oMath>
        <m:r>
          <w:rPr>
            <w:rFonts w:ascii="Cambria Math" w:hAnsi="Cambria Math"/>
          </w:rPr>
          <m:t>(x,y)</m:t>
        </m:r>
      </m:oMath>
      <w:r>
        <w:t>, the first and second order filters are defined as:</w:t>
      </w:r>
    </w:p>
    <w:p w:rsidR="001A177C" w:rsidRDefault="001A177C" w:rsidP="00C733BE">
      <w:pPr>
        <w:pStyle w:val="ListParagraph"/>
        <w:ind w:left="360"/>
        <w:jc w:val="both"/>
        <w:rPr>
          <w:b/>
        </w:rPr>
      </w:pPr>
    </w:p>
    <w:p w:rsidR="001A177C" w:rsidRPr="007D47FF" w:rsidRDefault="00115AB6" w:rsidP="00C733BE">
      <w:pPr>
        <w:pStyle w:val="ListParagraph"/>
        <w:ind w:left="360"/>
        <w:jc w:val="both"/>
        <w:rPr>
          <w:rFonts w:eastAsiaTheme="minorEastAsia"/>
          <w:sz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</w:rPr>
                <m:t>1</m:t>
              </m:r>
            </m:sub>
            <m:sup>
              <m:r>
                <w:rPr>
                  <w:rFonts w:ascii="Cambria Math" w:hAnsi="Cambria Math"/>
                  <w:sz w:val="26"/>
                </w:rPr>
                <m:t>θ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r>
                <w:rPr>
                  <w:rFonts w:ascii="Cambria Math" w:hAnsi="Cambria Math"/>
                  <w:sz w:val="26"/>
                </w:rPr>
                <m:t>d</m:t>
              </m:r>
            </m:e>
          </m:d>
          <m:r>
            <w:rPr>
              <w:rFonts w:ascii="Cambria Math" w:hAnsi="Cambria Math"/>
              <w:sz w:val="26"/>
            </w:rPr>
            <m:t xml:space="preserve">   =   </m:t>
          </m:r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</w:rPr>
                <m:t>cos</m:t>
              </m:r>
            </m:fName>
            <m:e>
              <m:r>
                <w:rPr>
                  <w:rFonts w:ascii="Cambria Math" w:hAnsi="Cambria Math"/>
                  <w:sz w:val="26"/>
                </w:rPr>
                <m:t>θ</m:t>
              </m:r>
            </m:e>
          </m:func>
          <m:r>
            <w:rPr>
              <w:rFonts w:ascii="Cambria Math" w:hAnsi="Cambria Math"/>
              <w:sz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</w:rPr>
                <m:t>sin</m:t>
              </m:r>
            </m:fName>
            <m:e>
              <m:r>
                <w:rPr>
                  <w:rFonts w:ascii="Cambria Math" w:hAnsi="Cambria Math"/>
                  <w:sz w:val="26"/>
                </w:rPr>
                <m:t>θ</m:t>
              </m:r>
            </m:e>
          </m:func>
        </m:oMath>
      </m:oMathPara>
    </w:p>
    <w:p w:rsidR="00DC1351" w:rsidRPr="007D47FF" w:rsidRDefault="00DC1351" w:rsidP="00C733BE">
      <w:pPr>
        <w:pStyle w:val="ListParagraph"/>
        <w:ind w:left="360"/>
        <w:jc w:val="both"/>
        <w:rPr>
          <w:rFonts w:eastAsiaTheme="minorEastAsia"/>
          <w:sz w:val="26"/>
        </w:rPr>
      </w:pPr>
    </w:p>
    <w:p w:rsidR="001D5D89" w:rsidRPr="007D47FF" w:rsidRDefault="00115AB6" w:rsidP="00C733BE">
      <w:pPr>
        <w:pStyle w:val="ListParagraph"/>
        <w:ind w:left="360"/>
        <w:jc w:val="both"/>
        <w:rPr>
          <w:rFonts w:eastAsiaTheme="minorEastAsia"/>
          <w:sz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</w:rPr>
                <m:t>θ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6"/>
            </w:rPr>
            <m:t xml:space="preserve">  =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xx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6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yy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6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6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6"/>
                </w:rPr>
                <m:t>θ+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xy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θ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θ</m:t>
                      </m:r>
                    </m:e>
                  </m:func>
                </m:e>
              </m:func>
            </m:e>
          </m:func>
        </m:oMath>
      </m:oMathPara>
    </w:p>
    <w:p w:rsidR="001D5D89" w:rsidRDefault="001D5D89" w:rsidP="00C733BE">
      <w:pPr>
        <w:pStyle w:val="ListParagraph"/>
        <w:ind w:left="360"/>
        <w:jc w:val="both"/>
        <w:rPr>
          <w:rFonts w:eastAsiaTheme="minorEastAsia"/>
        </w:rPr>
      </w:pPr>
    </w:p>
    <w:p w:rsidR="001D5D89" w:rsidRDefault="00B74247" w:rsidP="00C733BE">
      <w:pPr>
        <w:ind w:left="360"/>
        <w:jc w:val="both"/>
      </w:pPr>
      <w:r>
        <w:lastRenderedPageBreak/>
        <w:t xml:space="preserve">where </w:t>
      </w:r>
      <m:oMath>
        <m:r>
          <w:rPr>
            <w:rFonts w:ascii="Cambria Math" w:hAnsi="Cambria Math"/>
          </w:rPr>
          <m:t>d</m:t>
        </m:r>
      </m:oMath>
      <w:r w:rsidR="001D5D89">
        <w:rPr>
          <w:rFonts w:eastAsiaTheme="minorEastAsia"/>
        </w:rPr>
        <w:t xml:space="preserve"> </w:t>
      </w:r>
      <w:r w:rsidR="001D5D89">
        <w:t xml:space="preserve">is the difference scale and </w:t>
      </w:r>
      <m:oMath>
        <m:r>
          <w:rPr>
            <w:rFonts w:ascii="Cambria Math" w:hAnsi="Cambria Math"/>
          </w:rPr>
          <m:t>θ</m:t>
        </m:r>
      </m:oMath>
      <w:r>
        <w:t xml:space="preserve"> is the orientation at</w:t>
      </w:r>
      <w:r w:rsidR="001D5D89">
        <w:t xml:space="preserve"> </w:t>
      </w:r>
      <w:r>
        <w:t xml:space="preserve">which the difference is computed.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D5D89">
        <w:rPr>
          <w:rFonts w:eastAsiaTheme="minor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1D5D89">
        <w:rPr>
          <w:rFonts w:eastAsiaTheme="minorEastAsia"/>
        </w:rPr>
        <w:t xml:space="preserve"> </w:t>
      </w:r>
      <w:r>
        <w:t>represent</w:t>
      </w:r>
      <w:r w:rsidR="001D5D89">
        <w:t xml:space="preserve"> the first order difference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1D5D89">
        <w:rPr>
          <w:rFonts w:eastAsiaTheme="minorEastAsia"/>
        </w:rPr>
        <w:t xml:space="preserve"> represent the </w:t>
      </w:r>
      <w:r>
        <w:t>second order difference. We use the first and</w:t>
      </w:r>
      <w:r w:rsidR="001D5D89">
        <w:t xml:space="preserve"> </w:t>
      </w:r>
      <w:r>
        <w:t>second order difference filter bank with given orientations</w:t>
      </w:r>
      <w:r w:rsidR="001D5D89">
        <w:t xml:space="preserve"> </w:t>
      </w:r>
      <m:oMath>
        <m:r>
          <w:rPr>
            <w:rFonts w:ascii="Cambria Math" w:hAnsi="Cambria Math"/>
          </w:rPr>
          <m:t>θ∈{0, 30, 35, 60, 90, 120, 135, 150, 180}</m:t>
        </m:r>
      </m:oMath>
      <w:r w:rsidR="001D5D89">
        <w:rPr>
          <w:rFonts w:eastAsiaTheme="minorEastAsia"/>
        </w:rPr>
        <w:t xml:space="preserve"> </w:t>
      </w:r>
      <w:r>
        <w:t>and given scale</w:t>
      </w:r>
      <w:r w:rsidR="001D5D89">
        <w:t xml:space="preserve"> </w:t>
      </w:r>
      <m:oMath>
        <m:r>
          <w:rPr>
            <w:rFonts w:ascii="Cambria Math" w:hAnsi="Cambria Math"/>
          </w:rPr>
          <m:t>d∈{1, 2}</m:t>
        </m:r>
      </m:oMath>
      <w:r>
        <w:t xml:space="preserve">. </w:t>
      </w:r>
      <w:r w:rsidR="001D5D89">
        <w:t xml:space="preserve">We can calculate </w:t>
      </w:r>
      <w:r>
        <w:t xml:space="preserve">6 intensity-based features </w:t>
      </w:r>
      <w:r w:rsidR="001D5D89">
        <w:t xml:space="preserve">(mean, variance, skewness, kurtosis, energy, entropy) </w:t>
      </w:r>
      <w:r>
        <w:t>for</w:t>
      </w:r>
      <w:r w:rsidR="001D5D89">
        <w:t xml:space="preserve"> </w:t>
      </w:r>
      <w:r>
        <w:t>each filtered image</w:t>
      </w:r>
      <w:r w:rsidR="001D5D89">
        <w:t>,</w:t>
      </w:r>
      <w:r>
        <w:t xml:space="preserve"> along with the same features for the raw</w:t>
      </w:r>
      <w:r w:rsidR="001D5D89">
        <w:t xml:space="preserve"> </w:t>
      </w:r>
      <w:r>
        <w:t>image without filtering</w:t>
      </w:r>
      <w:r w:rsidR="001D5D89">
        <w:t xml:space="preserve">, amounting to a total of 222 features. A subset of 34 features from this set has been provided in the attached data sheet. These features are labeled with the prefix </w:t>
      </w:r>
      <m:oMath>
        <m:r>
          <w:rPr>
            <w:rFonts w:ascii="Cambria Math" w:hAnsi="Cambria Math"/>
          </w:rPr>
          <m:t>Hist_d_θ</m:t>
        </m:r>
      </m:oMath>
      <w:r w:rsidR="001D5D89">
        <w:rPr>
          <w:rFonts w:eastAsiaTheme="minorEastAsia"/>
        </w:rPr>
        <w:t xml:space="preserve">. </w:t>
      </w:r>
    </w:p>
    <w:p w:rsidR="007D47FF" w:rsidRDefault="00B74247" w:rsidP="00C733BE">
      <w:pPr>
        <w:pStyle w:val="ListParagraph"/>
        <w:numPr>
          <w:ilvl w:val="0"/>
          <w:numId w:val="2"/>
        </w:numPr>
        <w:jc w:val="both"/>
      </w:pPr>
      <w:r w:rsidRPr="00DC1351">
        <w:rPr>
          <w:b/>
        </w:rPr>
        <w:t>Co-occurrence matrix based</w:t>
      </w:r>
      <w:r w:rsidR="00DC1351">
        <w:t xml:space="preserve">: </w:t>
      </w:r>
      <w:r>
        <w:t>We also extract a set of 5 features</w:t>
      </w:r>
      <w:r w:rsidR="00DC1351">
        <w:t xml:space="preserve"> </w:t>
      </w:r>
      <w:r>
        <w:t>based on the gray level co-occurrence matrix computed for</w:t>
      </w:r>
      <w:r w:rsidR="00DC1351">
        <w:t xml:space="preserve"> </w:t>
      </w:r>
      <w:r>
        <w:t>the ROI, namely energy, entropy, local homogeneity, correlation and inertia. The co-occurrence matrix allows us to capture the level of similarity and dissimilarity among adjacent</w:t>
      </w:r>
      <w:r w:rsidR="00DC1351">
        <w:t xml:space="preserve"> </w:t>
      </w:r>
      <w:r>
        <w:t>pixels in an ROI. Thus, an ROI with an opacity will contain</w:t>
      </w:r>
      <w:r w:rsidR="00DC1351">
        <w:t xml:space="preserve"> </w:t>
      </w:r>
      <w:r>
        <w:t>adjacent pixels with similarly high intensities, whereas a normal ROI will not contain such adjacent pixels. Computing</w:t>
      </w:r>
      <w:r w:rsidR="00DC1351">
        <w:t xml:space="preserve"> </w:t>
      </w:r>
      <w:r>
        <w:t xml:space="preserve">these features for various orientations </w:t>
      </w:r>
      <m:oMath>
        <m:r>
          <w:rPr>
            <w:rFonts w:ascii="Cambria Math" w:hAnsi="Cambria Math"/>
          </w:rPr>
          <m:t>δ=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0, 45, 90, 135</m:t>
            </m:r>
          </m:e>
        </m:d>
      </m:oMath>
      <w:r w:rsidR="00DC1351">
        <w:rPr>
          <w:rFonts w:eastAsiaTheme="minorEastAsia"/>
        </w:rPr>
        <w:t xml:space="preserve"> </w:t>
      </w:r>
      <w:r>
        <w:t>captures this information for various types of adjacency.</w:t>
      </w:r>
      <w:r w:rsidR="00DC1351">
        <w:t xml:space="preserve"> A subset of 5 of out of 25 such features has been provided in the attached data sheet. These features are labeled with the prefix </w:t>
      </w:r>
      <m:oMath>
        <m:r>
          <w:rPr>
            <w:rFonts w:ascii="Cambria Math" w:hAnsi="Cambria Math"/>
          </w:rPr>
          <m:t>CoMatrix_Degδ</m:t>
        </m:r>
      </m:oMath>
      <w:r w:rsidR="00DC1351">
        <w:rPr>
          <w:rFonts w:eastAsiaTheme="minorEastAsia"/>
        </w:rPr>
        <w:t>.</w:t>
      </w:r>
    </w:p>
    <w:p w:rsidR="007D47FF" w:rsidRDefault="00C733BE" w:rsidP="00C733BE">
      <w:pPr>
        <w:jc w:val="both"/>
      </w:pPr>
      <w:r>
        <w:t>Thus, a total of 39 features for each lung zone</w:t>
      </w:r>
      <w:r w:rsidR="005D79AE">
        <w:t xml:space="preserve"> </w:t>
      </w:r>
      <w:r>
        <w:t>has been provided in the attached Excel spreadsheet. The</w:t>
      </w:r>
      <w:r w:rsidR="005D79AE">
        <w:t xml:space="preserve"> first column in each worksheet (one sheet per zone) gives the patient number, while the last column gives the label.</w:t>
      </w:r>
    </w:p>
    <w:p w:rsidR="005D79AE" w:rsidRDefault="005D79AE" w:rsidP="00C733BE">
      <w:pPr>
        <w:jc w:val="both"/>
      </w:pPr>
    </w:p>
    <w:p w:rsidR="00C733BE" w:rsidRPr="00784BA4" w:rsidRDefault="00C733BE" w:rsidP="00C733BE">
      <w:pPr>
        <w:jc w:val="both"/>
      </w:pPr>
    </w:p>
    <w:sectPr w:rsidR="00C733BE" w:rsidRPr="00784BA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AB6" w:rsidRDefault="00115AB6" w:rsidP="00C646EE">
      <w:pPr>
        <w:spacing w:after="0" w:line="240" w:lineRule="auto"/>
      </w:pPr>
      <w:r>
        <w:separator/>
      </w:r>
    </w:p>
  </w:endnote>
  <w:endnote w:type="continuationSeparator" w:id="0">
    <w:p w:rsidR="00115AB6" w:rsidRDefault="00115AB6" w:rsidP="00C6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62B" w:rsidRDefault="0013562B">
    <w:pPr>
      <w:pStyle w:val="Footer"/>
    </w:pPr>
    <w:r>
      <w:t>GE 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AB6" w:rsidRDefault="00115AB6" w:rsidP="00C646EE">
      <w:pPr>
        <w:spacing w:after="0" w:line="240" w:lineRule="auto"/>
      </w:pPr>
      <w:r>
        <w:separator/>
      </w:r>
    </w:p>
  </w:footnote>
  <w:footnote w:type="continuationSeparator" w:id="0">
    <w:p w:rsidR="00115AB6" w:rsidRDefault="00115AB6" w:rsidP="00C646EE">
      <w:pPr>
        <w:spacing w:after="0" w:line="240" w:lineRule="auto"/>
      </w:pPr>
      <w:r>
        <w:continuationSeparator/>
      </w:r>
    </w:p>
  </w:footnote>
  <w:footnote w:id="1">
    <w:p w:rsidR="00C646EE" w:rsidRDefault="00C646EE" w:rsidP="00C646EE">
      <w:pPr>
        <w:pStyle w:val="FootnoteText"/>
      </w:pPr>
      <w:r>
        <w:rPr>
          <w:rStyle w:val="FootnoteReference"/>
        </w:rPr>
        <w:footnoteRef/>
      </w:r>
      <w:r>
        <w:t xml:space="preserve"> Email: ramasubramanian.sundararajan@ge.com</w:t>
      </w:r>
    </w:p>
  </w:footnote>
  <w:footnote w:id="2">
    <w:p w:rsidR="00C646EE" w:rsidRDefault="00C646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701A7">
        <w:t>Acknowledgements</w:t>
      </w:r>
      <w:r>
        <w:t xml:space="preserve">: </w:t>
      </w:r>
      <w:r w:rsidR="003E0C91">
        <w:t>Data based on study conducted with Shanghai Pulmonary Hospital.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6B15"/>
    <w:multiLevelType w:val="hybridMultilevel"/>
    <w:tmpl w:val="7DE06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032583"/>
    <w:multiLevelType w:val="hybridMultilevel"/>
    <w:tmpl w:val="36AAA686"/>
    <w:lvl w:ilvl="0" w:tplc="6EAE86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EE"/>
    <w:rsid w:val="00115AB6"/>
    <w:rsid w:val="001352B0"/>
    <w:rsid w:val="0013562B"/>
    <w:rsid w:val="001745E3"/>
    <w:rsid w:val="001A177C"/>
    <w:rsid w:val="001D5D89"/>
    <w:rsid w:val="00212B82"/>
    <w:rsid w:val="002733F7"/>
    <w:rsid w:val="003A15F2"/>
    <w:rsid w:val="003E0C91"/>
    <w:rsid w:val="00480378"/>
    <w:rsid w:val="005D44DC"/>
    <w:rsid w:val="005D79AE"/>
    <w:rsid w:val="005E5B0D"/>
    <w:rsid w:val="005E638B"/>
    <w:rsid w:val="006271DA"/>
    <w:rsid w:val="00784BA4"/>
    <w:rsid w:val="007D47FF"/>
    <w:rsid w:val="0081525E"/>
    <w:rsid w:val="00917360"/>
    <w:rsid w:val="00967588"/>
    <w:rsid w:val="00967B47"/>
    <w:rsid w:val="00992771"/>
    <w:rsid w:val="00A346F5"/>
    <w:rsid w:val="00A701A7"/>
    <w:rsid w:val="00B04F8B"/>
    <w:rsid w:val="00B608EB"/>
    <w:rsid w:val="00B73B4A"/>
    <w:rsid w:val="00B74247"/>
    <w:rsid w:val="00BF38A2"/>
    <w:rsid w:val="00C12D46"/>
    <w:rsid w:val="00C646EE"/>
    <w:rsid w:val="00C733BE"/>
    <w:rsid w:val="00CE32F7"/>
    <w:rsid w:val="00DC1351"/>
    <w:rsid w:val="00E25F6D"/>
    <w:rsid w:val="00F0321D"/>
    <w:rsid w:val="00F636CD"/>
    <w:rsid w:val="00FD18A2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9CEB3-D3AF-4B25-AF57-56E7A8A1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6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6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646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6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6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46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46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46E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04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45E3"/>
    <w:pPr>
      <w:ind w:left="720"/>
      <w:contextualSpacing/>
    </w:pPr>
  </w:style>
  <w:style w:type="paragraph" w:styleId="NoSpacing">
    <w:name w:val="No Spacing"/>
    <w:uiPriority w:val="1"/>
    <w:qFormat/>
    <w:rsid w:val="00967B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3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62B"/>
  </w:style>
  <w:style w:type="paragraph" w:styleId="Footer">
    <w:name w:val="footer"/>
    <w:basedOn w:val="Normal"/>
    <w:link w:val="FooterChar"/>
    <w:uiPriority w:val="99"/>
    <w:unhideWhenUsed/>
    <w:rsid w:val="0013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E74D6-E7B2-421D-8B34-900299FE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Gero, Eric (GE Digital)</cp:lastModifiedBy>
  <cp:revision>2</cp:revision>
  <dcterms:created xsi:type="dcterms:W3CDTF">2018-02-28T20:15:00Z</dcterms:created>
  <dcterms:modified xsi:type="dcterms:W3CDTF">2018-02-28T20:15:00Z</dcterms:modified>
</cp:coreProperties>
</file>