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4E" w:rsidRPr="00610CD9" w:rsidRDefault="0079594B" w:rsidP="00610CD9">
      <w:pPr>
        <w:pStyle w:val="berschrift1"/>
        <w:rPr>
          <w:sz w:val="36"/>
        </w:rPr>
      </w:pPr>
      <w:r w:rsidRPr="00610CD9">
        <w:rPr>
          <w:sz w:val="36"/>
        </w:rPr>
        <w:t xml:space="preserve">Vorgehensmodell und </w:t>
      </w:r>
      <w:r w:rsidR="006D094E" w:rsidRPr="00610CD9">
        <w:rPr>
          <w:sz w:val="36"/>
        </w:rPr>
        <w:t>Designprinzipien</w:t>
      </w:r>
    </w:p>
    <w:p w:rsidR="005A6A22" w:rsidRDefault="006D094E">
      <w:r>
        <w:t>In Mayhews Vorgehensmodell werden einige Techniken für d</w:t>
      </w:r>
      <w:r w:rsidR="0079594B">
        <w:t>ie jeweiligen Prozessstufen dar</w:t>
      </w:r>
      <w:r>
        <w:t xml:space="preserve">gestellt, </w:t>
      </w:r>
      <w:r w:rsidR="0079594B">
        <w:t>welche</w:t>
      </w:r>
      <w:r>
        <w:t xml:space="preserve"> </w:t>
      </w:r>
      <w:r w:rsidR="0079594B">
        <w:t>in Hinsicht</w:t>
      </w:r>
      <w:r w:rsidR="00A31B3A">
        <w:t xml:space="preserve"> </w:t>
      </w:r>
      <w:r>
        <w:t xml:space="preserve">auf eine </w:t>
      </w:r>
      <w:r w:rsidR="00A31B3A">
        <w:t>optimale</w:t>
      </w:r>
      <w:r>
        <w:t xml:space="preserve"> Lösung </w:t>
      </w:r>
      <w:r w:rsidR="00A31B3A">
        <w:t>durchgeführt werden</w:t>
      </w:r>
      <w:r w:rsidR="0079594B">
        <w:t xml:space="preserve"> sollten,</w:t>
      </w:r>
      <w:r w:rsidR="00A31B3A">
        <w:t xml:space="preserve"> aber </w:t>
      </w:r>
      <w:r w:rsidR="0079594B">
        <w:t>nach Größe des</w:t>
      </w:r>
      <w:r w:rsidR="00A31B3A">
        <w:t xml:space="preserve"> Projekt</w:t>
      </w:r>
      <w:r w:rsidR="0079594B">
        <w:t>s</w:t>
      </w:r>
      <w:r w:rsidR="00A31B3A">
        <w:t xml:space="preserve"> angepasst werden</w:t>
      </w:r>
      <w:r w:rsidR="0079594B">
        <w:t xml:space="preserve"> können</w:t>
      </w:r>
      <w:r w:rsidR="00A31B3A">
        <w:t xml:space="preserve">. Aufgrund der kurzen </w:t>
      </w:r>
      <w:r w:rsidR="0079594B">
        <w:t xml:space="preserve">Projektdauer </w:t>
      </w:r>
      <w:r w:rsidR="00A31B3A">
        <w:t>ist es notwendig das Modell im Umfang anzupassen</w:t>
      </w:r>
      <w:r w:rsidR="005C23B7">
        <w:t xml:space="preserve"> und teilweise Artefakte auszulassen. </w:t>
      </w:r>
    </w:p>
    <w:p w:rsidR="0020703A" w:rsidRDefault="0020703A"/>
    <w:p w:rsidR="00751DD0" w:rsidRPr="006D6AD7" w:rsidRDefault="00B40528" w:rsidP="0016456C">
      <w:pPr>
        <w:pStyle w:val="berschrift1"/>
        <w:rPr>
          <w:lang w:val="en-US"/>
        </w:rPr>
      </w:pPr>
      <w:r w:rsidRPr="006D6AD7">
        <w:rPr>
          <w:lang w:val="en-US"/>
        </w:rPr>
        <w:t>Phase</w:t>
      </w:r>
      <w:r w:rsidR="0016456C" w:rsidRPr="006D6AD7">
        <w:rPr>
          <w:lang w:val="en-US"/>
        </w:rPr>
        <w:t xml:space="preserve"> 1: Requirement-Analysis</w:t>
      </w:r>
    </w:p>
    <w:p w:rsidR="00177B2F" w:rsidRDefault="006D6AD7" w:rsidP="00610CD9">
      <w:pPr>
        <w:pStyle w:val="berschrift1"/>
        <w:rPr>
          <w:lang w:val="en-US"/>
        </w:rPr>
      </w:pPr>
      <w:r>
        <w:rPr>
          <w:rFonts w:asciiTheme="minorHAnsi" w:eastAsiaTheme="minorHAnsi" w:hAnsiTheme="minorHAnsi" w:cstheme="minorBidi"/>
          <w:noProof/>
          <w:color w:val="auto"/>
          <w:sz w:val="22"/>
          <w:szCs w:val="22"/>
          <w:lang w:eastAsia="de-DE"/>
        </w:rPr>
        <w:drawing>
          <wp:inline distT="0" distB="0" distL="0" distR="0">
            <wp:extent cx="5760720" cy="2511425"/>
            <wp:effectExtent l="0" t="0" r="0" b="3175"/>
            <wp:docPr id="9" name="Grafik 9" descr="D:\EISWS1617SchulzGette\Work in Progress\Requierment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ISWS1617SchulzGette\Work in Progress\Requierment Analysi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11425"/>
                    </a:xfrm>
                    <a:prstGeom prst="rect">
                      <a:avLst/>
                    </a:prstGeom>
                    <a:noFill/>
                    <a:ln>
                      <a:noFill/>
                    </a:ln>
                  </pic:spPr>
                </pic:pic>
              </a:graphicData>
            </a:graphic>
          </wp:inline>
        </w:drawing>
      </w:r>
    </w:p>
    <w:p w:rsidR="00751DD0" w:rsidRPr="006D6AD7" w:rsidRDefault="00751DD0" w:rsidP="00177B2F">
      <w:pPr>
        <w:pStyle w:val="berschrift2"/>
        <w:rPr>
          <w:lang w:val="en-US"/>
        </w:rPr>
      </w:pPr>
      <w:r w:rsidRPr="006D6AD7">
        <w:rPr>
          <w:lang w:val="en-US"/>
        </w:rPr>
        <w:t>Task-Analysis</w:t>
      </w:r>
    </w:p>
    <w:p w:rsidR="005A6A22" w:rsidRDefault="00751DD0">
      <w:pPr>
        <w:rPr>
          <w:szCs w:val="32"/>
        </w:rPr>
      </w:pPr>
      <w:r>
        <w:rPr>
          <w:szCs w:val="32"/>
        </w:rPr>
        <w:t>Laut Mayhew sollte sich eine „</w:t>
      </w:r>
      <w:proofErr w:type="spellStart"/>
      <w:r>
        <w:rPr>
          <w:szCs w:val="32"/>
        </w:rPr>
        <w:t>Contextual</w:t>
      </w:r>
      <w:proofErr w:type="spellEnd"/>
      <w:r>
        <w:rPr>
          <w:szCs w:val="32"/>
        </w:rPr>
        <w:t xml:space="preserve"> Task Analysis“ bei einer Webanwendung mehr auf die Bedürfnisse und Wünsche der Benutzer konzentrieren, anstatt wie sie derzeit Aufgaben erledigen, da die zu erledigenden Aufgaben </w:t>
      </w:r>
      <w:r w:rsidR="005A6A22">
        <w:rPr>
          <w:szCs w:val="32"/>
        </w:rPr>
        <w:t xml:space="preserve">so </w:t>
      </w:r>
      <w:r>
        <w:rPr>
          <w:szCs w:val="32"/>
        </w:rPr>
        <w:t>noch nicht von den geplanten Benutzern ausgeführt werden</w:t>
      </w:r>
      <w:r w:rsidR="00C14262">
        <w:rPr>
          <w:szCs w:val="32"/>
        </w:rPr>
        <w:t xml:space="preserve"> (</w:t>
      </w:r>
      <w:r w:rsidR="00C14262">
        <w:t xml:space="preserve">vgl. Mayhew, 1999, S. </w:t>
      </w:r>
      <w:r w:rsidR="00C14262">
        <w:rPr>
          <w:szCs w:val="32"/>
        </w:rPr>
        <w:t>104)</w:t>
      </w:r>
      <w:r w:rsidR="00461541">
        <w:rPr>
          <w:szCs w:val="32"/>
        </w:rPr>
        <w:t xml:space="preserve">. </w:t>
      </w:r>
      <w:r w:rsidR="00953689">
        <w:rPr>
          <w:szCs w:val="32"/>
        </w:rPr>
        <w:t>Derzeit ist es für die Wähler nicht möglich Monate</w:t>
      </w:r>
      <w:r w:rsidR="00CC0A4A">
        <w:rPr>
          <w:szCs w:val="32"/>
        </w:rPr>
        <w:t xml:space="preserve"> vor der Wahl </w:t>
      </w:r>
      <w:r w:rsidR="00953689">
        <w:rPr>
          <w:szCs w:val="32"/>
        </w:rPr>
        <w:t>zu wissen</w:t>
      </w:r>
      <w:r w:rsidR="005A6A22">
        <w:rPr>
          <w:szCs w:val="32"/>
        </w:rPr>
        <w:t>,</w:t>
      </w:r>
      <w:r w:rsidR="00953689">
        <w:rPr>
          <w:szCs w:val="32"/>
        </w:rPr>
        <w:t xml:space="preserve"> welche Kandidaten in seinem Wahlkreis </w:t>
      </w:r>
      <w:r w:rsidR="005A6A22">
        <w:rPr>
          <w:szCs w:val="32"/>
        </w:rPr>
        <w:t xml:space="preserve">zur Wahl </w:t>
      </w:r>
      <w:r w:rsidR="00953689">
        <w:rPr>
          <w:szCs w:val="32"/>
        </w:rPr>
        <w:t>antreten möchten</w:t>
      </w:r>
      <w:r w:rsidR="00CC0A4A">
        <w:rPr>
          <w:szCs w:val="32"/>
        </w:rPr>
        <w:t>, aber um</w:t>
      </w:r>
      <w:r w:rsidR="00953689">
        <w:rPr>
          <w:szCs w:val="32"/>
        </w:rPr>
        <w:t xml:space="preserve"> die Kommunikation zwischen </w:t>
      </w:r>
      <w:r w:rsidR="00CC0A4A">
        <w:rPr>
          <w:szCs w:val="32"/>
        </w:rPr>
        <w:t>Wählern und Kandidaten zu verbessern</w:t>
      </w:r>
      <w:r w:rsidR="005A6A22">
        <w:rPr>
          <w:szCs w:val="32"/>
        </w:rPr>
        <w:t>,</w:t>
      </w:r>
      <w:r w:rsidR="00CC0A4A">
        <w:rPr>
          <w:szCs w:val="32"/>
        </w:rPr>
        <w:t xml:space="preserve"> sollte dem Wähler diese Informationen zur Verfügung stehen. </w:t>
      </w:r>
      <w:r w:rsidR="00F56D20">
        <w:rPr>
          <w:szCs w:val="32"/>
        </w:rPr>
        <w:t xml:space="preserve">Eine detaillierte, deskriptive </w:t>
      </w:r>
      <w:r w:rsidR="005A6A22" w:rsidRPr="005A6A22">
        <w:rPr>
          <w:szCs w:val="32"/>
        </w:rPr>
        <w:t>Aufgaben-Analyse kann bei diesem Projekt nicht durchgeführt werden, da in der Domäne eine Vielfalt an Möglichkeiten besteht seine Meinung über einen Kandidaten zu bilden</w:t>
      </w:r>
      <w:r w:rsidR="005A6A22" w:rsidRPr="005A6A22">
        <w:t xml:space="preserve"> </w:t>
      </w:r>
      <w:r w:rsidR="005A6A22" w:rsidRPr="005A6A22">
        <w:rPr>
          <w:szCs w:val="32"/>
        </w:rPr>
        <w:t xml:space="preserve">oder mit ihnen zu kommunizieren. Die verschiedenen Möglichkeiten der Kommunikation sind im </w:t>
      </w:r>
      <w:r w:rsidR="00F56D20">
        <w:rPr>
          <w:szCs w:val="32"/>
        </w:rPr>
        <w:t>deskriptiven</w:t>
      </w:r>
      <w:r w:rsidR="00F56D20" w:rsidRPr="005A6A22">
        <w:rPr>
          <w:szCs w:val="32"/>
        </w:rPr>
        <w:t xml:space="preserve"> </w:t>
      </w:r>
      <w:r w:rsidR="005A6A22" w:rsidRPr="005A6A22">
        <w:rPr>
          <w:szCs w:val="32"/>
        </w:rPr>
        <w:t>Kommunikationsmodell beschrieben.</w:t>
      </w:r>
      <w:r w:rsidR="003D4A96">
        <w:rPr>
          <w:szCs w:val="32"/>
        </w:rPr>
        <w:t xml:space="preserve"> Die Bedürfnisse</w:t>
      </w:r>
      <w:r w:rsidR="00441477">
        <w:rPr>
          <w:szCs w:val="32"/>
        </w:rPr>
        <w:t xml:space="preserve"> und Erwartungen</w:t>
      </w:r>
      <w:r w:rsidR="003D4A96">
        <w:rPr>
          <w:szCs w:val="32"/>
        </w:rPr>
        <w:t xml:space="preserve"> der Benutzer sind in der Stakeholder Analyse verfasst.</w:t>
      </w:r>
    </w:p>
    <w:p w:rsidR="0016456C" w:rsidRDefault="0016456C">
      <w:pPr>
        <w:rPr>
          <w:szCs w:val="32"/>
        </w:rPr>
      </w:pPr>
    </w:p>
    <w:p w:rsidR="003D4A96" w:rsidRDefault="0016456C" w:rsidP="00177B2F">
      <w:pPr>
        <w:pStyle w:val="berschrift2"/>
      </w:pPr>
      <w:r>
        <w:t>Generelle Designprinzipen</w:t>
      </w:r>
    </w:p>
    <w:p w:rsidR="0016456C" w:rsidRDefault="0016456C" w:rsidP="0016456C">
      <w:r>
        <w:t xml:space="preserve">Die Abkürzung der generellen Designprinzipien sieht vor die Anzahl der Literaturhinweise zu limitieren, um den Aufwand gering zu halten. Für das Projekt wurden die Designprinzipien </w:t>
      </w:r>
      <w:r w:rsidRPr="003363D1">
        <w:t>Visuelle Hierarchie</w:t>
      </w:r>
      <w:r>
        <w:t xml:space="preserve">, </w:t>
      </w:r>
      <w:proofErr w:type="spellStart"/>
      <w:r w:rsidRPr="003363D1">
        <w:t>Hick’s</w:t>
      </w:r>
      <w:proofErr w:type="spellEnd"/>
      <w:r w:rsidRPr="003363D1">
        <w:t xml:space="preserve"> Law</w:t>
      </w:r>
      <w:r>
        <w:t xml:space="preserve">, </w:t>
      </w:r>
      <w:proofErr w:type="spellStart"/>
      <w:r w:rsidRPr="003363D1">
        <w:t>Fitt’s</w:t>
      </w:r>
      <w:proofErr w:type="spellEnd"/>
      <w:r w:rsidRPr="003363D1">
        <w:t xml:space="preserve"> Law</w:t>
      </w:r>
      <w:r>
        <w:t xml:space="preserve"> und die „Material design Guidelines“ von Google festgelegt (vgl. Anhang</w:t>
      </w:r>
      <w:r w:rsidRPr="0016456C">
        <w:t xml:space="preserve"> </w:t>
      </w:r>
      <w:r>
        <w:t>Tabelle).</w:t>
      </w:r>
    </w:p>
    <w:p w:rsidR="00324B9E" w:rsidRDefault="00324B9E" w:rsidP="0016456C"/>
    <w:p w:rsidR="00177B2F" w:rsidRDefault="00177B2F" w:rsidP="0016456C"/>
    <w:p w:rsidR="00324B9E" w:rsidRPr="003363D1" w:rsidRDefault="00324B9E" w:rsidP="00324B9E">
      <w:pPr>
        <w:rPr>
          <w:b/>
          <w:sz w:val="32"/>
        </w:rPr>
      </w:pPr>
      <w:r>
        <w:rPr>
          <w:b/>
          <w:sz w:val="32"/>
        </w:rPr>
        <w:lastRenderedPageBreak/>
        <w:t>Generelle Designprinzipien</w:t>
      </w:r>
    </w:p>
    <w:tbl>
      <w:tblPr>
        <w:tblStyle w:val="Tabellenraster"/>
        <w:tblW w:w="0" w:type="auto"/>
        <w:tblLook w:val="04A0" w:firstRow="1" w:lastRow="0" w:firstColumn="1" w:lastColumn="0" w:noHBand="0" w:noVBand="1"/>
      </w:tblPr>
      <w:tblGrid>
        <w:gridCol w:w="4531"/>
        <w:gridCol w:w="4531"/>
      </w:tblGrid>
      <w:tr w:rsidR="00324B9E" w:rsidTr="009218DE">
        <w:trPr>
          <w:trHeight w:val="1397"/>
        </w:trPr>
        <w:tc>
          <w:tcPr>
            <w:tcW w:w="4531" w:type="dxa"/>
          </w:tcPr>
          <w:p w:rsidR="00324B9E" w:rsidRPr="003363D1" w:rsidRDefault="00324B9E" w:rsidP="009218DE">
            <w:pPr>
              <w:rPr>
                <w:sz w:val="32"/>
              </w:rPr>
            </w:pPr>
            <w:r w:rsidRPr="003363D1">
              <w:t>Visuelle Hierarchie</w:t>
            </w:r>
          </w:p>
        </w:tc>
        <w:tc>
          <w:tcPr>
            <w:tcW w:w="4531" w:type="dxa"/>
          </w:tcPr>
          <w:p w:rsidR="00324B9E" w:rsidRPr="003363D1" w:rsidRDefault="00324B9E" w:rsidP="009218DE">
            <w:r>
              <w:t>Relevante Inhalte sollten zuerst wahrgenommen werden, deshalb sollten die Inhalte hierarchisch angeordnet werden.</w:t>
            </w:r>
          </w:p>
        </w:tc>
      </w:tr>
      <w:tr w:rsidR="00324B9E" w:rsidTr="009218DE">
        <w:trPr>
          <w:trHeight w:val="1686"/>
        </w:trPr>
        <w:tc>
          <w:tcPr>
            <w:tcW w:w="4531" w:type="dxa"/>
          </w:tcPr>
          <w:p w:rsidR="00324B9E" w:rsidRPr="003363D1" w:rsidRDefault="00324B9E" w:rsidP="009218DE">
            <w:proofErr w:type="spellStart"/>
            <w:r w:rsidRPr="003363D1">
              <w:t>Hick’s</w:t>
            </w:r>
            <w:proofErr w:type="spellEnd"/>
            <w:r w:rsidRPr="003363D1">
              <w:t xml:space="preserve"> Law</w:t>
            </w:r>
          </w:p>
        </w:tc>
        <w:tc>
          <w:tcPr>
            <w:tcW w:w="4531" w:type="dxa"/>
          </w:tcPr>
          <w:p w:rsidR="00324B9E" w:rsidRPr="003363D1" w:rsidRDefault="00324B9E" w:rsidP="009218DE">
            <w:proofErr w:type="gramStart"/>
            <w:r w:rsidRPr="00324B9E">
              <w:rPr>
                <w:lang w:val="en-US"/>
              </w:rPr>
              <w:t>„[</w:t>
            </w:r>
            <w:proofErr w:type="gramEnd"/>
            <w:r w:rsidRPr="00324B9E">
              <w:rPr>
                <w:lang w:val="en-US"/>
              </w:rPr>
              <w:t xml:space="preserve">…] with every additional choice increases the time required to take a decision.“ </w:t>
            </w:r>
            <w:r w:rsidRPr="00A01CB1">
              <w:t>(</w:t>
            </w:r>
            <w:proofErr w:type="spellStart"/>
            <w:r w:rsidRPr="00A01CB1">
              <w:t>cleverism</w:t>
            </w:r>
            <w:proofErr w:type="spellEnd"/>
            <w:r w:rsidRPr="00A01CB1">
              <w:t>, 2015)</w:t>
            </w:r>
            <w:r>
              <w:t xml:space="preserve"> Die Auswahl der Alternativen darf nicht zu groß sein und Inhalte sollten kategorisiert werden, damit der Zeitaufwand für den Benutzer gering gehalten werden kann.</w:t>
            </w:r>
          </w:p>
        </w:tc>
      </w:tr>
      <w:tr w:rsidR="00324B9E" w:rsidTr="009218DE">
        <w:trPr>
          <w:trHeight w:val="1841"/>
        </w:trPr>
        <w:tc>
          <w:tcPr>
            <w:tcW w:w="4531" w:type="dxa"/>
          </w:tcPr>
          <w:p w:rsidR="00324B9E" w:rsidRPr="003363D1" w:rsidRDefault="00324B9E" w:rsidP="009218DE">
            <w:proofErr w:type="spellStart"/>
            <w:r w:rsidRPr="003363D1">
              <w:t>Fitt’s</w:t>
            </w:r>
            <w:proofErr w:type="spellEnd"/>
            <w:r w:rsidRPr="003363D1">
              <w:t xml:space="preserve"> Law</w:t>
            </w:r>
          </w:p>
        </w:tc>
        <w:tc>
          <w:tcPr>
            <w:tcW w:w="4531" w:type="dxa"/>
          </w:tcPr>
          <w:p w:rsidR="00324B9E" w:rsidRDefault="00324B9E" w:rsidP="009218DE">
            <w:proofErr w:type="gramStart"/>
            <w:r w:rsidRPr="00324B9E">
              <w:rPr>
                <w:lang w:val="en-US"/>
              </w:rPr>
              <w:t>„[</w:t>
            </w:r>
            <w:proofErr w:type="gramEnd"/>
            <w:r w:rsidRPr="00324B9E">
              <w:rPr>
                <w:lang w:val="en-US"/>
              </w:rPr>
              <w:t xml:space="preserve">…] the time needed to move to a target is dependent upon the size of the target as well as the distance to the target.“ </w:t>
            </w:r>
            <w:r w:rsidRPr="00A01CB1">
              <w:t>(</w:t>
            </w:r>
            <w:proofErr w:type="spellStart"/>
            <w:r w:rsidRPr="00A01CB1">
              <w:t>cleverism</w:t>
            </w:r>
            <w:proofErr w:type="spellEnd"/>
            <w:r w:rsidRPr="00A01CB1">
              <w:t>, 2015)</w:t>
            </w:r>
          </w:p>
          <w:p w:rsidR="00324B9E" w:rsidRPr="003363D1" w:rsidRDefault="00324B9E" w:rsidP="009218DE">
            <w:r>
              <w:t>Die wichtigsten Elemente sollen erkennbar sein um den Benutzer leichter zu seinem Ziel zu führen.</w:t>
            </w:r>
          </w:p>
        </w:tc>
      </w:tr>
      <w:tr w:rsidR="00324B9E" w:rsidTr="009218DE">
        <w:trPr>
          <w:trHeight w:val="1683"/>
        </w:trPr>
        <w:tc>
          <w:tcPr>
            <w:tcW w:w="4531" w:type="dxa"/>
          </w:tcPr>
          <w:p w:rsidR="00324B9E" w:rsidRPr="00324B9E" w:rsidRDefault="00324B9E" w:rsidP="009218DE">
            <w:pPr>
              <w:rPr>
                <w:lang w:val="en-US"/>
              </w:rPr>
            </w:pPr>
            <w:r w:rsidRPr="00324B9E">
              <w:rPr>
                <w:lang w:val="en-US"/>
              </w:rPr>
              <w:t>„Material design Guidelines“ von Google</w:t>
            </w:r>
          </w:p>
        </w:tc>
        <w:tc>
          <w:tcPr>
            <w:tcW w:w="4531" w:type="dxa"/>
          </w:tcPr>
          <w:p w:rsidR="00324B9E" w:rsidRDefault="00324B9E" w:rsidP="009218DE">
            <w:r>
              <w:t>Für die Entwicklung der Android App, orientiert sich das Projekt an den „Material design Guidelines“ von Google.</w:t>
            </w:r>
          </w:p>
        </w:tc>
      </w:tr>
    </w:tbl>
    <w:p w:rsidR="00324B9E" w:rsidRDefault="00324B9E" w:rsidP="0016456C"/>
    <w:p w:rsidR="0016456C" w:rsidRDefault="0016456C" w:rsidP="0016456C"/>
    <w:p w:rsidR="0016456C" w:rsidRDefault="0016456C" w:rsidP="00177B2F">
      <w:pPr>
        <w:pStyle w:val="berschrift2"/>
      </w:pPr>
      <w:r>
        <w:t xml:space="preserve">Möglichkeiten und Einschränkungen der Plattform </w:t>
      </w:r>
    </w:p>
    <w:p w:rsidR="0016456C" w:rsidRDefault="0016456C">
      <w:pPr>
        <w:rPr>
          <w:szCs w:val="32"/>
        </w:rPr>
      </w:pPr>
      <w:r w:rsidRPr="0016456C">
        <w:rPr>
          <w:szCs w:val="32"/>
        </w:rPr>
        <w:t>Die Möglichkeiten und Einschränkungen der Plattform werden weitgehend ausgelassen, da dies die Abkürzung nach Mayhew vorsieht (vgl. Mayhew, 1999, S. 155) und das Projekt mit einem kleinen Team durchgeführt wird.</w:t>
      </w:r>
    </w:p>
    <w:p w:rsidR="0016456C" w:rsidRDefault="0016456C">
      <w:pPr>
        <w:rPr>
          <w:szCs w:val="32"/>
        </w:rPr>
      </w:pPr>
    </w:p>
    <w:p w:rsidR="003D4A96" w:rsidRDefault="00610CD9" w:rsidP="00610CD9">
      <w:pPr>
        <w:pStyle w:val="berschrift1"/>
      </w:pPr>
      <w:r>
        <w:t>Usability Goals</w:t>
      </w:r>
    </w:p>
    <w:p w:rsidR="00610CD9" w:rsidRDefault="00610CD9" w:rsidP="00610CD9">
      <w:r>
        <w:t>Trotz der kurzen Projektdauert sollten Usability Goals definiert werden, um den Designvorgang und das Testen zu vereinfachen. Die Abkürzung der Usability Goals laut Mayhew sieht vor, eine weniger umfangreiche Recherche zur Bestimmun</w:t>
      </w:r>
      <w:r w:rsidR="00C14262">
        <w:t>g von Zielen durchzuführen und die Ziele weniger formal zu dokumentieren. Außerdem empfiehlt Mayhew für Webanwendungen den Fokus auf „</w:t>
      </w:r>
      <w:proofErr w:type="spellStart"/>
      <w:r w:rsidR="00C14262">
        <w:t>Ease</w:t>
      </w:r>
      <w:proofErr w:type="spellEnd"/>
      <w:r w:rsidR="00C14262">
        <w:t>-</w:t>
      </w:r>
      <w:proofErr w:type="spellStart"/>
      <w:r w:rsidR="00C14262">
        <w:t>of</w:t>
      </w:r>
      <w:proofErr w:type="spellEnd"/>
      <w:r w:rsidR="00C14262">
        <w:t>-Learning“ statt auf „</w:t>
      </w:r>
      <w:proofErr w:type="spellStart"/>
      <w:r w:rsidR="00C14262">
        <w:t>Ease-of-Use</w:t>
      </w:r>
      <w:proofErr w:type="spellEnd"/>
      <w:r w:rsidR="00C14262">
        <w:t>“ zu setzen, da viele Benutzer möglicherweise die Anwendung nicht täglich oder nur einmal benutzen</w:t>
      </w:r>
      <w:r w:rsidR="00C14262" w:rsidRPr="00C14262">
        <w:t xml:space="preserve"> </w:t>
      </w:r>
      <w:r w:rsidR="00C14262">
        <w:t xml:space="preserve">(vgl. Mayhew, 1999, S. 139). </w:t>
      </w:r>
    </w:p>
    <w:p w:rsidR="00C14262" w:rsidRDefault="00C14262" w:rsidP="00610CD9"/>
    <w:p w:rsidR="00177B2F" w:rsidRDefault="00177B2F" w:rsidP="00610CD9"/>
    <w:p w:rsidR="00177B2F" w:rsidRDefault="00177B2F" w:rsidP="00610CD9"/>
    <w:p w:rsidR="00C14262" w:rsidRDefault="00F97667" w:rsidP="00F97667">
      <w:pPr>
        <w:pStyle w:val="berschrift2"/>
      </w:pPr>
      <w:r>
        <w:lastRenderedPageBreak/>
        <w:t>Qualitative Usability Goals</w:t>
      </w:r>
    </w:p>
    <w:p w:rsidR="00F97667" w:rsidRDefault="00F97667" w:rsidP="00F97667">
      <w:pPr>
        <w:pStyle w:val="Listenabsatz"/>
        <w:numPr>
          <w:ilvl w:val="0"/>
          <w:numId w:val="1"/>
        </w:numPr>
      </w:pPr>
      <w:r>
        <w:t>Das Design soll minimalistisch gestaltet werden, so dass der Benutzer sich mit geringen Aufwand zurecht finden kann.</w:t>
      </w:r>
    </w:p>
    <w:p w:rsidR="00F97667" w:rsidRDefault="00F0088D" w:rsidP="00F97667">
      <w:pPr>
        <w:pStyle w:val="Listenabsatz"/>
        <w:numPr>
          <w:ilvl w:val="0"/>
          <w:numId w:val="1"/>
        </w:numPr>
      </w:pPr>
      <w:r>
        <w:t>Das Design soll auf mögliche Fehler des Benutzers bei der Interaktion mit dem System hinweisen und eine Lösung anbieten.</w:t>
      </w:r>
    </w:p>
    <w:p w:rsidR="004E4D3D" w:rsidRDefault="00F0088D" w:rsidP="004E4D3D">
      <w:pPr>
        <w:pStyle w:val="Listenabsatz"/>
        <w:numPr>
          <w:ilvl w:val="0"/>
          <w:numId w:val="1"/>
        </w:numPr>
      </w:pPr>
      <w:r>
        <w:t>Das Design soll die Zufriedenheit</w:t>
      </w:r>
      <w:r w:rsidR="001C5B71">
        <w:t>, die Motivation und den Spaß</w:t>
      </w:r>
      <w:r>
        <w:t xml:space="preserve"> des Benutzers bei der Interaktion mit dem System fördern.</w:t>
      </w:r>
    </w:p>
    <w:p w:rsidR="004E4D3D" w:rsidRDefault="00657C61" w:rsidP="00C76892">
      <w:pPr>
        <w:pStyle w:val="berschrift2"/>
      </w:pPr>
      <w:r>
        <w:t>Quantitative Usabilit</w:t>
      </w:r>
      <w:r w:rsidR="004E4D3D">
        <w:t xml:space="preserve">y Goals </w:t>
      </w:r>
    </w:p>
    <w:p w:rsidR="004E4D3D" w:rsidRDefault="004E4D3D" w:rsidP="004E4D3D">
      <w:pPr>
        <w:pStyle w:val="Listenabsatz"/>
        <w:numPr>
          <w:ilvl w:val="0"/>
          <w:numId w:val="2"/>
        </w:numPr>
      </w:pPr>
      <w:r>
        <w:t>Novizen (werden definiert als Erstbenutzer) sollen innerhalb einer Minute wissen, wie sie eine These veröffentlichen können.</w:t>
      </w:r>
    </w:p>
    <w:p w:rsidR="004E4D3D" w:rsidRDefault="004E4D3D" w:rsidP="004E4D3D">
      <w:pPr>
        <w:pStyle w:val="Listenabsatz"/>
        <w:numPr>
          <w:ilvl w:val="0"/>
          <w:numId w:val="2"/>
        </w:numPr>
      </w:pPr>
      <w:r>
        <w:t>Novizen sollen innerhalb einer Minute wissen, wie man sich zu einer These positionieren kann.</w:t>
      </w:r>
    </w:p>
    <w:p w:rsidR="004E4D3D" w:rsidRDefault="004E4D3D" w:rsidP="004E4D3D">
      <w:pPr>
        <w:pStyle w:val="Listenabsatz"/>
        <w:numPr>
          <w:ilvl w:val="0"/>
          <w:numId w:val="2"/>
        </w:numPr>
      </w:pPr>
      <w:r>
        <w:t>Novizen sollen innerhalb einer Minute wissen, wie man eine Begründung zu einer These hinzufügen kann.</w:t>
      </w:r>
    </w:p>
    <w:p w:rsidR="004E4D3D" w:rsidRDefault="004E4D3D" w:rsidP="004E4D3D">
      <w:pPr>
        <w:pStyle w:val="Listenabsatz"/>
        <w:numPr>
          <w:ilvl w:val="0"/>
          <w:numId w:val="2"/>
        </w:numPr>
      </w:pPr>
      <w:r>
        <w:t>Novizen sollen innerhalb einer Minute wissen, wie man Begründungen und Thesen bewerten und kommentieren kann.</w:t>
      </w:r>
    </w:p>
    <w:p w:rsidR="00657C61" w:rsidRDefault="00657C61" w:rsidP="004E4D3D">
      <w:pPr>
        <w:pStyle w:val="Listenabsatz"/>
        <w:numPr>
          <w:ilvl w:val="0"/>
          <w:numId w:val="2"/>
        </w:numPr>
      </w:pPr>
      <w:r>
        <w:t xml:space="preserve">Novizen sollen innerhalb einer Minute wissen, wie sie die Berechnung der Übereinstimmung starten können. </w:t>
      </w:r>
    </w:p>
    <w:p w:rsidR="0016456C" w:rsidRDefault="0016456C" w:rsidP="00657C61">
      <w:pPr>
        <w:pStyle w:val="Listenabsatz"/>
        <w:ind w:left="405"/>
      </w:pPr>
    </w:p>
    <w:p w:rsidR="003D4A96" w:rsidRDefault="0016456C" w:rsidP="0016456C">
      <w:pPr>
        <w:pStyle w:val="berschrift2"/>
      </w:pPr>
      <w:r>
        <w:t xml:space="preserve">Produkt </w:t>
      </w:r>
      <w:proofErr w:type="spellStart"/>
      <w:r>
        <w:t>Styleguide</w:t>
      </w:r>
      <w:proofErr w:type="spellEnd"/>
    </w:p>
    <w:p w:rsidR="0016456C" w:rsidRDefault="00B40528" w:rsidP="0016456C">
      <w:r>
        <w:t>Bei einem größeren Projekt sollte im Verla</w:t>
      </w:r>
      <w:r w:rsidR="00C40EEB">
        <w:t>uf des Vorgehen</w:t>
      </w:r>
      <w:r>
        <w:t>smodells nach jedem Bearbeitungsschritt</w:t>
      </w:r>
      <w:r w:rsidR="00C40EEB">
        <w:t xml:space="preserve"> der Produkt </w:t>
      </w:r>
      <w:proofErr w:type="spellStart"/>
      <w:r w:rsidR="00C40EEB">
        <w:t>Styleguide</w:t>
      </w:r>
      <w:proofErr w:type="spellEnd"/>
      <w:r w:rsidR="00C40EEB">
        <w:t xml:space="preserve"> ergänzt werden, um zentrale Erkenntnisse zu sammeln. Die Abkürzung von Mayhew sieht bei kleinen Projekten vor diesen Schritt auszulassen und stattdessen gute Notizen zu führen. (vgl. Mayhew, 1999, S.320)</w:t>
      </w:r>
      <w:r>
        <w:t xml:space="preserve"> </w:t>
      </w:r>
    </w:p>
    <w:p w:rsidR="0016456C" w:rsidRDefault="0016456C" w:rsidP="0016456C"/>
    <w:p w:rsidR="0016456C" w:rsidRDefault="00B40528" w:rsidP="00C40EEB">
      <w:pPr>
        <w:pStyle w:val="berschrift1"/>
      </w:pPr>
      <w:r>
        <w:t>Phase 2</w:t>
      </w:r>
      <w:r w:rsidR="0016456C">
        <w:t xml:space="preserve">: Design </w:t>
      </w:r>
      <w:proofErr w:type="spellStart"/>
      <w:r w:rsidR="0016456C">
        <w:t>Testing</w:t>
      </w:r>
      <w:proofErr w:type="spellEnd"/>
      <w:r w:rsidR="0016456C">
        <w:t xml:space="preserve"> Development</w:t>
      </w:r>
    </w:p>
    <w:p w:rsidR="0016456C" w:rsidRDefault="00177B2F" w:rsidP="0016456C">
      <w:r>
        <w:rPr>
          <w:noProof/>
          <w:szCs w:val="32"/>
          <w:lang w:eastAsia="de-DE"/>
        </w:rPr>
        <w:drawing>
          <wp:inline distT="0" distB="0" distL="0" distR="0">
            <wp:extent cx="5748655" cy="2536190"/>
            <wp:effectExtent l="0" t="0" r="4445" b="0"/>
            <wp:docPr id="11" name="Grafik 11" descr="D:\EISWS1617SchulzGette\Work in Progress\Design Testing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ISWS1617SchulzGette\Work in Progress\Design Testing Developmen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536190"/>
                    </a:xfrm>
                    <a:prstGeom prst="rect">
                      <a:avLst/>
                    </a:prstGeom>
                    <a:noFill/>
                    <a:ln>
                      <a:noFill/>
                    </a:ln>
                  </pic:spPr>
                </pic:pic>
              </a:graphicData>
            </a:graphic>
          </wp:inline>
        </w:drawing>
      </w:r>
    </w:p>
    <w:p w:rsidR="0016456C" w:rsidRDefault="0016456C" w:rsidP="0016456C"/>
    <w:p w:rsidR="00C40EEB" w:rsidRDefault="00C40EEB" w:rsidP="0016456C"/>
    <w:p w:rsidR="00C40EEB" w:rsidRDefault="00C40EEB" w:rsidP="0016456C"/>
    <w:p w:rsidR="00C40EEB" w:rsidRPr="0016456C" w:rsidRDefault="00C40EEB" w:rsidP="0016456C"/>
    <w:p w:rsidR="00B40528" w:rsidRDefault="0016456C" w:rsidP="0016456C">
      <w:pPr>
        <w:rPr>
          <w:szCs w:val="32"/>
        </w:rPr>
      </w:pPr>
      <w:r>
        <w:rPr>
          <w:szCs w:val="32"/>
        </w:rPr>
        <w:lastRenderedPageBreak/>
        <w:t xml:space="preserve">Normalerweise </w:t>
      </w:r>
      <w:r w:rsidR="00C40EEB">
        <w:rPr>
          <w:szCs w:val="32"/>
        </w:rPr>
        <w:t>sollte</w:t>
      </w:r>
      <w:r>
        <w:rPr>
          <w:szCs w:val="32"/>
        </w:rPr>
        <w:t xml:space="preserve"> jedes der drei </w:t>
      </w:r>
      <w:r w:rsidR="00C40EEB">
        <w:rPr>
          <w:szCs w:val="32"/>
        </w:rPr>
        <w:t xml:space="preserve">Design </w:t>
      </w:r>
      <w:r>
        <w:rPr>
          <w:szCs w:val="32"/>
        </w:rPr>
        <w:t>Level jeweils iterativ evaluiert</w:t>
      </w:r>
      <w:r w:rsidR="00C40EEB">
        <w:rPr>
          <w:szCs w:val="32"/>
        </w:rPr>
        <w:t xml:space="preserve"> werden</w:t>
      </w:r>
      <w:r>
        <w:rPr>
          <w:szCs w:val="32"/>
        </w:rPr>
        <w:t xml:space="preserve">, </w:t>
      </w:r>
      <w:r w:rsidR="00C40EEB">
        <w:rPr>
          <w:szCs w:val="32"/>
        </w:rPr>
        <w:t xml:space="preserve">aber </w:t>
      </w:r>
      <w:r>
        <w:rPr>
          <w:szCs w:val="32"/>
        </w:rPr>
        <w:t xml:space="preserve">aufgrund </w:t>
      </w:r>
      <w:r w:rsidR="00B40528">
        <w:rPr>
          <w:szCs w:val="32"/>
        </w:rPr>
        <w:t>des kurzen Projektzeitraums und da das ganze Team während des gesamten Designprozesses involviert ist, w</w:t>
      </w:r>
      <w:r w:rsidR="009C5432">
        <w:rPr>
          <w:szCs w:val="32"/>
        </w:rPr>
        <w:t xml:space="preserve">erden </w:t>
      </w:r>
      <w:r w:rsidR="00B40528">
        <w:rPr>
          <w:szCs w:val="32"/>
        </w:rPr>
        <w:t xml:space="preserve">erst nach Abschluss des </w:t>
      </w:r>
      <w:r w:rsidR="00C40EEB">
        <w:rPr>
          <w:szCs w:val="32"/>
        </w:rPr>
        <w:t xml:space="preserve">gesamten </w:t>
      </w:r>
      <w:r w:rsidR="00B40528">
        <w:rPr>
          <w:szCs w:val="32"/>
        </w:rPr>
        <w:t>Designprozesses d</w:t>
      </w:r>
      <w:r w:rsidR="009C5432">
        <w:rPr>
          <w:szCs w:val="32"/>
        </w:rPr>
        <w:t>ie</w:t>
      </w:r>
      <w:r w:rsidR="00B40528">
        <w:rPr>
          <w:szCs w:val="32"/>
        </w:rPr>
        <w:t xml:space="preserve"> Prototyp</w:t>
      </w:r>
      <w:r w:rsidR="009C5432">
        <w:rPr>
          <w:szCs w:val="32"/>
        </w:rPr>
        <w:t>en</w:t>
      </w:r>
      <w:r w:rsidR="00B40528">
        <w:rPr>
          <w:szCs w:val="32"/>
        </w:rPr>
        <w:t xml:space="preserve"> evaluiert.</w:t>
      </w:r>
      <w:r w:rsidR="00C40EEB">
        <w:rPr>
          <w:szCs w:val="32"/>
        </w:rPr>
        <w:t xml:space="preserve"> Anschließend wird überprüft ob die Anforderungen und die Usability Goals erfüllt worden sind. Falls dies nicht der Fall ist, wird der Gesamtprozess nochmal durchlaufen.</w:t>
      </w:r>
    </w:p>
    <w:p w:rsidR="00B40528" w:rsidRDefault="00B40528" w:rsidP="0016456C">
      <w:pPr>
        <w:rPr>
          <w:szCs w:val="32"/>
        </w:rPr>
      </w:pPr>
    </w:p>
    <w:p w:rsidR="00B40528" w:rsidRDefault="00B40528" w:rsidP="00B40528">
      <w:pPr>
        <w:pStyle w:val="berschrift2"/>
      </w:pPr>
      <w:r>
        <w:t xml:space="preserve">Level 1 Work Reengineering </w:t>
      </w:r>
    </w:p>
    <w:p w:rsidR="00054662" w:rsidRDefault="00EB3F03" w:rsidP="00FA03D5">
      <w:r>
        <w:t xml:space="preserve">Bei diesem Schritt sieht der „Usability </w:t>
      </w:r>
      <w:proofErr w:type="spellStart"/>
      <w:r>
        <w:t>Engingeering</w:t>
      </w:r>
      <w:proofErr w:type="spellEnd"/>
      <w:r>
        <w:t xml:space="preserve"> </w:t>
      </w:r>
      <w:proofErr w:type="spellStart"/>
      <w:r>
        <w:t>Lifecycle</w:t>
      </w:r>
      <w:proofErr w:type="spellEnd"/>
      <w:r>
        <w:t xml:space="preserve">“ von Mayhew vor die Arbeit der Benutzer neu zu modellieren. Die Abkürzung dieses Schrittes sieht vor weniger formal die </w:t>
      </w:r>
      <w:proofErr w:type="spellStart"/>
      <w:r>
        <w:t>Use</w:t>
      </w:r>
      <w:proofErr w:type="spellEnd"/>
      <w:r>
        <w:t xml:space="preserve"> Cases zu dokumentieren. (vgl. Mayhew, 1999, S.182)</w:t>
      </w:r>
      <w:r w:rsidR="007C2FF7">
        <w:t xml:space="preserve"> </w:t>
      </w:r>
    </w:p>
    <w:p w:rsidR="00B40528" w:rsidRDefault="0080782D" w:rsidP="00FA03D5">
      <w:r>
        <w:t>Da bei diesem Projekt die Kommunikation zwischen Wählern und Kandidaten, sowie die Meinungsbildung der Wähler über Kandidaten neu entwickelt satt überarbeitet</w:t>
      </w:r>
      <w:r w:rsidR="00054662">
        <w:t xml:space="preserve"> wird, konzentriert sich der Fokus des Work Reengineering auf die Ergebnisse der Marktrecherche. Aus diesen </w:t>
      </w:r>
      <w:r w:rsidR="00AA0F08">
        <w:t>Erkenntnissen</w:t>
      </w:r>
      <w:r w:rsidR="00054662">
        <w:t xml:space="preserve"> wurden präskriptive </w:t>
      </w:r>
      <w:proofErr w:type="spellStart"/>
      <w:r w:rsidR="00054662">
        <w:t>Use</w:t>
      </w:r>
      <w:proofErr w:type="spellEnd"/>
      <w:r w:rsidR="00054662">
        <w:t xml:space="preserve"> Cases entwickelt, welche den Arbeitsablauf mit dem zu entwickelnden System beschreiben sollen.  </w:t>
      </w:r>
    </w:p>
    <w:p w:rsidR="003062AE" w:rsidRDefault="002160C4" w:rsidP="00FA03D5">
      <w:r>
        <w:rPr>
          <w:noProof/>
          <w:lang w:eastAsia="de-DE"/>
        </w:rPr>
        <w:drawing>
          <wp:inline distT="0" distB="0" distL="0" distR="0">
            <wp:extent cx="5754370" cy="3224530"/>
            <wp:effectExtent l="0" t="0" r="0" b="0"/>
            <wp:docPr id="12" name="Grafik 12" descr="D:\EISWS1617SchulzGette\Work in Progress\Re-engineering Task Organizatio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Re-engineering Task Organization 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370" cy="3224530"/>
                    </a:xfrm>
                    <a:prstGeom prst="rect">
                      <a:avLst/>
                    </a:prstGeom>
                    <a:noFill/>
                    <a:ln>
                      <a:noFill/>
                    </a:ln>
                  </pic:spPr>
                </pic:pic>
              </a:graphicData>
            </a:graphic>
          </wp:inline>
        </w:drawing>
      </w:r>
    </w:p>
    <w:p w:rsidR="003062AE" w:rsidRDefault="003062AE" w:rsidP="00FA03D5">
      <w:r>
        <w:t>In der Abbildung</w:t>
      </w:r>
      <w:r w:rsidR="00F3221A">
        <w:t xml:space="preserve"> oben wird die Reihenfolge</w:t>
      </w:r>
      <w:r>
        <w:t xml:space="preserve"> der Aufgaben</w:t>
      </w:r>
      <w:r w:rsidR="000D6D43">
        <w:t>,</w:t>
      </w:r>
      <w:r>
        <w:t xml:space="preserve"> </w:t>
      </w:r>
      <w:r w:rsidR="000D6D43">
        <w:t xml:space="preserve">die in den präskriptiven </w:t>
      </w:r>
      <w:proofErr w:type="spellStart"/>
      <w:r w:rsidR="000D6D43">
        <w:t>Use</w:t>
      </w:r>
      <w:proofErr w:type="spellEnd"/>
      <w:r w:rsidR="000D6D43">
        <w:t xml:space="preserve"> Cases beschrieben wurden, in dem Reengineering Task </w:t>
      </w:r>
      <w:proofErr w:type="spellStart"/>
      <w:r w:rsidR="000D6D43">
        <w:t>Organization</w:t>
      </w:r>
      <w:proofErr w:type="spellEnd"/>
      <w:r w:rsidR="000D6D43">
        <w:t xml:space="preserve"> Model zusammengefasst.</w:t>
      </w:r>
    </w:p>
    <w:p w:rsidR="003062AE" w:rsidRDefault="003062AE" w:rsidP="00FA03D5"/>
    <w:p w:rsidR="003062AE" w:rsidRDefault="003062AE" w:rsidP="00FA03D5"/>
    <w:p w:rsidR="003062AE" w:rsidRDefault="003062AE" w:rsidP="00FA03D5"/>
    <w:p w:rsidR="003062AE" w:rsidRDefault="003062AE" w:rsidP="00FA03D5"/>
    <w:p w:rsidR="00B40528" w:rsidRDefault="00B40528" w:rsidP="00B40528"/>
    <w:p w:rsidR="00F3221A" w:rsidRDefault="00F3221A" w:rsidP="00B40528"/>
    <w:p w:rsidR="00F3221A" w:rsidRDefault="00F3221A" w:rsidP="00B40528"/>
    <w:p w:rsidR="00F3221A" w:rsidRDefault="00B40528" w:rsidP="009E2A80">
      <w:pPr>
        <w:pStyle w:val="berschrift2"/>
        <w:rPr>
          <w:b/>
        </w:rPr>
      </w:pPr>
      <w:r>
        <w:lastRenderedPageBreak/>
        <w:t xml:space="preserve">Level 1: </w:t>
      </w:r>
      <w:proofErr w:type="spellStart"/>
      <w:r>
        <w:t>Conceptual</w:t>
      </w:r>
      <w:proofErr w:type="spellEnd"/>
      <w:r>
        <w:t xml:space="preserve"> Model Design</w:t>
      </w:r>
      <w:r w:rsidR="00F3221A" w:rsidRPr="00F3221A">
        <w:rPr>
          <w:b/>
        </w:rPr>
        <w:t xml:space="preserve"> </w:t>
      </w:r>
    </w:p>
    <w:p w:rsidR="00F3221A" w:rsidRDefault="00F3221A" w:rsidP="00F3221A">
      <w:pPr>
        <w:rPr>
          <w:b/>
        </w:rPr>
      </w:pPr>
    </w:p>
    <w:p w:rsidR="00B40528" w:rsidRDefault="00B40528" w:rsidP="00B40528">
      <w:pPr>
        <w:pStyle w:val="berschrift2"/>
      </w:pPr>
    </w:p>
    <w:p w:rsidR="00F3221A" w:rsidRPr="00F3221A" w:rsidRDefault="00F3221A" w:rsidP="00F3221A"/>
    <w:p w:rsidR="00B40528" w:rsidRDefault="00054662" w:rsidP="00B40528">
      <w:r>
        <w:t>Aus den Erkenntnissen des Work Reengineering werden nun die Regel</w:t>
      </w:r>
      <w:r w:rsidR="00F3221A">
        <w:t>n</w:t>
      </w:r>
      <w:r>
        <w:t xml:space="preserve"> für die grundlegende Struktur und Organisation der gesamten „</w:t>
      </w:r>
      <w:proofErr w:type="spellStart"/>
      <w:r>
        <w:t>user</w:t>
      </w:r>
      <w:proofErr w:type="spellEnd"/>
      <w:r>
        <w:t xml:space="preserve"> </w:t>
      </w:r>
      <w:proofErr w:type="spellStart"/>
      <w:r>
        <w:t>interface</w:t>
      </w:r>
      <w:proofErr w:type="spellEnd"/>
      <w:r>
        <w:t xml:space="preserve"> </w:t>
      </w:r>
      <w:proofErr w:type="spellStart"/>
      <w:r>
        <w:t>architecture</w:t>
      </w:r>
      <w:proofErr w:type="spellEnd"/>
      <w:r>
        <w:t>“ festgelegt</w:t>
      </w:r>
      <w:r w:rsidR="003332C7">
        <w:t>, um ein einheitliches Design zu garantieren</w:t>
      </w:r>
      <w:r>
        <w:t>.</w:t>
      </w:r>
      <w:r w:rsidR="00F3221A">
        <w:t xml:space="preserve"> </w:t>
      </w:r>
      <w:r w:rsidR="009E2A80">
        <w:t xml:space="preserve">Aus dem Reengineering Task </w:t>
      </w:r>
      <w:proofErr w:type="spellStart"/>
      <w:r w:rsidR="009E2A80">
        <w:t>Organization</w:t>
      </w:r>
      <w:proofErr w:type="spellEnd"/>
      <w:r w:rsidR="009E2A80">
        <w:t xml:space="preserve"> Model resultieren klar identifizierbare Prozesse, wodurch nun der prozessorientierte Ansatz verfolgt wird. </w:t>
      </w:r>
      <w:r w:rsidR="00F3221A">
        <w:t>Diese Regeln wurden in einer Tabelle konkretisiert,</w:t>
      </w:r>
      <w:r w:rsidR="003332C7">
        <w:t xml:space="preserve"> und werden als Grundlage für zukünftige Designentscheidungen dienen. (vgl. Mayhew, 1999, S.187)</w:t>
      </w:r>
    </w:p>
    <w:p w:rsidR="003332C7" w:rsidRDefault="003332C7" w:rsidP="00B40528"/>
    <w:p w:rsidR="00B40528" w:rsidRDefault="00B40528" w:rsidP="00B40528"/>
    <w:p w:rsidR="00CE5884" w:rsidRDefault="00CE5884" w:rsidP="00B40528"/>
    <w:tbl>
      <w:tblPr>
        <w:tblStyle w:val="Tabellenraster"/>
        <w:tblpPr w:leftFromText="141" w:rightFromText="141" w:vertAnchor="page" w:horzAnchor="margin" w:tblpY="2763"/>
        <w:tblW w:w="0" w:type="auto"/>
        <w:tblLook w:val="04A0" w:firstRow="1" w:lastRow="0" w:firstColumn="1" w:lastColumn="0" w:noHBand="0" w:noVBand="1"/>
      </w:tblPr>
      <w:tblGrid>
        <w:gridCol w:w="4531"/>
        <w:gridCol w:w="4531"/>
      </w:tblGrid>
      <w:tr w:rsidR="00F3221A" w:rsidTr="00F3221A">
        <w:tc>
          <w:tcPr>
            <w:tcW w:w="4531" w:type="dxa"/>
          </w:tcPr>
          <w:p w:rsidR="00F3221A" w:rsidRPr="00A4640F" w:rsidRDefault="00F3221A" w:rsidP="00F3221A">
            <w:pPr>
              <w:rPr>
                <w:b/>
              </w:rPr>
            </w:pPr>
            <w:r>
              <w:rPr>
                <w:b/>
              </w:rPr>
              <w:t>Bereich</w:t>
            </w:r>
          </w:p>
        </w:tc>
        <w:tc>
          <w:tcPr>
            <w:tcW w:w="4531" w:type="dxa"/>
          </w:tcPr>
          <w:p w:rsidR="00F3221A" w:rsidRPr="00A4640F" w:rsidRDefault="00F3221A" w:rsidP="00F3221A">
            <w:pPr>
              <w:rPr>
                <w:b/>
              </w:rPr>
            </w:pPr>
            <w:r>
              <w:rPr>
                <w:b/>
              </w:rPr>
              <w:t>Regel</w:t>
            </w:r>
          </w:p>
        </w:tc>
      </w:tr>
      <w:tr w:rsidR="00F3221A" w:rsidTr="00F3221A">
        <w:trPr>
          <w:trHeight w:val="1277"/>
        </w:trPr>
        <w:tc>
          <w:tcPr>
            <w:tcW w:w="4531" w:type="dxa"/>
          </w:tcPr>
          <w:p w:rsidR="00F3221A" w:rsidRDefault="00F3221A" w:rsidP="00F3221A">
            <w:r>
              <w:t>Logo</w:t>
            </w:r>
          </w:p>
        </w:tc>
        <w:tc>
          <w:tcPr>
            <w:tcW w:w="4531" w:type="dxa"/>
          </w:tcPr>
          <w:p w:rsidR="00F3221A" w:rsidRDefault="00F3221A" w:rsidP="00F3221A">
            <w:r>
              <w:t>Im ersten Screen nach dem Start wird das Logo etwas größer mittig platziert;</w:t>
            </w:r>
          </w:p>
          <w:p w:rsidR="00F3221A" w:rsidRDefault="00F3221A" w:rsidP="00F3221A"/>
          <w:p w:rsidR="00F3221A" w:rsidRDefault="00F3221A" w:rsidP="00F3221A">
            <w:r>
              <w:t>Das Logo soll in der Navigationsansicht oben, zentral und etwas kleiner platziert werden;</w:t>
            </w:r>
          </w:p>
          <w:p w:rsidR="00F3221A" w:rsidRDefault="00F3221A" w:rsidP="00F3221A"/>
        </w:tc>
      </w:tr>
      <w:tr w:rsidR="00F3221A" w:rsidTr="00F3221A">
        <w:trPr>
          <w:trHeight w:val="1126"/>
        </w:trPr>
        <w:tc>
          <w:tcPr>
            <w:tcW w:w="4531" w:type="dxa"/>
          </w:tcPr>
          <w:p w:rsidR="00F3221A" w:rsidRDefault="00F3221A" w:rsidP="00F3221A">
            <w:r>
              <w:t>Navigation</w:t>
            </w:r>
          </w:p>
        </w:tc>
        <w:tc>
          <w:tcPr>
            <w:tcW w:w="4531" w:type="dxa"/>
          </w:tcPr>
          <w:p w:rsidR="00F3221A" w:rsidRDefault="00F3221A" w:rsidP="009C5432">
            <w:r>
              <w:t>Soll in die Bereiche</w:t>
            </w:r>
            <w:r w:rsidR="009C5432">
              <w:t xml:space="preserve"> „Mein Profil“,</w:t>
            </w:r>
            <w:r>
              <w:t xml:space="preserve"> „These veröffentlichen</w:t>
            </w:r>
            <w:r w:rsidR="009C5432">
              <w:t>“, „Thesen sehen“,  „</w:t>
            </w:r>
            <w:proofErr w:type="spellStart"/>
            <w:r w:rsidR="009C5432">
              <w:t>Matching</w:t>
            </w:r>
            <w:proofErr w:type="spellEnd"/>
            <w:r w:rsidR="009C5432">
              <w:t xml:space="preserve">“, </w:t>
            </w:r>
            <w:r>
              <w:t xml:space="preserve"> „Kandidaten“</w:t>
            </w:r>
            <w:r w:rsidR="009C5432">
              <w:t xml:space="preserve">, „Statistiken“ und „Ausloggen“  </w:t>
            </w:r>
            <w:r>
              <w:t xml:space="preserve"> unterteilt werden</w:t>
            </w:r>
          </w:p>
        </w:tc>
      </w:tr>
      <w:tr w:rsidR="00F3221A" w:rsidTr="00F3221A">
        <w:trPr>
          <w:trHeight w:val="1270"/>
        </w:trPr>
        <w:tc>
          <w:tcPr>
            <w:tcW w:w="4531" w:type="dxa"/>
          </w:tcPr>
          <w:p w:rsidR="00F3221A" w:rsidRDefault="00F3221A" w:rsidP="00F3221A">
            <w:r>
              <w:t>Kategorien</w:t>
            </w:r>
          </w:p>
        </w:tc>
        <w:tc>
          <w:tcPr>
            <w:tcW w:w="4531" w:type="dxa"/>
          </w:tcPr>
          <w:p w:rsidR="00F3221A" w:rsidRDefault="00F3221A" w:rsidP="00F3221A">
            <w:r>
              <w:t>Thesen werden in Themengebieten kategorisiert um einen besseren Überblick zu schaffen</w:t>
            </w:r>
          </w:p>
        </w:tc>
      </w:tr>
      <w:tr w:rsidR="00F3221A" w:rsidTr="00F3221A">
        <w:trPr>
          <w:trHeight w:val="977"/>
        </w:trPr>
        <w:tc>
          <w:tcPr>
            <w:tcW w:w="4531" w:type="dxa"/>
          </w:tcPr>
          <w:p w:rsidR="00F3221A" w:rsidRDefault="00F3221A" w:rsidP="00F3221A">
            <w:r>
              <w:t>Begründungen von Thesen</w:t>
            </w:r>
          </w:p>
        </w:tc>
        <w:tc>
          <w:tcPr>
            <w:tcW w:w="4531" w:type="dxa"/>
          </w:tcPr>
          <w:p w:rsidR="00F3221A" w:rsidRDefault="00F3221A" w:rsidP="00F3221A">
            <w:r>
              <w:t>Begründungen von Thesen sollen in „Pro“, „Neutral“ und „Contra“ eingeteilt werden, um sich klar und sichtbar positionieren zu können;</w:t>
            </w:r>
          </w:p>
          <w:p w:rsidR="00F3221A" w:rsidRDefault="00F3221A" w:rsidP="00F3221A"/>
        </w:tc>
      </w:tr>
      <w:tr w:rsidR="00F3221A" w:rsidTr="00F3221A">
        <w:trPr>
          <w:trHeight w:val="841"/>
        </w:trPr>
        <w:tc>
          <w:tcPr>
            <w:tcW w:w="4531" w:type="dxa"/>
          </w:tcPr>
          <w:p w:rsidR="00F3221A" w:rsidRDefault="00F3221A" w:rsidP="00F3221A">
            <w:r w:rsidRPr="00A4640F">
              <w:t>Visuelle Hinweise</w:t>
            </w:r>
          </w:p>
        </w:tc>
        <w:tc>
          <w:tcPr>
            <w:tcW w:w="4531" w:type="dxa"/>
          </w:tcPr>
          <w:p w:rsidR="00F3221A" w:rsidRDefault="00F3221A" w:rsidP="00F3221A">
            <w:r>
              <w:t>Die Navigationsleiste soll den Benutzer bei der Orientierung helfen;</w:t>
            </w:r>
          </w:p>
          <w:p w:rsidR="00F3221A" w:rsidRDefault="00F3221A" w:rsidP="00F3221A"/>
          <w:p w:rsidR="00F3221A" w:rsidRDefault="00F3221A" w:rsidP="00F3221A">
            <w:r>
              <w:t>Die Unterteilung der Begründungen in „Pro“, „Neutral“ und „Contra“ zeigt den Benutzer deutlich bei welcher Position er sich befindet;</w:t>
            </w:r>
          </w:p>
        </w:tc>
      </w:tr>
    </w:tbl>
    <w:p w:rsidR="009C5432" w:rsidRDefault="009C5432" w:rsidP="00B40528">
      <w:pPr>
        <w:pStyle w:val="berschrift2"/>
      </w:pPr>
    </w:p>
    <w:p w:rsidR="009C5432" w:rsidRDefault="009C5432" w:rsidP="009C5432"/>
    <w:p w:rsidR="009C5432" w:rsidRDefault="009C5432" w:rsidP="009C5432"/>
    <w:p w:rsidR="00177B2F" w:rsidRDefault="00177B2F" w:rsidP="00B40528">
      <w:pPr>
        <w:pStyle w:val="berschrift2"/>
        <w:rPr>
          <w:rFonts w:asciiTheme="minorHAnsi" w:eastAsiaTheme="minorHAnsi" w:hAnsiTheme="minorHAnsi" w:cstheme="minorBidi"/>
          <w:color w:val="auto"/>
          <w:sz w:val="22"/>
          <w:szCs w:val="22"/>
        </w:rPr>
      </w:pPr>
    </w:p>
    <w:p w:rsidR="00B40528" w:rsidRPr="00B40528" w:rsidRDefault="009C5432" w:rsidP="00B40528">
      <w:pPr>
        <w:pStyle w:val="berschrift2"/>
      </w:pPr>
      <w:r>
        <w:t xml:space="preserve">Level </w:t>
      </w:r>
      <w:r w:rsidR="00B40528">
        <w:t>2: Screen Design Standards</w:t>
      </w:r>
    </w:p>
    <w:p w:rsidR="00B40528" w:rsidRDefault="00B40528" w:rsidP="00B40528"/>
    <w:p w:rsidR="009E2A80" w:rsidRDefault="009E2A80" w:rsidP="00B40528">
      <w:r>
        <w:t>Als nächster Schritt im Designprozess sollen nun Standards für Elemente eingeführt werden</w:t>
      </w:r>
      <w:r w:rsidR="00CE5884">
        <w:t>,</w:t>
      </w:r>
      <w:r>
        <w:t xml:space="preserve"> mit denen interagiert werden kann oder die entsprechend auf de</w:t>
      </w:r>
      <w:r w:rsidR="00CE5884">
        <w:t>m Bildschirm dargestellt werden. Durch diese Screen Design Standards werden einzelne Elemente des Layouts genauer definiert, wodurch Einfachheit und Einheitlichkeit bei den Layouts erzielt werden soll. Dabei müssen die Usability Goals und die generellen Designprinzipien berücksichtigt werden. (vgl. Mayhew, 1999, S.173)</w:t>
      </w:r>
    </w:p>
    <w:p w:rsidR="00CE5884" w:rsidRDefault="00CE5884" w:rsidP="00B40528"/>
    <w:p w:rsidR="00CE5884" w:rsidRDefault="00CE5884" w:rsidP="00CE5884">
      <w:pPr>
        <w:rPr>
          <w:b/>
        </w:rPr>
      </w:pPr>
      <w:r w:rsidRPr="00942D6D">
        <w:rPr>
          <w:b/>
        </w:rPr>
        <w:t>Screen Design Standards</w:t>
      </w:r>
    </w:p>
    <w:tbl>
      <w:tblPr>
        <w:tblStyle w:val="Tabellenraster"/>
        <w:tblW w:w="0" w:type="auto"/>
        <w:tblLook w:val="04A0" w:firstRow="1" w:lastRow="0" w:firstColumn="1" w:lastColumn="0" w:noHBand="0" w:noVBand="1"/>
      </w:tblPr>
      <w:tblGrid>
        <w:gridCol w:w="2547"/>
        <w:gridCol w:w="6515"/>
      </w:tblGrid>
      <w:tr w:rsidR="00CE5884" w:rsidTr="004C4107">
        <w:trPr>
          <w:trHeight w:val="1523"/>
        </w:trPr>
        <w:tc>
          <w:tcPr>
            <w:tcW w:w="2547" w:type="dxa"/>
          </w:tcPr>
          <w:p w:rsidR="00CE5884" w:rsidRPr="00942D6D" w:rsidRDefault="00CE5884" w:rsidP="004C4107">
            <w:r w:rsidRPr="00942D6D">
              <w:t>Schriften</w:t>
            </w:r>
          </w:p>
        </w:tc>
        <w:tc>
          <w:tcPr>
            <w:tcW w:w="6515" w:type="dxa"/>
          </w:tcPr>
          <w:p w:rsidR="00CE5884" w:rsidRDefault="00CE5884" w:rsidP="004C4107">
            <w:r w:rsidRPr="00942D6D">
              <w:rPr>
                <w:b/>
              </w:rPr>
              <w:t>Schriftart</w:t>
            </w:r>
            <w:r w:rsidRPr="00942D6D">
              <w:t>: Ser</w:t>
            </w:r>
            <w:r>
              <w:t>ifenlose Schriften, z.B. Arial oder Calibri</w:t>
            </w:r>
          </w:p>
          <w:p w:rsidR="00CE5884" w:rsidRDefault="00CE5884" w:rsidP="004C4107">
            <w:r w:rsidRPr="00942D6D">
              <w:rPr>
                <w:b/>
              </w:rPr>
              <w:t>Schriftgröße</w:t>
            </w:r>
            <w:r w:rsidRPr="00942D6D">
              <w:t xml:space="preserve">: 12 </w:t>
            </w:r>
            <w:proofErr w:type="spellStart"/>
            <w:r w:rsidRPr="00942D6D">
              <w:t>pt</w:t>
            </w:r>
            <w:proofErr w:type="spellEnd"/>
            <w:r w:rsidRPr="00942D6D">
              <w:t xml:space="preserve"> / 14 </w:t>
            </w:r>
            <w:proofErr w:type="spellStart"/>
            <w:r w:rsidRPr="00942D6D">
              <w:t>pt</w:t>
            </w:r>
            <w:proofErr w:type="spellEnd"/>
            <w:r w:rsidRPr="00942D6D">
              <w:t xml:space="preserve"> </w:t>
            </w:r>
          </w:p>
          <w:p w:rsidR="00CE5884" w:rsidRDefault="00CE5884" w:rsidP="004C4107">
            <w:r w:rsidRPr="00942D6D">
              <w:rPr>
                <w:b/>
              </w:rPr>
              <w:t>Schriftschnitt</w:t>
            </w:r>
            <w:r w:rsidRPr="00942D6D">
              <w:t xml:space="preserve">: Medium / </w:t>
            </w:r>
            <w:proofErr w:type="spellStart"/>
            <w:r w:rsidRPr="00942D6D">
              <w:t>bold</w:t>
            </w:r>
            <w:proofErr w:type="spellEnd"/>
            <w:r w:rsidRPr="00942D6D">
              <w:t xml:space="preserve"> </w:t>
            </w:r>
          </w:p>
          <w:p w:rsidR="00CE5884" w:rsidRDefault="00CE5884" w:rsidP="00CE5884">
            <w:r>
              <w:t>Thesen werden durch eine größere Schrift hervorgehoben.</w:t>
            </w:r>
          </w:p>
          <w:p w:rsidR="00CE5884" w:rsidRPr="00942D6D" w:rsidRDefault="00CE5884" w:rsidP="004C4107"/>
        </w:tc>
      </w:tr>
      <w:tr w:rsidR="00CE5884" w:rsidTr="004C4107">
        <w:trPr>
          <w:trHeight w:val="1123"/>
        </w:trPr>
        <w:tc>
          <w:tcPr>
            <w:tcW w:w="2547" w:type="dxa"/>
          </w:tcPr>
          <w:p w:rsidR="00CE5884" w:rsidRPr="00942D6D" w:rsidRDefault="00CE5884" w:rsidP="004C4107">
            <w:r w:rsidRPr="00942D6D">
              <w:t>Farbe</w:t>
            </w:r>
            <w:r w:rsidR="009C5432">
              <w:t>n</w:t>
            </w:r>
          </w:p>
        </w:tc>
        <w:tc>
          <w:tcPr>
            <w:tcW w:w="6515" w:type="dxa"/>
          </w:tcPr>
          <w:p w:rsidR="00CE5884" w:rsidRPr="00324B9E" w:rsidRDefault="00CE5884" w:rsidP="004C4107">
            <w:pPr>
              <w:rPr>
                <w:rFonts w:ascii="Wingdings" w:hAnsi="Wingdings"/>
                <w:lang w:val="en-US"/>
              </w:rPr>
            </w:pPr>
            <w:r w:rsidRPr="00324B9E">
              <w:rPr>
                <w:b/>
                <w:lang w:val="en-US"/>
              </w:rPr>
              <w:t>Color Primary</w:t>
            </w:r>
            <w:r w:rsidRPr="00324B9E">
              <w:rPr>
                <w:lang w:val="en-US"/>
              </w:rPr>
              <w:t xml:space="preserve">: #0097a7           </w:t>
            </w:r>
            <w:r w:rsidRPr="00E5341A">
              <w:rPr>
                <w:noProof/>
                <w:lang w:eastAsia="de-DE"/>
              </w:rPr>
              <w:drawing>
                <wp:inline distT="0" distB="0" distL="0" distR="0" wp14:anchorId="66AB269F" wp14:editId="4EF59946">
                  <wp:extent cx="477672" cy="140794"/>
                  <wp:effectExtent l="0" t="0" r="0" b="0"/>
                  <wp:docPr id="3" name="Grafik 3" descr="E:\Studium\EISWS16-17\EISWS1617SchulzGette\Work in Progress\Bilder\Farben\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tudium\EISWS16-17\EISWS1617SchulzGette\Work in Progress\Bilder\Farben\Prima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37" cy="157142"/>
                          </a:xfrm>
                          <a:prstGeom prst="rect">
                            <a:avLst/>
                          </a:prstGeom>
                          <a:noFill/>
                          <a:ln>
                            <a:noFill/>
                          </a:ln>
                        </pic:spPr>
                      </pic:pic>
                    </a:graphicData>
                  </a:graphic>
                </wp:inline>
              </w:drawing>
            </w:r>
          </w:p>
          <w:p w:rsidR="00CE5884" w:rsidRPr="00324B9E" w:rsidRDefault="00CE5884" w:rsidP="004C4107">
            <w:pPr>
              <w:rPr>
                <w:lang w:val="en-US"/>
              </w:rPr>
            </w:pPr>
            <w:r w:rsidRPr="00324B9E">
              <w:rPr>
                <w:b/>
                <w:lang w:val="en-US"/>
              </w:rPr>
              <w:t>Color Primary Dark</w:t>
            </w:r>
            <w:r w:rsidRPr="00324B9E">
              <w:rPr>
                <w:lang w:val="en-US"/>
              </w:rPr>
              <w:t xml:space="preserve">: #006064 </w:t>
            </w:r>
            <w:r w:rsidRPr="00E5341A">
              <w:rPr>
                <w:noProof/>
                <w:lang w:eastAsia="de-DE"/>
              </w:rPr>
              <w:drawing>
                <wp:inline distT="0" distB="0" distL="0" distR="0" wp14:anchorId="3F05E168" wp14:editId="5FA5177D">
                  <wp:extent cx="491320" cy="152631"/>
                  <wp:effectExtent l="0" t="0" r="4445" b="0"/>
                  <wp:docPr id="2" name="Grafik 2" descr="E:\Studium\EISWS16-17\EISWS1617SchulzGette\Work in Progress\Bilder\Farben\Primary 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tudium\EISWS16-17\EISWS1617SchulzGette\Work in Progress\Bilder\Farben\Primary da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77" cy="171568"/>
                          </a:xfrm>
                          <a:prstGeom prst="rect">
                            <a:avLst/>
                          </a:prstGeom>
                          <a:noFill/>
                          <a:ln>
                            <a:noFill/>
                          </a:ln>
                        </pic:spPr>
                      </pic:pic>
                    </a:graphicData>
                  </a:graphic>
                </wp:inline>
              </w:drawing>
            </w:r>
          </w:p>
          <w:p w:rsidR="00CE5884" w:rsidRPr="00942D6D" w:rsidRDefault="00CE5884" w:rsidP="004C4107">
            <w:r w:rsidRPr="00307CBD">
              <w:rPr>
                <w:b/>
              </w:rPr>
              <w:t>Color Accent</w:t>
            </w:r>
            <w:r>
              <w:t xml:space="preserve">: </w:t>
            </w:r>
            <w:r w:rsidRPr="00337999">
              <w:t>#18ffff</w:t>
            </w:r>
            <w:r>
              <w:t xml:space="preserve">                </w:t>
            </w:r>
            <w:r w:rsidRPr="00E5341A">
              <w:rPr>
                <w:noProof/>
                <w:lang w:eastAsia="de-DE"/>
              </w:rPr>
              <w:drawing>
                <wp:inline distT="0" distB="0" distL="0" distR="0" wp14:anchorId="5B8305E7" wp14:editId="4C86538C">
                  <wp:extent cx="484372" cy="139775"/>
                  <wp:effectExtent l="0" t="0" r="0" b="0"/>
                  <wp:docPr id="4" name="Grafik 4" descr="E:\Studium\EISWS16-17\EISWS1617SchulzGette\Work in Progress\Bilder\Farben\Ac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tudium\EISWS16-17\EISWS1617SchulzGette\Work in Progress\Bilder\Farben\Acc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6" cy="146503"/>
                          </a:xfrm>
                          <a:prstGeom prst="rect">
                            <a:avLst/>
                          </a:prstGeom>
                          <a:noFill/>
                          <a:ln>
                            <a:noFill/>
                          </a:ln>
                        </pic:spPr>
                      </pic:pic>
                    </a:graphicData>
                  </a:graphic>
                </wp:inline>
              </w:drawing>
            </w:r>
          </w:p>
        </w:tc>
      </w:tr>
      <w:tr w:rsidR="00CE5884" w:rsidTr="004C4107">
        <w:trPr>
          <w:trHeight w:val="1550"/>
        </w:trPr>
        <w:tc>
          <w:tcPr>
            <w:tcW w:w="2547" w:type="dxa"/>
          </w:tcPr>
          <w:p w:rsidR="00CE5884" w:rsidRPr="00942D6D" w:rsidRDefault="00CE5884" w:rsidP="004C4107">
            <w:r w:rsidRPr="00942D6D">
              <w:t>Hintergründe</w:t>
            </w:r>
          </w:p>
        </w:tc>
        <w:tc>
          <w:tcPr>
            <w:tcW w:w="6515" w:type="dxa"/>
          </w:tcPr>
          <w:p w:rsidR="00CE5884" w:rsidRDefault="00CE5884" w:rsidP="004C4107">
            <w:r>
              <w:t xml:space="preserve">Die Schrift braucht zum Hintergrund einen starken Kontrast, also wird ein </w:t>
            </w:r>
            <w:r w:rsidRPr="009C5432">
              <w:rPr>
                <w:i/>
                <w:color w:val="FF0000"/>
              </w:rPr>
              <w:t>weißer Hintergrund</w:t>
            </w:r>
            <w:r w:rsidRPr="009C5432">
              <w:rPr>
                <w:color w:val="FF0000"/>
              </w:rPr>
              <w:t xml:space="preserve"> </w:t>
            </w:r>
            <w:r>
              <w:t>mit einer schwarzen Schrift gewählt;</w:t>
            </w:r>
          </w:p>
          <w:p w:rsidR="00CE5884" w:rsidRDefault="00CE5884" w:rsidP="004C4107"/>
          <w:p w:rsidR="00CE5884" w:rsidRDefault="00CE5884" w:rsidP="004C4107">
            <w:r>
              <w:t>Bei der Registrierung, wird der Hintergrund vom Typ Wähler in der Farbe #</w:t>
            </w:r>
            <w:r w:rsidRPr="0056452D">
              <w:t>84ffff</w:t>
            </w:r>
            <w:r>
              <w:t xml:space="preserve">  </w:t>
            </w:r>
            <w:r w:rsidRPr="00E5341A">
              <w:rPr>
                <w:noProof/>
                <w:lang w:eastAsia="de-DE"/>
              </w:rPr>
              <w:drawing>
                <wp:inline distT="0" distB="0" distL="0" distR="0" wp14:anchorId="583FF986" wp14:editId="29547774">
                  <wp:extent cx="409442" cy="127554"/>
                  <wp:effectExtent l="0" t="0" r="0" b="6350"/>
                  <wp:docPr id="5" name="Grafik 5" descr="E:\Studium\EISWS16-17\EISWS1617SchulzGette\Work in Progress\Bilder\Farben\Wäh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tudium\EISWS16-17\EISWS1617SchulzGette\Work in Progress\Bilder\Farben\Wähl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791" cy="153208"/>
                          </a:xfrm>
                          <a:prstGeom prst="rect">
                            <a:avLst/>
                          </a:prstGeom>
                          <a:noFill/>
                          <a:ln>
                            <a:noFill/>
                          </a:ln>
                        </pic:spPr>
                      </pic:pic>
                    </a:graphicData>
                  </a:graphic>
                </wp:inline>
              </w:drawing>
            </w:r>
            <w:r>
              <w:t xml:space="preserve"> gehalten und der Hintergrund vom Typ Kandidat in der Farbe </w:t>
            </w:r>
            <w:r w:rsidRPr="0056452D">
              <w:t>#00b8d4</w:t>
            </w:r>
            <w:r>
              <w:t xml:space="preserve"> </w:t>
            </w:r>
            <w:r w:rsidRPr="00E5341A">
              <w:rPr>
                <w:noProof/>
                <w:lang w:eastAsia="de-DE"/>
              </w:rPr>
              <w:drawing>
                <wp:inline distT="0" distB="0" distL="0" distR="0" wp14:anchorId="28775497" wp14:editId="04F4E838">
                  <wp:extent cx="435843" cy="136270"/>
                  <wp:effectExtent l="0" t="0" r="2540" b="0"/>
                  <wp:docPr id="6" name="Grafik 6" descr="E:\Studium\EISWS16-17\EISWS1617SchulzGette\Work in Progress\Bilder\Farben\Kandi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tudium\EISWS16-17\EISWS1617SchulzGette\Work in Progress\Bilder\Farben\Kandid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85" cy="178992"/>
                          </a:xfrm>
                          <a:prstGeom prst="rect">
                            <a:avLst/>
                          </a:prstGeom>
                          <a:noFill/>
                          <a:ln>
                            <a:noFill/>
                          </a:ln>
                        </pic:spPr>
                      </pic:pic>
                    </a:graphicData>
                  </a:graphic>
                </wp:inline>
              </w:drawing>
            </w:r>
            <w:r>
              <w:t>. Dies hilft dabei sichtbar beide Typen direkt voneinander zu unterscheiden;</w:t>
            </w:r>
          </w:p>
          <w:p w:rsidR="00CE5884" w:rsidRDefault="00CE5884" w:rsidP="004C4107"/>
          <w:p w:rsidR="00CE5884" w:rsidRPr="00942D6D" w:rsidRDefault="00CE5884" w:rsidP="004C4107">
            <w:r>
              <w:t>Es werden keine g</w:t>
            </w:r>
            <w:r w:rsidRPr="00942D6D">
              <w:t>emusterte Hintergründe</w:t>
            </w:r>
            <w:r>
              <w:t xml:space="preserve"> verwendet;</w:t>
            </w:r>
          </w:p>
        </w:tc>
      </w:tr>
      <w:tr w:rsidR="00CE5884" w:rsidTr="004C4107">
        <w:trPr>
          <w:trHeight w:val="1842"/>
        </w:trPr>
        <w:tc>
          <w:tcPr>
            <w:tcW w:w="2547" w:type="dxa"/>
          </w:tcPr>
          <w:p w:rsidR="00CE5884" w:rsidRPr="00942D6D" w:rsidRDefault="00CE5884" w:rsidP="004C4107">
            <w:r>
              <w:t>Buttons</w:t>
            </w:r>
            <w:r w:rsidR="009C5432">
              <w:t>/Radiobuttons</w:t>
            </w:r>
          </w:p>
        </w:tc>
        <w:tc>
          <w:tcPr>
            <w:tcW w:w="6515" w:type="dxa"/>
          </w:tcPr>
          <w:p w:rsidR="00CE5884" w:rsidRDefault="00CE5884" w:rsidP="004C4107">
            <w:r>
              <w:t>Das Design der Buttons soll sich an das „Material design“ von Google orientieren</w:t>
            </w:r>
          </w:p>
          <w:p w:rsidR="00CE5884" w:rsidRDefault="00CE5884" w:rsidP="004C4107">
            <w:pPr>
              <w:rPr>
                <w:b/>
              </w:rPr>
            </w:pPr>
          </w:p>
          <w:p w:rsidR="00CE5884" w:rsidRDefault="00CE5884" w:rsidP="004C4107">
            <w:pPr>
              <w:rPr>
                <w:b/>
              </w:rPr>
            </w:pPr>
            <w:r>
              <w:rPr>
                <w:b/>
              </w:rPr>
              <w:t>Button Design</w:t>
            </w:r>
            <w:r w:rsidRPr="00307CBD">
              <w:t>:</w:t>
            </w:r>
            <w:r>
              <w:rPr>
                <w:b/>
              </w:rPr>
              <w:t xml:space="preserve">  </w:t>
            </w:r>
            <w:r w:rsidRPr="00D21880">
              <w:rPr>
                <w:b/>
                <w:noProof/>
                <w:lang w:eastAsia="de-DE"/>
              </w:rPr>
              <w:drawing>
                <wp:anchor distT="0" distB="0" distL="114300" distR="114300" simplePos="0" relativeHeight="251659264" behindDoc="1" locked="0" layoutInCell="1" allowOverlap="1" wp14:anchorId="427D6B22" wp14:editId="6083D96E">
                  <wp:simplePos x="0" y="0"/>
                  <wp:positionH relativeFrom="column">
                    <wp:posOffset>925195</wp:posOffset>
                  </wp:positionH>
                  <wp:positionV relativeFrom="paragraph">
                    <wp:posOffset>-635</wp:posOffset>
                  </wp:positionV>
                  <wp:extent cx="488950" cy="316865"/>
                  <wp:effectExtent l="0" t="0" r="6350" b="6985"/>
                  <wp:wrapNone/>
                  <wp:docPr id="7" name="Grafik 7" descr="E:\Studium\EISWS16-17\EISWS1617SchulzGette\Work in Progress\Bilder\Farbe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tudium\EISWS16-17\EISWS1617SchulzGette\Work in Progress\Bilder\Farben\Butt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950" cy="316865"/>
                          </a:xfrm>
                          <a:prstGeom prst="rect">
                            <a:avLst/>
                          </a:prstGeom>
                          <a:noFill/>
                          <a:ln>
                            <a:noFill/>
                          </a:ln>
                        </pic:spPr>
                      </pic:pic>
                    </a:graphicData>
                  </a:graphic>
                </wp:anchor>
              </w:drawing>
            </w:r>
          </w:p>
          <w:p w:rsidR="00CE5884" w:rsidRDefault="00CE5884" w:rsidP="004C4107">
            <w:pPr>
              <w:rPr>
                <w:b/>
              </w:rPr>
            </w:pPr>
          </w:p>
          <w:p w:rsidR="00CE5884" w:rsidRPr="00942D6D" w:rsidRDefault="00CE5884" w:rsidP="004C4107">
            <w:pPr>
              <w:rPr>
                <w:b/>
              </w:rPr>
            </w:pPr>
            <w:r>
              <w:rPr>
                <w:b/>
              </w:rPr>
              <w:t>Button Farbe</w:t>
            </w:r>
            <w:r w:rsidRPr="00307CBD">
              <w:t>:</w:t>
            </w:r>
            <w:r>
              <w:rPr>
                <w:b/>
              </w:rPr>
              <w:t xml:space="preserve">      </w:t>
            </w:r>
            <w:r>
              <w:rPr>
                <w:b/>
                <w:noProof/>
                <w:lang w:eastAsia="de-DE"/>
              </w:rPr>
              <w:drawing>
                <wp:inline distT="0" distB="0" distL="0" distR="0" wp14:anchorId="3D39483F" wp14:editId="59957951">
                  <wp:extent cx="475615" cy="14033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 cy="140335"/>
                          </a:xfrm>
                          <a:prstGeom prst="rect">
                            <a:avLst/>
                          </a:prstGeom>
                          <a:noFill/>
                        </pic:spPr>
                      </pic:pic>
                    </a:graphicData>
                  </a:graphic>
                </wp:inline>
              </w:drawing>
            </w:r>
          </w:p>
        </w:tc>
      </w:tr>
      <w:tr w:rsidR="00CE5884" w:rsidTr="004C4107">
        <w:trPr>
          <w:trHeight w:val="657"/>
        </w:trPr>
        <w:tc>
          <w:tcPr>
            <w:tcW w:w="2547" w:type="dxa"/>
          </w:tcPr>
          <w:p w:rsidR="00CE5884" w:rsidRPr="00942D6D" w:rsidRDefault="00CE5884" w:rsidP="004C4107">
            <w:r w:rsidRPr="00942D6D">
              <w:t>Terminologie</w:t>
            </w:r>
          </w:p>
        </w:tc>
        <w:tc>
          <w:tcPr>
            <w:tcW w:w="6515" w:type="dxa"/>
          </w:tcPr>
          <w:p w:rsidR="00CE5884" w:rsidRDefault="00CE5884" w:rsidP="004C4107">
            <w:r w:rsidRPr="00942D6D">
              <w:rPr>
                <w:b/>
              </w:rPr>
              <w:t>Stil</w:t>
            </w:r>
            <w:r w:rsidRPr="00942D6D">
              <w:t xml:space="preserve">: Informationen sollen klar, vertraut und positiv präsentiert werden </w:t>
            </w:r>
          </w:p>
          <w:p w:rsidR="00CE5884" w:rsidRPr="00942D6D" w:rsidRDefault="00CE5884" w:rsidP="004C4107"/>
        </w:tc>
      </w:tr>
      <w:tr w:rsidR="009C5432" w:rsidTr="004C4107">
        <w:trPr>
          <w:trHeight w:val="657"/>
        </w:trPr>
        <w:tc>
          <w:tcPr>
            <w:tcW w:w="2547" w:type="dxa"/>
          </w:tcPr>
          <w:p w:rsidR="009C5432" w:rsidRPr="00942D6D" w:rsidRDefault="009C5432" w:rsidP="004C4107">
            <w:r>
              <w:t>Spinner</w:t>
            </w:r>
          </w:p>
        </w:tc>
        <w:tc>
          <w:tcPr>
            <w:tcW w:w="6515" w:type="dxa"/>
          </w:tcPr>
          <w:p w:rsidR="009C5432" w:rsidRDefault="009C5432" w:rsidP="009C5432">
            <w:r>
              <w:t xml:space="preserve">Das Design der </w:t>
            </w:r>
            <w:r>
              <w:t>Spinner</w:t>
            </w:r>
            <w:r>
              <w:t xml:space="preserve"> soll sich an das „Material design“ von Google orientieren</w:t>
            </w:r>
          </w:p>
          <w:p w:rsidR="009C5432" w:rsidRPr="009C5432" w:rsidRDefault="009C5432" w:rsidP="009C5432"/>
        </w:tc>
      </w:tr>
      <w:tr w:rsidR="00CE5884" w:rsidTr="004C4107">
        <w:trPr>
          <w:trHeight w:val="1265"/>
        </w:trPr>
        <w:tc>
          <w:tcPr>
            <w:tcW w:w="2547" w:type="dxa"/>
          </w:tcPr>
          <w:p w:rsidR="00CE5884" w:rsidRPr="00942D6D" w:rsidRDefault="00CE5884" w:rsidP="004C4107">
            <w:r w:rsidRPr="00942D6D">
              <w:t>Navigation</w:t>
            </w:r>
          </w:p>
        </w:tc>
        <w:tc>
          <w:tcPr>
            <w:tcW w:w="6515" w:type="dxa"/>
          </w:tcPr>
          <w:p w:rsidR="00CE5884" w:rsidRPr="00942D6D" w:rsidRDefault="009C5432" w:rsidP="009C5432">
            <w:r w:rsidRPr="009C5432">
              <w:t xml:space="preserve">Das Design der </w:t>
            </w:r>
            <w:r>
              <w:t>Navigation</w:t>
            </w:r>
            <w:r w:rsidRPr="009C5432">
              <w:t xml:space="preserve"> soll sich an das „Material design“ von Google orientieren</w:t>
            </w:r>
          </w:p>
        </w:tc>
      </w:tr>
    </w:tbl>
    <w:p w:rsidR="00CE5884" w:rsidRPr="00942D6D" w:rsidRDefault="00CE5884" w:rsidP="00CE5884">
      <w:pPr>
        <w:rPr>
          <w:b/>
        </w:rPr>
      </w:pPr>
    </w:p>
    <w:p w:rsidR="00B40528" w:rsidRDefault="00B40528" w:rsidP="00B40528"/>
    <w:p w:rsidR="00B40528" w:rsidRPr="00260C15" w:rsidRDefault="00B40528" w:rsidP="00B40528">
      <w:pPr>
        <w:pStyle w:val="berschrift2"/>
        <w:rPr>
          <w:lang w:val="en-US"/>
        </w:rPr>
      </w:pPr>
      <w:r w:rsidRPr="00260C15">
        <w:rPr>
          <w:lang w:val="en-US"/>
        </w:rPr>
        <w:lastRenderedPageBreak/>
        <w:t>Level 3: Detailed User Interface Design</w:t>
      </w:r>
    </w:p>
    <w:p w:rsidR="00AD1D05" w:rsidRPr="00177B2F" w:rsidRDefault="00177B2F" w:rsidP="00177B2F">
      <w:pPr>
        <w:rPr>
          <w:lang w:val="en-US"/>
        </w:rPr>
      </w:pPr>
      <w:proofErr w:type="spellStart"/>
      <w:r>
        <w:rPr>
          <w:lang w:val="en-US"/>
        </w:rPr>
        <w:t>Aus</w:t>
      </w:r>
      <w:bookmarkStart w:id="0" w:name="_GoBack"/>
      <w:bookmarkEnd w:id="0"/>
      <w:proofErr w:type="spellEnd"/>
    </w:p>
    <w:p w:rsidR="00AD1D05" w:rsidRPr="00260C15" w:rsidRDefault="00AD1D05">
      <w:pPr>
        <w:rPr>
          <w:szCs w:val="32"/>
          <w:lang w:val="en-US"/>
        </w:rPr>
      </w:pPr>
    </w:p>
    <w:p w:rsidR="00953689" w:rsidRPr="00260C15" w:rsidRDefault="00953689">
      <w:pPr>
        <w:rPr>
          <w:szCs w:val="32"/>
          <w:lang w:val="en-US"/>
        </w:rPr>
      </w:pPr>
    </w:p>
    <w:p w:rsidR="00953689" w:rsidRPr="00260C15" w:rsidRDefault="00953689">
      <w:pPr>
        <w:rPr>
          <w:szCs w:val="32"/>
          <w:lang w:val="en-US"/>
        </w:rPr>
      </w:pPr>
      <w:r w:rsidRPr="00260C15">
        <w:rPr>
          <w:szCs w:val="32"/>
          <w:lang w:val="en-US"/>
        </w:rPr>
        <w:t xml:space="preserve"> </w:t>
      </w:r>
    </w:p>
    <w:p w:rsidR="00953689" w:rsidRPr="00260C15" w:rsidRDefault="00953689">
      <w:pPr>
        <w:rPr>
          <w:b/>
          <w:sz w:val="32"/>
          <w:szCs w:val="32"/>
          <w:lang w:val="en-US"/>
        </w:rPr>
      </w:pPr>
    </w:p>
    <w:p w:rsidR="00B20B3F" w:rsidRPr="00260C15" w:rsidRDefault="00B20B3F">
      <w:pPr>
        <w:rPr>
          <w:lang w:val="en-US"/>
        </w:rPr>
      </w:pPr>
    </w:p>
    <w:sectPr w:rsidR="00B20B3F" w:rsidRPr="00260C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651CE"/>
    <w:multiLevelType w:val="hybridMultilevel"/>
    <w:tmpl w:val="18CA65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4D25AD"/>
    <w:multiLevelType w:val="hybridMultilevel"/>
    <w:tmpl w:val="17209EAA"/>
    <w:lvl w:ilvl="0" w:tplc="35D6B480">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4E"/>
    <w:rsid w:val="00054662"/>
    <w:rsid w:val="000D6D43"/>
    <w:rsid w:val="0016456C"/>
    <w:rsid w:val="00177B2F"/>
    <w:rsid w:val="001C5B71"/>
    <w:rsid w:val="0020703A"/>
    <w:rsid w:val="002160C4"/>
    <w:rsid w:val="002325BA"/>
    <w:rsid w:val="00260C15"/>
    <w:rsid w:val="003062AE"/>
    <w:rsid w:val="003210BF"/>
    <w:rsid w:val="00324B9E"/>
    <w:rsid w:val="003332C7"/>
    <w:rsid w:val="003D4A96"/>
    <w:rsid w:val="00441477"/>
    <w:rsid w:val="00461541"/>
    <w:rsid w:val="004D69BB"/>
    <w:rsid w:val="004E4D3D"/>
    <w:rsid w:val="005A6A22"/>
    <w:rsid w:val="005C23B7"/>
    <w:rsid w:val="00610CD9"/>
    <w:rsid w:val="00657C61"/>
    <w:rsid w:val="006B4B54"/>
    <w:rsid w:val="006D094E"/>
    <w:rsid w:val="006D6AD7"/>
    <w:rsid w:val="00711124"/>
    <w:rsid w:val="00751DD0"/>
    <w:rsid w:val="0079594B"/>
    <w:rsid w:val="007C2FF7"/>
    <w:rsid w:val="0080782D"/>
    <w:rsid w:val="008C1928"/>
    <w:rsid w:val="00953689"/>
    <w:rsid w:val="009C5432"/>
    <w:rsid w:val="009E2A80"/>
    <w:rsid w:val="00A31B3A"/>
    <w:rsid w:val="00A97934"/>
    <w:rsid w:val="00AA0F08"/>
    <w:rsid w:val="00AD1D05"/>
    <w:rsid w:val="00B20B3F"/>
    <w:rsid w:val="00B40528"/>
    <w:rsid w:val="00C14262"/>
    <w:rsid w:val="00C40EEB"/>
    <w:rsid w:val="00C76892"/>
    <w:rsid w:val="00CC0A4A"/>
    <w:rsid w:val="00CE5884"/>
    <w:rsid w:val="00E41978"/>
    <w:rsid w:val="00EB3F03"/>
    <w:rsid w:val="00F0088D"/>
    <w:rsid w:val="00F3221A"/>
    <w:rsid w:val="00F56D20"/>
    <w:rsid w:val="00F97667"/>
    <w:rsid w:val="00FA03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230B5-019A-405E-9F15-8AFA0A4B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5432"/>
  </w:style>
  <w:style w:type="paragraph" w:styleId="berschrift1">
    <w:name w:val="heading 1"/>
    <w:basedOn w:val="Standard"/>
    <w:next w:val="Standard"/>
    <w:link w:val="berschrift1Zchn"/>
    <w:uiPriority w:val="9"/>
    <w:qFormat/>
    <w:rsid w:val="00610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0CD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976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97667"/>
    <w:pPr>
      <w:ind w:left="720"/>
      <w:contextualSpacing/>
    </w:pPr>
  </w:style>
  <w:style w:type="table" w:styleId="Tabellenraster">
    <w:name w:val="Table Grid"/>
    <w:basedOn w:val="NormaleTabelle"/>
    <w:uiPriority w:val="39"/>
    <w:rsid w:val="00F32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1259</Words>
  <Characters>7938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Enrico</cp:lastModifiedBy>
  <cp:revision>7</cp:revision>
  <cp:lastPrinted>2016-11-25T11:36:00Z</cp:lastPrinted>
  <dcterms:created xsi:type="dcterms:W3CDTF">2016-11-09T16:13:00Z</dcterms:created>
  <dcterms:modified xsi:type="dcterms:W3CDTF">2016-11-29T14:08:00Z</dcterms:modified>
</cp:coreProperties>
</file>