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7A00"/>
          <w:sz w:val="48"/>
          <w:szCs w:val="48"/>
        </w:rPr>
        <w:t xml:space="preserve">MIA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3 Aylık Geliştirme Yol Haritası</w:t>
      </w:r>
    </w:p>
    <w:p>
      <w:pPr>
        <w:spacing w:after="240"/>
      </w:pPr>
      <w:r>
        <w:rPr>
          <w:color w:val="666666"/>
        </w:rPr>
        <w:t xml:space="preserve">Haziran – Ağustos 2026  •  Mostar feedback'i temel alınarak</w:t>
      </w:r>
    </w:p>
    <w:p>
      <w:pPr>
        <w:pStyle w:val="Heading1"/>
      </w:pPr>
      <w:r>
        <w:t xml:space="preserve">Strateji</w:t>
      </w:r>
    </w:p>
    <w:p>
      <w:pPr>
        <w:spacing w:after="120"/>
      </w:pPr>
      <w:r>
        <w:t xml:space="preserve">Mostar görüşmesi MIA'yı sahaya göre paketlenebilen modüler bir tespit ürünü ailesine yönlendiriyor. Bu yol haritası, mevcut en güçlü yön olan kamera + AI tespitini önce olgunlaştırır, ardından düşük maliyetli RFID/QR katmanını pilotlar ve termal yaklaşımı fizibilite ile sınar. Önce kanıtlanmış değer, sonra yeni katmanlar.</w:t>
      </w:r>
    </w:p>
    <w:p>
      <w:pPr>
        <w:pStyle w:val="Heading1"/>
      </w:pPr>
      <w:r>
        <w:t xml:space="preserve">Faz yapısı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Faz 1 (S1–S3) — Çekirdek: </w:t>
      </w:r>
      <w:r>
        <w:t xml:space="preserve">Kamera + AI'yi geçiş noktaları için ürün seviyesine taşı.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Faz 2 (S4) — Genişleme: </w:t>
      </w:r>
      <w:r>
        <w:t xml:space="preserve">RFID/QR pasif takip modülünü pilot sahada dene.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Faz 3 (S5) — Doğrulama: </w:t>
      </w:r>
      <w:r>
        <w:t xml:space="preserve">Termal PoC ile belirsizliği çöz, go/no-go.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Faz 4 (S6) — Birleştirme: </w:t>
      </w:r>
      <w:r>
        <w:t xml:space="preserve">Tek panel + modüler paketleme ve fiyatlandırma.</w:t>
      </w:r>
    </w:p>
    <w:p>
      <w:pPr>
        <w:pStyle w:val="Heading1"/>
      </w:pPr>
      <w:r>
        <w:t xml:space="preserve">Sprint planı (2 haftalık)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Tarih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Odak &amp; çıktılar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3–16 Haz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Kamera+AI olgunlaştırma: geçiş noktası tespit pipeline iyileştirme, değerlendirme veri seti, baseline doğruluk ölçümü.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17–30 Haz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Giriş/çıkış tespiti: baret-yelek doğrulama doğruluğunu artır, olay (event) + alarm sistemi, false-positive azaltma.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1–14 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Panel/dashboard: olayların tek ekranda izlenmesi, ihlal raporları, müşteri bazlı görünüm.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15–28 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RFID/QR pasif takip modülü: pilot saha mimarisi, backend entegrasyon, kişi-ekipman eşleştirme.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29 Tem–11 Ağu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Termal PoC: fizibilite testi, baret/yelek tespit doğruluk ölçümü, git/no-go kararı.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12–25 Ağu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Entegrasyon + paketleme: çok kaynaklı veriyi tek panelde birleştir, modüler satış paketleri &amp; fiyat segmentasyonu.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Başarı metrikleri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Hedef metrik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Kamera baret/yelek tespiti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mAP / precision ≥ %90, false-positive &lt; %5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Olay → alarm gecikmesi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&lt; 3 sn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RFID/QR pilot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≥ 1 sahada canlı, eşleştirme doğruluğu ≥ %95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Termal PoC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 go/no-go kararı + ölçülmüş doğruluk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Riskler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Veri yetersizliği: </w:t>
      </w:r>
      <w:r>
        <w:t xml:space="preserve">Model olgunlaştırma için etiketli saha verisi gerekebilir — S1'de veri seti önceliklendirilmeli.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Termal belirsizliği: </w:t>
      </w:r>
      <w:r>
        <w:t xml:space="preserve">S5 PoC sonucu olumsuzsa termal katman roadmap'ten düşülür; plan buna esnek.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Entegrasyon yükü: </w:t>
      </w:r>
      <w:r>
        <w:t xml:space="preserve">Çok kaynaklı veri tek panelde — S6 backend işini hafife almayın.</w:t>
      </w:r>
    </w:p>
    <w:p>
      <w:pPr>
        <w:pStyle w:val="Heading1"/>
      </w:pPr>
      <w:r>
        <w:t xml:space="preserve">Hemen başlanacaklar (S1)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Mevcut PPE tespit pipeline'ının geçiş noktası senaryosunda baseline doğruluğunu ölç.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Değerlendirme veri seti topla/etiketle (koğuş, saha girişi, yemekhane).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Olay (event) veri modelini tasarla — sonraki alarm &amp; panel sprintlerinin temeli.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MIA — 3 Aylık Yol Haritası  •  Sayfa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B07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2026-06-03T09:27:56.057Z</dcterms:created>
  <dcterms:modified xsi:type="dcterms:W3CDTF">2026-06-03T09:27:56.057Z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