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3BD9" w:rsidRDefault="00DA767A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Correction of DNase-seq cleavage bias impacts on quality of footprinting</w:t>
      </w:r>
    </w:p>
    <w:p w:rsidR="006C3BD9" w:rsidRDefault="00DA767A">
      <w:pPr>
        <w:rPr>
          <w:rStyle w:val="InternetLink"/>
        </w:rPr>
      </w:pPr>
      <w:r>
        <w:rPr>
          <w:rFonts w:ascii="Arial" w:hAnsi="Arial" w:cs="Arial"/>
          <w:sz w:val="16"/>
          <w:szCs w:val="16"/>
        </w:rPr>
        <w:t>Eduardo G. Gusmao</w:t>
      </w:r>
      <w:r>
        <w:rPr>
          <w:rFonts w:ascii="Arial" w:hAnsi="Arial" w:cs="Arial"/>
          <w:sz w:val="16"/>
          <w:szCs w:val="16"/>
          <w:vertAlign w:val="superscript"/>
        </w:rPr>
        <w:t>1,2</w:t>
      </w:r>
      <w:r>
        <w:rPr>
          <w:rFonts w:ascii="Arial" w:hAnsi="Arial" w:cs="Arial"/>
          <w:sz w:val="16"/>
          <w:szCs w:val="16"/>
        </w:rPr>
        <w:t>, Martin Zenke</w:t>
      </w:r>
      <w:r>
        <w:rPr>
          <w:rFonts w:ascii="Arial" w:hAnsi="Arial" w:cs="Arial"/>
          <w:sz w:val="16"/>
          <w:szCs w:val="16"/>
          <w:vertAlign w:val="superscript"/>
        </w:rPr>
        <w:t>1,2</w:t>
      </w:r>
      <w:r>
        <w:rPr>
          <w:rFonts w:ascii="Arial" w:hAnsi="Arial" w:cs="Arial"/>
          <w:sz w:val="16"/>
          <w:szCs w:val="16"/>
        </w:rPr>
        <w:t>, Ivan G. Costa</w:t>
      </w:r>
      <w:r>
        <w:rPr>
          <w:rFonts w:ascii="Arial" w:hAnsi="Arial" w:cs="Arial"/>
          <w:sz w:val="16"/>
          <w:szCs w:val="16"/>
          <w:vertAlign w:val="superscript"/>
        </w:rPr>
        <w:t>1,2,3,</w:t>
      </w:r>
      <w:r>
        <w:rPr>
          <w:rFonts w:ascii="Arial" w:hAnsi="Arial" w:cs="Arial"/>
          <w:sz w:val="16"/>
          <w:szCs w:val="16"/>
        </w:rPr>
        <w:t>*.</w:t>
      </w:r>
      <w:r>
        <w:rPr>
          <w:rStyle w:val="InternetLink"/>
          <w:rFonts w:ascii="Arial" w:hAnsi="Arial" w:cs="Arial"/>
          <w:color w:val="00000A"/>
          <w:sz w:val="16"/>
          <w:szCs w:val="16"/>
          <w:u w:val="none"/>
        </w:rPr>
        <w:t xml:space="preserve"> 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IZKF Computational Biology Research Group, RWTH Aachen University Medical School, Aachen,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Department of Cell Biology, Institute of Biomedical Engineering, RWTH Aachen University Medical School, Aachen,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3</w:t>
      </w:r>
      <w:r>
        <w:rPr>
          <w:rFonts w:ascii="Arial" w:hAnsi="Arial" w:cs="Arial"/>
          <w:sz w:val="16"/>
          <w:szCs w:val="16"/>
          <w:vertAlign w:val="superscript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  <w:lang w:val="en-US"/>
        </w:rPr>
        <w:t>Aachen Institute for Advanced Study in Computational Engineering Science (AICES), RWTH Aachen University, Germany</w:t>
      </w:r>
      <w:r>
        <w:rPr>
          <w:rFonts w:ascii="Arial" w:hAnsi="Arial" w:cs="Arial"/>
          <w:sz w:val="16"/>
          <w:szCs w:val="16"/>
          <w:lang w:val="en-US"/>
        </w:rPr>
        <w:t>.</w:t>
      </w:r>
    </w:p>
    <w:p w:rsidR="006C3BD9" w:rsidRDefault="00DA767A">
      <w:pPr>
        <w:spacing w:after="0" w:line="240" w:lineRule="auto"/>
        <w:ind w:left="142" w:hanging="142"/>
        <w:jc w:val="both"/>
        <w:rPr>
          <w:rStyle w:val="InternetLink"/>
        </w:rPr>
      </w:pPr>
      <w:r>
        <w:rPr>
          <w:rFonts w:ascii="Arial" w:hAnsi="Arial" w:cs="Arial"/>
          <w:sz w:val="16"/>
          <w:szCs w:val="16"/>
        </w:rPr>
        <w:t>*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e-mail: </w:t>
      </w:r>
      <w:hyperlink r:id="rId5">
        <w:r>
          <w:rPr>
            <w:rStyle w:val="InternetLink"/>
            <w:rFonts w:ascii="Arial" w:hAnsi="Arial" w:cs="Arial"/>
            <w:sz w:val="16"/>
            <w:szCs w:val="16"/>
            <w:shd w:val="clear" w:color="auto" w:fill="FFFFFF"/>
          </w:rPr>
          <w:t>ivan.costa@rwth-aachen.de</w:t>
        </w:r>
      </w:hyperlink>
    </w:p>
    <w:p w:rsidR="006C3BD9" w:rsidRDefault="006C3BD9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</w:rPr>
      </w:pPr>
    </w:p>
    <w:p w:rsidR="006C3BD9" w:rsidRDefault="00DA767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To the editor: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Recently, He et 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published an important study that revisits current DNase-seq protocols. They demonstrate for the first time that intrinsic DNase-seq cleavage bias around transcription factor binding sites (TFBSs) affects the performance of computational footprinting. They show that the accuracy of a footprinting me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thod (area under the ROC curve,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AUC) inversely correlates with the amount of DNase-seq cleavage bias in 36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transcription factors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TFs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Furthermore, the authors claim that counting the number of DNase-seq reads around putative TFBSs (tag count), which is the simplest method for detection of active binding sites possible, outperforms computational footprinting. Such claim relies on the evaluation of a simplistic footprinting method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footprint score (FS)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Moreover, no bias correction was performed </w:t>
      </w:r>
      <w:r w:rsidR="00CE744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prior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</w:t>
      </w:r>
      <w:r w:rsidR="00C0115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computational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footprinting.</w:t>
      </w:r>
    </w:p>
    <w:p w:rsidR="006C3BD9" w:rsidRDefault="00DA767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evaluate the influence of cleavage bias on state of art footprinting methods, we </w:t>
      </w:r>
      <w:r w:rsidR="003D3CB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reproduced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extended the analysis presented in Fig.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6b of He et 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. We included six additional footprinting 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methods</w:t>
      </w:r>
      <w:r w:rsidR="003B524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our analysis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: HINT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Boyle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Neph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Centipede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Cuellar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 xml:space="preserve">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PWM bit-score. We also applied HINT on a bias-corrected DNase-seq signal (</w:t>
      </w:r>
      <w:r w:rsidR="006D0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HINT bias-corrected,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HINT-BC). The bias correction followed the TF-centric 6-mer scheme presented in He et al.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We evaluated these methods on a benchmarking data set based on 83 TFs on H1-hESC and K562 cells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vertAlign w:val="superscript"/>
          <w:lang w:val="en-US"/>
        </w:rPr>
        <w:t xml:space="preserve">3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(Supplementary Notes</w:t>
      </w:r>
      <w:r w:rsidR="00C90C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6C3BD9" w:rsidRDefault="006D0A3F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Boyle, Neph, FS and PWM methods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presented a significant negative correlation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R=-0.31, R=-0.3, R=-0.22 and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R=-0.2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respectively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between their accuracy performance and amount of DNase-seq cleavage bias (Fig.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1a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; p-value&lt;0.05). Moreover, HINT-BC, which is the only method performing bias correction, </w:t>
      </w:r>
      <w:r w:rsidR="00C0115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performed best and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display</w:t>
      </w:r>
      <w:r w:rsidR="00C0115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lowest absolute correlation (R=-0.06). Concerning prediction accuracy, </w:t>
      </w:r>
      <w:r w:rsidR="00222B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several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footprinting </w:t>
      </w:r>
      <w:r w:rsidR="00AE5CE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methods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(Boyle, HINT, HINT-BC and Neph) have a higher AUC than tag count (Fig.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1a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supplementary Fig</w:t>
      </w:r>
      <w:r w:rsidR="00A05E8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.4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p-value&lt;0.05). We also observed that HINT-BC significantly outperform</w:t>
      </w:r>
      <w:r w:rsidR="00C0115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ed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all other methods (p-value&lt;0.05). Altogether, our results contradict He et al., as several footprinting methods are either not significantly </w:t>
      </w:r>
      <w:r w:rsidR="00AE5CE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influenced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A767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by cleavage bias or superior than the tag count method</w:t>
      </w:r>
      <w:r w:rsidR="00B82A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(Fig. 1a)</w:t>
      </w:r>
      <w:r w:rsidR="00C90CA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6C3BD9" w:rsidRDefault="00DA767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As an </w:t>
      </w:r>
      <w:r w:rsidR="00160E7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example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we show corrected and uncorrected DNase-seq average profiles around TFBSs with highest AUC gain between HINT-BC and HINT</w:t>
      </w:r>
      <w:r w:rsidR="004C4C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(Fig. 1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 and c</w:t>
      </w:r>
      <w:r w:rsidR="00C44D9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 The NRF1 and EGR1 DNase-seq profiles indicate that the bias-corrected signal fits better the TFs DNA affinity sequence than the uncorrected signal (Supplementary Fig.</w:t>
      </w:r>
      <w:r w:rsidR="00D1008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82AF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).</w:t>
      </w:r>
    </w:p>
    <w:p w:rsidR="006C3BD9" w:rsidRDefault="00DA767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refined DNase-seq protocol and DNase cleavage bias presented in He et al. are of great importance to the regulatory genomics field. However, robust </w:t>
      </w:r>
      <w:r>
        <w:rPr>
          <w:rFonts w:ascii="Arial" w:hAnsi="Arial" w:cs="Arial"/>
          <w:i/>
          <w:color w:val="000000"/>
          <w:sz w:val="20"/>
          <w:szCs w:val="20"/>
          <w:shd w:val="clear" w:color="auto" w:fill="FFFFFF"/>
          <w:lang w:val="en-US"/>
        </w:rPr>
        <w:t>in silico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techniques are also crucial to correct </w:t>
      </w:r>
      <w:r w:rsidR="00C44D9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experimental artifacts and derive valid biological predictions. We demonstrate that four footprint methods are more accurate than a simple read counting approach. Furthermore, the correction of DNase-seq signal virtually removes the effects of the cleavage bias on computational footprinting.</w:t>
      </w:r>
    </w:p>
    <w:p w:rsidR="006C3BD9" w:rsidRPr="006D0A3F" w:rsidRDefault="006C3BD9">
      <w:pPr>
        <w:spacing w:after="0" w:line="240" w:lineRule="auto"/>
        <w:jc w:val="both"/>
        <w:rPr>
          <w:lang w:val="en-US"/>
        </w:rPr>
      </w:pPr>
    </w:p>
    <w:p w:rsidR="00DE388E" w:rsidRDefault="00DA767A" w:rsidP="00087234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Supplementary Information: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Please find attached supplementary information regarding computational experiments and further results.</w:t>
      </w:r>
    </w:p>
    <w:p w:rsidR="006C3BD9" w:rsidRPr="00087234" w:rsidRDefault="006C3BD9" w:rsidP="0008723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:rsidR="006C3BD9" w:rsidRDefault="00DA767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Competing Financial Interests: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authors declare no competing financial interests.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1</w:t>
      </w:r>
      <w:r>
        <w:rPr>
          <w:rFonts w:ascii="Arial" w:hAnsi="Arial" w:cs="Arial"/>
          <w:sz w:val="16"/>
          <w:szCs w:val="16"/>
          <w:lang w:val="en-US"/>
        </w:rPr>
        <w:tab/>
        <w:t>He, H.H. et al. (2014). Refined DNase-seq protocol and data analysis reveals intrinsic bias in transcription factor footprint identification. Nat Meth, 11(1), 73-78.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2</w:t>
      </w:r>
      <w:r>
        <w:rPr>
          <w:rFonts w:ascii="Arial" w:hAnsi="Arial" w:cs="Arial"/>
          <w:sz w:val="16"/>
          <w:szCs w:val="16"/>
          <w:lang w:val="en-US"/>
        </w:rPr>
        <w:tab/>
        <w:t>Neph, S. et al. (2012). An expansive human regulatory lexicon encoded in transcription factor footprints. Nature, 489(7414), 83-90.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3</w:t>
      </w:r>
      <w:r>
        <w:rPr>
          <w:rFonts w:ascii="Arial" w:hAnsi="Arial" w:cs="Arial"/>
          <w:sz w:val="16"/>
          <w:szCs w:val="16"/>
          <w:lang w:val="en-US"/>
        </w:rPr>
        <w:tab/>
        <w:t>Gusmao, E.G. et al. (2014). Detection of active transcription factor binding sites with the combination of DNase hypersensitivity and histone modifications. Bioinformatics, 30(22), 3143-3151.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4</w:t>
      </w:r>
      <w:r>
        <w:rPr>
          <w:rFonts w:ascii="Arial" w:hAnsi="Arial" w:cs="Arial"/>
          <w:sz w:val="16"/>
          <w:szCs w:val="16"/>
          <w:lang w:val="en-US"/>
        </w:rPr>
        <w:tab/>
        <w:t>Boyle, A.P. et al. (2011). High-resolution genome-wide in vivo footprinting of diverse transcription factors in human cells. Genome Research, 21(3), 456-464.</w:t>
      </w:r>
    </w:p>
    <w:p w:rsidR="006C3BD9" w:rsidRDefault="00DA767A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5</w:t>
      </w:r>
      <w:r>
        <w:rPr>
          <w:rFonts w:ascii="Arial" w:hAnsi="Arial" w:cs="Arial"/>
          <w:sz w:val="16"/>
          <w:szCs w:val="16"/>
          <w:lang w:val="en-US"/>
        </w:rPr>
        <w:tab/>
        <w:t>Pique-Regi, R. et al. (2011). Accurate inference of transcription factor binding from DNA sequence and chromatin accessibility data. Genome Research, 21(3), 447-455.</w:t>
      </w:r>
    </w:p>
    <w:p w:rsidR="00087234" w:rsidRDefault="00DA767A" w:rsidP="00E95887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szCs w:val="16"/>
          <w:vertAlign w:val="superscript"/>
          <w:lang w:val="en-US"/>
        </w:rPr>
        <w:t>6</w:t>
      </w:r>
      <w:r>
        <w:rPr>
          <w:rFonts w:ascii="Arial" w:hAnsi="Arial" w:cs="Arial"/>
          <w:sz w:val="16"/>
          <w:szCs w:val="16"/>
          <w:lang w:val="en-US"/>
        </w:rPr>
        <w:tab/>
        <w:t>Cuellar-Partida, G. et al. (2012). Epigenetic priors for identifying active transcription factor binding sites. Bioinformatics, 28(1), 56-62.</w:t>
      </w:r>
    </w:p>
    <w:p w:rsidR="00087234" w:rsidRDefault="00087234" w:rsidP="00E95887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087234" w:rsidRDefault="00087234" w:rsidP="00E95887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</w:p>
    <w:p w:rsidR="006C3BD9" w:rsidRPr="00E95887" w:rsidRDefault="00087234" w:rsidP="00E95887">
      <w:pPr>
        <w:spacing w:after="0" w:line="240" w:lineRule="auto"/>
        <w:ind w:left="142" w:hanging="142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 xml:space="preserve">Figure 1 </w:t>
      </w:r>
      <w:r>
        <w:rPr>
          <w:rFonts w:ascii="Arial" w:hAnsi="Arial" w:cs="Arial"/>
          <w:sz w:val="20"/>
          <w:szCs w:val="20"/>
          <w:lang w:val="en-US"/>
        </w:rPr>
        <w:t>Performance of footprinting methods and examples of DNase-seq profiles. (</w:t>
      </w:r>
      <w:r>
        <w:rPr>
          <w:rFonts w:ascii="Arial" w:hAnsi="Arial" w:cs="Arial"/>
          <w:b/>
          <w:sz w:val="20"/>
          <w:szCs w:val="20"/>
          <w:lang w:val="en-US"/>
        </w:rPr>
        <w:t>a</w:t>
      </w:r>
      <w:r>
        <w:rPr>
          <w:rFonts w:ascii="Arial" w:hAnsi="Arial" w:cs="Arial"/>
          <w:sz w:val="20"/>
          <w:szCs w:val="20"/>
          <w:lang w:val="en-US"/>
        </w:rPr>
        <w:t>) Correlation between the performance of eight footprinting methods and their bias estimated for 83 transcription factors of the cell types H1-hESC and K562. The x-axis represents the correlation between the uncorrected and bias signal; higher values indicate higher bias. The y-axis represents the ratio between the AUC at 10% false positive rate for each method and the tag count method; higher values indicate higher accuracy. (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) Average uncorrected and bias-corrected DNase-seq signal around motifs enriched with ChIP-seq for the transcription factors NRF1 (</w:t>
      </w:r>
      <w:r>
        <w:rPr>
          <w:rFonts w:ascii="Arial" w:hAnsi="Arial" w:cs="Arial"/>
          <w:b/>
          <w:sz w:val="20"/>
          <w:szCs w:val="20"/>
          <w:lang w:val="en-US"/>
        </w:rPr>
        <w:t>b</w:t>
      </w:r>
      <w:r>
        <w:rPr>
          <w:rFonts w:ascii="Arial" w:hAnsi="Arial" w:cs="Arial"/>
          <w:sz w:val="20"/>
          <w:szCs w:val="20"/>
          <w:lang w:val="en-US"/>
        </w:rPr>
        <w:t>) and EGR1 (</w:t>
      </w:r>
      <w:r>
        <w:rPr>
          <w:rFonts w:ascii="Arial" w:hAnsi="Arial" w:cs="Arial"/>
          <w:b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). Signals were standardized to be in [0,1]. The motif logo represents underlying DNA sequences centered on the TFBSs.</w:t>
      </w:r>
    </w:p>
    <w:sectPr w:rsidR="006C3BD9" w:rsidRPr="00E95887" w:rsidSect="006C3BD9">
      <w:pgSz w:w="11906" w:h="16838"/>
      <w:pgMar w:top="1417" w:right="1701" w:bottom="1417" w:left="1701" w:header="0" w:footer="0" w:gutter="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08"/>
  <w:hyphenationZone w:val="425"/>
  <w:characterSpacingControl w:val="doNotCompress"/>
  <w:compat/>
  <w:rsids>
    <w:rsidRoot w:val="006C3BD9"/>
    <w:rsid w:val="00087234"/>
    <w:rsid w:val="000A770B"/>
    <w:rsid w:val="000C163B"/>
    <w:rsid w:val="00160E76"/>
    <w:rsid w:val="00180A30"/>
    <w:rsid w:val="001B416B"/>
    <w:rsid w:val="00222B6B"/>
    <w:rsid w:val="00272E0D"/>
    <w:rsid w:val="003B5243"/>
    <w:rsid w:val="003C65BB"/>
    <w:rsid w:val="003D3CBC"/>
    <w:rsid w:val="004C4CCA"/>
    <w:rsid w:val="0059749D"/>
    <w:rsid w:val="006C3BD9"/>
    <w:rsid w:val="006D0A3F"/>
    <w:rsid w:val="008E397C"/>
    <w:rsid w:val="00937884"/>
    <w:rsid w:val="009410DE"/>
    <w:rsid w:val="009F4A8B"/>
    <w:rsid w:val="00A05E86"/>
    <w:rsid w:val="00A274E6"/>
    <w:rsid w:val="00A2798C"/>
    <w:rsid w:val="00AE2FE8"/>
    <w:rsid w:val="00AE5CEF"/>
    <w:rsid w:val="00B82AF5"/>
    <w:rsid w:val="00C01155"/>
    <w:rsid w:val="00C27C08"/>
    <w:rsid w:val="00C44D93"/>
    <w:rsid w:val="00C51A15"/>
    <w:rsid w:val="00C60609"/>
    <w:rsid w:val="00C90CA5"/>
    <w:rsid w:val="00CE7449"/>
    <w:rsid w:val="00D10084"/>
    <w:rsid w:val="00DA767A"/>
    <w:rsid w:val="00DE388E"/>
    <w:rsid w:val="00E95887"/>
  </w:rsids>
  <m:mathPr>
    <m:mathFont m:val="Liberation Sans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E5F"/>
    <w:pPr>
      <w:suppressAutoHyphens/>
      <w:spacing w:after="200"/>
    </w:pPr>
    <w:rPr>
      <w:color w:val="00000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44431"/>
    <w:rPr>
      <w:color w:val="0000FF"/>
      <w:u w:val="single"/>
      <w:lang w:val="uz-Cyrl-UZ" w:eastAsia="uz-Cyrl-UZ" w:bidi="uz-Cyrl-UZ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9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B145F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45F"/>
    <w:rPr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45F"/>
    <w:rPr>
      <w:b/>
      <w:bCs/>
      <w:sz w:val="20"/>
      <w:szCs w:val="20"/>
    </w:rPr>
  </w:style>
  <w:style w:type="paragraph" w:customStyle="1" w:styleId="Heading">
    <w:name w:val="Heading"/>
    <w:basedOn w:val="Normal"/>
    <w:next w:val="TextBody"/>
    <w:rsid w:val="006C3BD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6C3BD9"/>
    <w:pPr>
      <w:spacing w:after="140" w:line="288" w:lineRule="auto"/>
    </w:pPr>
  </w:style>
  <w:style w:type="paragraph" w:styleId="List">
    <w:name w:val="List"/>
    <w:basedOn w:val="TextBody"/>
    <w:rsid w:val="006C3BD9"/>
    <w:rPr>
      <w:rFonts w:cs="FreeSans"/>
    </w:rPr>
  </w:style>
  <w:style w:type="paragraph" w:styleId="Caption">
    <w:name w:val="caption"/>
    <w:basedOn w:val="Normal"/>
    <w:rsid w:val="006C3BD9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C3BD9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0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45F"/>
    <w:pPr>
      <w:spacing w:line="240" w:lineRule="auto"/>
    </w:pPr>
    <w:rPr>
      <w:sz w:val="24"/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DB14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ivan.costa@rwth-aachen.d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06C64-BB04-48EF-BA0F-A4AA05277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814</Words>
  <Characters>4644</Characters>
  <Application>Microsoft Word 12.0.0</Application>
  <DocSecurity>0</DocSecurity>
  <Lines>38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Helmholtz Institute For Biomedical Engineering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Gusmao</dc:creator>
  <cp:lastModifiedBy>Ivan Gestaira Costa Filho</cp:lastModifiedBy>
  <cp:revision>30</cp:revision>
  <cp:lastPrinted>2015-03-19T12:15:00Z</cp:lastPrinted>
  <dcterms:created xsi:type="dcterms:W3CDTF">2015-03-17T17:29:00Z</dcterms:created>
  <dcterms:modified xsi:type="dcterms:W3CDTF">2015-03-20T12:44:00Z</dcterms:modified>
  <dc:language>en-US</dc:language>
</cp:coreProperties>
</file>