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F11AD" w14:textId="77777777" w:rsidR="00763C13" w:rsidRPr="00CB60D7" w:rsidRDefault="00CB60D7" w:rsidP="00CB60D7">
      <w:pPr>
        <w:jc w:val="center"/>
        <w:rPr>
          <w:sz w:val="32"/>
          <w:szCs w:val="32"/>
        </w:rPr>
      </w:pPr>
      <w:r w:rsidRPr="00CB60D7">
        <w:rPr>
          <w:sz w:val="32"/>
          <w:szCs w:val="32"/>
        </w:rPr>
        <w:t>Brief Description of the “TF Enrichment” Method</w:t>
      </w:r>
    </w:p>
    <w:p w14:paraId="17F60B97" w14:textId="77777777" w:rsidR="00CB60D7" w:rsidRDefault="00CB60D7"/>
    <w:p w14:paraId="55276F5A" w14:textId="6F641BFD" w:rsidR="00CB60D7" w:rsidRDefault="00EF1E93" w:rsidP="00EF1E93">
      <w:pPr>
        <w:pStyle w:val="ListParagraph"/>
        <w:numPr>
          <w:ilvl w:val="0"/>
          <w:numId w:val="1"/>
        </w:numPr>
      </w:pPr>
      <w:r>
        <w:t>We downloaded the “wild type” MSCs DNase-</w:t>
      </w:r>
      <w:proofErr w:type="spellStart"/>
      <w:r>
        <w:t>seq</w:t>
      </w:r>
      <w:proofErr w:type="spellEnd"/>
      <w:r>
        <w:t xml:space="preserve"> from ENCODE and treated/aligned to hg19.</w:t>
      </w:r>
    </w:p>
    <w:p w14:paraId="34B719C3" w14:textId="070ABDFC" w:rsidR="00EF1E93" w:rsidRDefault="00EF1E93" w:rsidP="00EF1E93">
      <w:pPr>
        <w:pStyle w:val="ListParagraph"/>
        <w:numPr>
          <w:ilvl w:val="0"/>
          <w:numId w:val="1"/>
        </w:numPr>
      </w:pPr>
      <w:r>
        <w:t>We called peaks (open chromatin) on the MSCs using MACS.</w:t>
      </w:r>
    </w:p>
    <w:p w14:paraId="4C5C2BD7" w14:textId="5F9B1D57" w:rsidR="00EF1E93" w:rsidRDefault="00EF1E93" w:rsidP="00EF1E93">
      <w:pPr>
        <w:pStyle w:val="ListParagraph"/>
        <w:numPr>
          <w:ilvl w:val="0"/>
          <w:numId w:val="1"/>
        </w:numPr>
      </w:pPr>
      <w:r>
        <w:t>The sequence from the peaks called on the DNase-</w:t>
      </w:r>
      <w:proofErr w:type="spellStart"/>
      <w:r>
        <w:t>seq</w:t>
      </w:r>
      <w:proofErr w:type="spellEnd"/>
      <w:r>
        <w:t xml:space="preserve"> were used as input to the deep network. The network will compute “DNA motifs”.</w:t>
      </w:r>
    </w:p>
    <w:p w14:paraId="1BFD4DB7" w14:textId="5CE19F02" w:rsidR="00EF1E93" w:rsidRDefault="00EF1E93" w:rsidP="00EF1E93">
      <w:pPr>
        <w:pStyle w:val="ListParagraph"/>
        <w:numPr>
          <w:ilvl w:val="0"/>
          <w:numId w:val="1"/>
        </w:numPr>
      </w:pPr>
      <w:r>
        <w:t>We associated the DNA motifs to TFs using TOMTOM. All the “</w:t>
      </w:r>
      <w:r w:rsidRPr="00EF1E93">
        <w:rPr>
          <w:i/>
        </w:rPr>
        <w:t>de novo</w:t>
      </w:r>
      <w:r>
        <w:t>” motifs, i.e. motifs that were not assigned to any known TF were removed from the analysis since our method is not ready with those yet.</w:t>
      </w:r>
    </w:p>
    <w:p w14:paraId="569DEC69" w14:textId="4A1732E2" w:rsidR="00EF1E93" w:rsidRDefault="00EF1E93" w:rsidP="00EF1E93">
      <w:pPr>
        <w:pStyle w:val="ListParagraph"/>
        <w:numPr>
          <w:ilvl w:val="0"/>
          <w:numId w:val="1"/>
        </w:numPr>
      </w:pPr>
      <w:r>
        <w:t>We converted the motifs obtained using the Deep Net to regular Position Weight Matrices (PWMs), which are the structures we use to “find motifs”.</w:t>
      </w:r>
    </w:p>
    <w:p w14:paraId="6ED3F08A" w14:textId="032BFAF8" w:rsidR="00EF1E93" w:rsidRDefault="00EF1E93" w:rsidP="00EF1E93">
      <w:pPr>
        <w:pStyle w:val="ListParagraph"/>
        <w:numPr>
          <w:ilvl w:val="0"/>
          <w:numId w:val="1"/>
        </w:numPr>
      </w:pPr>
      <w:r>
        <w:t>We applied the PWMs in the following set of regions:</w:t>
      </w:r>
    </w:p>
    <w:p w14:paraId="022901EC" w14:textId="1CD558B5" w:rsidR="00EF1E93" w:rsidRDefault="00EF1E93" w:rsidP="00EF1E93">
      <w:pPr>
        <w:pStyle w:val="ListParagraph"/>
        <w:numPr>
          <w:ilvl w:val="1"/>
          <w:numId w:val="1"/>
        </w:numPr>
      </w:pPr>
      <w:r>
        <w:t>Regulatory regions of upregulated genes.</w:t>
      </w:r>
    </w:p>
    <w:p w14:paraId="5541FC51" w14:textId="55403F9D" w:rsidR="00EF1E93" w:rsidRDefault="00EF1E93" w:rsidP="00EF1E93">
      <w:pPr>
        <w:pStyle w:val="ListParagraph"/>
        <w:numPr>
          <w:ilvl w:val="1"/>
          <w:numId w:val="1"/>
        </w:numPr>
      </w:pPr>
      <w:r>
        <w:t>Regulatory regions of downregulated genes.</w:t>
      </w:r>
    </w:p>
    <w:p w14:paraId="3FB8D618" w14:textId="30FA355B" w:rsidR="00EF1E93" w:rsidRDefault="00EF1E93" w:rsidP="00EF1E93">
      <w:pPr>
        <w:pStyle w:val="ListParagraph"/>
        <w:numPr>
          <w:ilvl w:val="1"/>
          <w:numId w:val="1"/>
        </w:numPr>
      </w:pPr>
      <w:r>
        <w:t xml:space="preserve">Regulatory regions of the genes associated to </w:t>
      </w:r>
      <w:proofErr w:type="spellStart"/>
      <w:r>
        <w:t>hypermethylated</w:t>
      </w:r>
      <w:proofErr w:type="spellEnd"/>
      <w:r>
        <w:t xml:space="preserve"> sites.</w:t>
      </w:r>
    </w:p>
    <w:p w14:paraId="09DDA759" w14:textId="4DF0F35F" w:rsidR="00EF1E93" w:rsidRDefault="00EF1E93" w:rsidP="00EF1E93">
      <w:pPr>
        <w:pStyle w:val="ListParagraph"/>
        <w:numPr>
          <w:ilvl w:val="1"/>
          <w:numId w:val="1"/>
        </w:numPr>
      </w:pPr>
      <w:r>
        <w:t xml:space="preserve">Regulatory regions of the genes associated to </w:t>
      </w:r>
      <w:proofErr w:type="spellStart"/>
      <w:r>
        <w:t>hypomethylated</w:t>
      </w:r>
      <w:proofErr w:type="spellEnd"/>
      <w:r>
        <w:t xml:space="preserve"> sites.</w:t>
      </w:r>
    </w:p>
    <w:p w14:paraId="1769B928" w14:textId="5A66A767" w:rsidR="00EF1E93" w:rsidRDefault="00EF1E93" w:rsidP="00EF1E93">
      <w:pPr>
        <w:pStyle w:val="ListParagraph"/>
        <w:numPr>
          <w:ilvl w:val="1"/>
          <w:numId w:val="1"/>
        </w:numPr>
      </w:pPr>
      <w:proofErr w:type="spellStart"/>
      <w:r>
        <w:t>Hypermethylated</w:t>
      </w:r>
      <w:proofErr w:type="spellEnd"/>
      <w:r>
        <w:t xml:space="preserve"> </w:t>
      </w:r>
      <w:proofErr w:type="spellStart"/>
      <w:r>
        <w:t>CpGs</w:t>
      </w:r>
      <w:proofErr w:type="spellEnd"/>
      <w:r>
        <w:t>.</w:t>
      </w:r>
    </w:p>
    <w:p w14:paraId="2FB55410" w14:textId="05DD8538" w:rsidR="00EF1E93" w:rsidRDefault="00EF1E93" w:rsidP="00EF1E93">
      <w:pPr>
        <w:pStyle w:val="ListParagraph"/>
        <w:numPr>
          <w:ilvl w:val="1"/>
          <w:numId w:val="1"/>
        </w:numPr>
      </w:pPr>
      <w:proofErr w:type="spellStart"/>
      <w:r>
        <w:t>Hypomethylated</w:t>
      </w:r>
      <w:proofErr w:type="spellEnd"/>
      <w:r>
        <w:t xml:space="preserve"> </w:t>
      </w:r>
      <w:proofErr w:type="spellStart"/>
      <w:r>
        <w:t>CpGs</w:t>
      </w:r>
      <w:proofErr w:type="spellEnd"/>
      <w:r>
        <w:t>.</w:t>
      </w:r>
    </w:p>
    <w:p w14:paraId="2F310019" w14:textId="3D738667" w:rsidR="00EF1E93" w:rsidRDefault="00EF1E93" w:rsidP="00EF1E93">
      <w:pPr>
        <w:pStyle w:val="ListParagraph"/>
        <w:numPr>
          <w:ilvl w:val="0"/>
          <w:numId w:val="1"/>
        </w:numPr>
      </w:pPr>
      <w:r>
        <w:t>We performed the enrichment test by testing each of the aforementioned regions against a random background composed by random genomic regions with same length of the regions and 100 times more regions (for statistical significance) using Fisher’s Exact Test.</w:t>
      </w:r>
    </w:p>
    <w:p w14:paraId="13F7F769" w14:textId="7AF33A80" w:rsidR="00EF1E93" w:rsidRDefault="00EF1E93" w:rsidP="00EF1E93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heatmaps</w:t>
      </w:r>
      <w:proofErr w:type="spellEnd"/>
      <w:r>
        <w:t xml:space="preserve"> were generated using the p-values from the enrichment test. </w:t>
      </w:r>
      <w:proofErr w:type="spellStart"/>
      <w:r>
        <w:t>Heatmaps</w:t>
      </w:r>
      <w:proofErr w:type="spellEnd"/>
      <w:r>
        <w:t xml:space="preserve"> were generated using regions in pairs: (</w:t>
      </w:r>
      <w:proofErr w:type="spellStart"/>
      <w:proofErr w:type="gramStart"/>
      <w:r>
        <w:t>a,b</w:t>
      </w:r>
      <w:proofErr w:type="spellEnd"/>
      <w:proofErr w:type="gramEnd"/>
      <w:r>
        <w:t>), (</w:t>
      </w:r>
      <w:proofErr w:type="spellStart"/>
      <w:r>
        <w:t>c,d</w:t>
      </w:r>
      <w:proofErr w:type="spellEnd"/>
      <w:r>
        <w:t>) and (</w:t>
      </w:r>
      <w:proofErr w:type="spellStart"/>
      <w:r>
        <w:t>e,f</w:t>
      </w:r>
      <w:proofErr w:type="spellEnd"/>
      <w:r>
        <w:t>).</w:t>
      </w:r>
    </w:p>
    <w:p w14:paraId="60182EDE" w14:textId="77777777" w:rsidR="00EF1E93" w:rsidRDefault="00EF1E93" w:rsidP="00EF1E93"/>
    <w:p w14:paraId="19A9A1DD" w14:textId="657B2E6C" w:rsidR="00EF1E93" w:rsidRDefault="00EF1E93" w:rsidP="00EF1E93">
      <w:r>
        <w:t xml:space="preserve">Obs1: I can generate the </w:t>
      </w:r>
      <w:r w:rsidR="0056769A">
        <w:t>nice graphs with the motif logos as soon as I talk to Danilo or Wagner and the Figures are established.</w:t>
      </w:r>
    </w:p>
    <w:p w14:paraId="25FC9209" w14:textId="77777777" w:rsidR="0056769A" w:rsidRDefault="0056769A" w:rsidP="00EF1E93"/>
    <w:p w14:paraId="41B0C631" w14:textId="0DF35807" w:rsidR="0056769A" w:rsidRDefault="0056769A" w:rsidP="00EF1E93">
      <w:r>
        <w:t xml:space="preserve">Obs2: Matt can generate </w:t>
      </w:r>
      <w:r w:rsidR="00100A2B">
        <w:t>“activation distribution plots”, which are important on the field, which you can put in the supplementary material.</w:t>
      </w:r>
      <w:bookmarkStart w:id="0" w:name="_GoBack"/>
      <w:bookmarkEnd w:id="0"/>
    </w:p>
    <w:sectPr w:rsidR="0056769A" w:rsidSect="003A7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A6B55"/>
    <w:multiLevelType w:val="hybridMultilevel"/>
    <w:tmpl w:val="68E0E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0D7"/>
    <w:rsid w:val="00100A2B"/>
    <w:rsid w:val="003A7005"/>
    <w:rsid w:val="0056769A"/>
    <w:rsid w:val="00763C13"/>
    <w:rsid w:val="00CB60D7"/>
    <w:rsid w:val="00EF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8F5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248</Words>
  <Characters>1417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Gade Gusmao</dc:creator>
  <cp:keywords/>
  <dc:description/>
  <cp:lastModifiedBy>Eduardo Gade Gusmao</cp:lastModifiedBy>
  <cp:revision>2</cp:revision>
  <dcterms:created xsi:type="dcterms:W3CDTF">2017-08-01T20:12:00Z</dcterms:created>
  <dcterms:modified xsi:type="dcterms:W3CDTF">2017-08-01T20:42:00Z</dcterms:modified>
</cp:coreProperties>
</file>