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E6E9E" w14:textId="16854DEE" w:rsidR="00555A82" w:rsidRPr="0037683E" w:rsidRDefault="0037683E">
      <w:pPr>
        <w:widowControl w:val="0"/>
        <w:spacing w:line="240" w:lineRule="auto"/>
        <w:jc w:val="center"/>
        <w:rPr>
          <w:rFonts w:ascii="Palatino" w:hAnsi="Palatino" w:cs="Palatino" w:hint="eastAsia"/>
          <w:sz w:val="20"/>
          <w:szCs w:val="20"/>
          <w:lang w:val="en-US"/>
        </w:rPr>
      </w:pPr>
      <w:r>
        <w:rPr>
          <w:rFonts w:asciiTheme="minorEastAsia" w:hAnsiTheme="minorEastAsia" w:cs="Palatino" w:hint="eastAsia"/>
          <w:b/>
          <w:sz w:val="20"/>
          <w:szCs w:val="20"/>
          <w:lang w:val="en-US"/>
        </w:rPr>
        <w:t>H</w:t>
      </w:r>
      <w:r>
        <w:rPr>
          <w:rFonts w:ascii="新細明體" w:eastAsia="新細明體" w:hAnsi="新細明體" w:cs="新細明體" w:hint="eastAsia"/>
          <w:b/>
          <w:sz w:val="20"/>
          <w:szCs w:val="20"/>
          <w:lang w:val="en-US"/>
        </w:rPr>
        <w:t>omework 1</w:t>
      </w:r>
      <w:r w:rsidRPr="0037683E">
        <w:rPr>
          <w:rFonts w:ascii="Palatino" w:eastAsia="Palatino" w:hAnsi="Palatino" w:cs="Palatino"/>
          <w:sz w:val="20"/>
          <w:szCs w:val="20"/>
          <w:lang w:val="en-US"/>
        </w:rPr>
        <w:t>：Faulty Programs with Faults and Failures</w:t>
      </w:r>
    </w:p>
    <w:p w14:paraId="6A5673B8" w14:textId="23015F2A" w:rsidR="00555A82" w:rsidRPr="0037683E" w:rsidRDefault="0037683E">
      <w:pPr>
        <w:widowControl w:val="0"/>
        <w:spacing w:line="240" w:lineRule="auto"/>
        <w:jc w:val="center"/>
        <w:rPr>
          <w:rFonts w:ascii="Palatino" w:hAnsi="Palatino" w:cs="Palatino" w:hint="eastAsia"/>
          <w:sz w:val="20"/>
          <w:szCs w:val="20"/>
          <w:lang w:val="en-US"/>
        </w:rPr>
      </w:pPr>
      <w:r w:rsidRPr="0037683E">
        <w:rPr>
          <w:rFonts w:asciiTheme="minorEastAsia" w:hAnsiTheme="minorEastAsia" w:cs="Palatino" w:hint="eastAsia"/>
          <w:b/>
          <w:sz w:val="20"/>
          <w:szCs w:val="20"/>
          <w:lang w:val="en-US"/>
        </w:rPr>
        <w:t>S</w:t>
      </w:r>
      <w:r w:rsidRPr="0037683E">
        <w:rPr>
          <w:rFonts w:ascii="新細明體" w:eastAsia="新細明體" w:hAnsi="新細明體" w:cs="新細明體" w:hint="eastAsia"/>
          <w:b/>
          <w:sz w:val="20"/>
          <w:szCs w:val="20"/>
          <w:lang w:val="en-US"/>
        </w:rPr>
        <w:t>tudent</w:t>
      </w:r>
      <w:r w:rsidRPr="0037683E">
        <w:rPr>
          <w:rFonts w:ascii="Palatino" w:eastAsia="Palatino" w:hAnsi="Palatino" w:cs="Palatino"/>
          <w:sz w:val="20"/>
          <w:szCs w:val="20"/>
          <w:lang w:val="en-US"/>
        </w:rPr>
        <w:t>：</w:t>
      </w:r>
      <w:r w:rsidR="00BB5527">
        <w:rPr>
          <w:rFonts w:ascii="Palatino" w:hAnsi="Palatino" w:cs="Palatino" w:hint="eastAsia"/>
          <w:sz w:val="20"/>
          <w:szCs w:val="20"/>
          <w:lang w:val="en-US"/>
        </w:rPr>
        <w:t>109700046</w:t>
      </w:r>
      <w:r w:rsidRPr="0037683E">
        <w:rPr>
          <w:rFonts w:ascii="Palatino" w:hAnsi="Palatino" w:cs="Palatino" w:hint="eastAsia"/>
          <w:sz w:val="20"/>
          <w:szCs w:val="20"/>
          <w:lang w:val="en-US"/>
        </w:rPr>
        <w:t xml:space="preserve"> </w:t>
      </w:r>
      <w:r w:rsidRPr="0037683E">
        <w:rPr>
          <w:rFonts w:ascii="Palatino" w:eastAsia="Palatino" w:hAnsi="Palatino" w:cs="Palatino"/>
          <w:sz w:val="20"/>
          <w:szCs w:val="20"/>
          <w:lang w:val="en-US"/>
        </w:rPr>
        <w:t>/</w:t>
      </w:r>
      <w:r w:rsidRPr="0037683E">
        <w:rPr>
          <w:rFonts w:ascii="Palatino" w:hAnsi="Palatino" w:cs="Palatino" w:hint="eastAsia"/>
          <w:sz w:val="20"/>
          <w:szCs w:val="20"/>
          <w:lang w:val="en-US"/>
        </w:rPr>
        <w:t xml:space="preserve"> </w:t>
      </w:r>
      <w:r w:rsidR="00BB5527">
        <w:rPr>
          <w:rFonts w:ascii="Palatino" w:hAnsi="Palatino" w:cs="Palatino" w:hint="eastAsia"/>
          <w:sz w:val="20"/>
          <w:szCs w:val="20"/>
          <w:lang w:val="en-US"/>
        </w:rPr>
        <w:t>侯均</w:t>
      </w:r>
      <w:proofErr w:type="gramStart"/>
      <w:r w:rsidR="00BB5527">
        <w:rPr>
          <w:rFonts w:ascii="Palatino" w:hAnsi="Palatino" w:cs="Palatino" w:hint="eastAsia"/>
          <w:sz w:val="20"/>
          <w:szCs w:val="20"/>
          <w:lang w:val="en-US"/>
        </w:rPr>
        <w:t>頲</w:t>
      </w:r>
      <w:proofErr w:type="gramEnd"/>
    </w:p>
    <w:p w14:paraId="11A24F42" w14:textId="77777777" w:rsidR="00555A82" w:rsidRPr="0037683E" w:rsidRDefault="00555A82">
      <w:pPr>
        <w:widowControl w:val="0"/>
        <w:spacing w:line="240" w:lineRule="auto"/>
        <w:jc w:val="center"/>
        <w:rPr>
          <w:rFonts w:ascii="Palatino" w:eastAsia="Palatino" w:hAnsi="Palatino" w:cs="Palatino"/>
          <w:sz w:val="20"/>
          <w:szCs w:val="20"/>
          <w:lang w:val="en-US"/>
        </w:rPr>
      </w:pPr>
    </w:p>
    <w:p w14:paraId="1AC762A8" w14:textId="2B87008C" w:rsidR="00555A82" w:rsidRPr="00BB5527" w:rsidRDefault="0037683E">
      <w:pPr>
        <w:widowControl w:val="0"/>
        <w:spacing w:line="240" w:lineRule="auto"/>
        <w:jc w:val="center"/>
        <w:rPr>
          <w:rFonts w:ascii="Palatino" w:hAnsi="Palatino" w:cs="Palatino" w:hint="eastAsia"/>
          <w:sz w:val="20"/>
          <w:szCs w:val="20"/>
          <w:lang w:val="en-US"/>
        </w:rPr>
      </w:pPr>
      <w:r w:rsidRPr="00BB5527">
        <w:rPr>
          <w:rFonts w:ascii="Palatino" w:hAnsi="Palatino" w:cs="Palatino" w:hint="eastAsia"/>
          <w:b/>
          <w:sz w:val="20"/>
          <w:szCs w:val="20"/>
          <w:lang w:val="en-US"/>
        </w:rPr>
        <w:t>Se</w:t>
      </w:r>
      <w:r w:rsidR="00BC5447" w:rsidRPr="00BB5527">
        <w:rPr>
          <w:rFonts w:ascii="Palatino" w:hAnsi="Palatino" w:cs="Palatino" w:hint="eastAsia"/>
          <w:b/>
          <w:sz w:val="20"/>
          <w:szCs w:val="20"/>
          <w:lang w:val="en-US"/>
        </w:rPr>
        <w:t>c</w:t>
      </w:r>
      <w:r w:rsidRPr="00BB5527">
        <w:rPr>
          <w:rFonts w:ascii="Palatino" w:hAnsi="Palatino" w:cs="Palatino" w:hint="eastAsia"/>
          <w:b/>
          <w:sz w:val="20"/>
          <w:szCs w:val="20"/>
          <w:lang w:val="en-US"/>
        </w:rPr>
        <w:t>tion 1</w:t>
      </w:r>
    </w:p>
    <w:p w14:paraId="6E208C0A" w14:textId="77777777" w:rsidR="00555A82" w:rsidRPr="00BB5527" w:rsidRDefault="00555A82">
      <w:pPr>
        <w:widowControl w:val="0"/>
        <w:spacing w:line="240" w:lineRule="auto"/>
        <w:jc w:val="center"/>
        <w:rPr>
          <w:rFonts w:ascii="Palatino" w:eastAsia="Palatino" w:hAnsi="Palatino" w:cs="Palatino"/>
          <w:sz w:val="20"/>
          <w:szCs w:val="20"/>
          <w:lang w:val="en-US"/>
        </w:rPr>
      </w:pPr>
    </w:p>
    <w:p w14:paraId="7AEA1339" w14:textId="12B7BDDC" w:rsidR="00555A82" w:rsidRPr="0037683E" w:rsidRDefault="00000000" w:rsidP="0037683E">
      <w:pPr>
        <w:widowControl w:val="0"/>
        <w:spacing w:line="240" w:lineRule="auto"/>
        <w:ind w:firstLine="283"/>
        <w:rPr>
          <w:rFonts w:ascii="Palatino" w:eastAsia="Palatino" w:hAnsi="Palatino" w:cs="Palatino"/>
          <w:b/>
          <w:sz w:val="20"/>
          <w:szCs w:val="20"/>
          <w:lang w:val="en-US"/>
        </w:rPr>
      </w:pPr>
      <w:r w:rsidRPr="0037683E">
        <w:rPr>
          <w:rFonts w:ascii="Palatino" w:eastAsia="Palatino" w:hAnsi="Palatino" w:cs="Palatino"/>
          <w:sz w:val="20"/>
          <w:szCs w:val="20"/>
          <w:lang w:val="en-US"/>
        </w:rPr>
        <w:t>From our study, the state-of-the-</w:t>
      </w:r>
      <w:proofErr w:type="gramStart"/>
      <w:r w:rsidRPr="0037683E">
        <w:rPr>
          <w:rFonts w:ascii="Palatino" w:eastAsia="Palatino" w:hAnsi="Palatino" w:cs="Palatino"/>
          <w:sz w:val="20"/>
          <w:szCs w:val="20"/>
          <w:lang w:val="en-US"/>
        </w:rPr>
        <w:t>art  branch</w:t>
      </w:r>
      <w:proofErr w:type="gramEnd"/>
      <w:r w:rsidRPr="0037683E">
        <w:rPr>
          <w:rFonts w:ascii="Palatino" w:eastAsia="Palatino" w:hAnsi="Palatino" w:cs="Palatino"/>
          <w:sz w:val="20"/>
          <w:szCs w:val="20"/>
          <w:lang w:val="en-US"/>
        </w:rPr>
        <w:t xml:space="preserve"> predictor will be of tagged hyper-hybrid and consist of TAGE predictor, loop predictor, statistical corrector (SC) and IMLI (Inner Most Loop Iterator) counter.</w:t>
      </w:r>
      <w:r w:rsidR="0037683E" w:rsidRPr="0037683E">
        <w:rPr>
          <w:rFonts w:ascii="Palatino" w:eastAsia="Palatino" w:hAnsi="Palatino" w:cs="Palatino"/>
          <w:b/>
          <w:sz w:val="20"/>
          <w:szCs w:val="20"/>
          <w:lang w:val="en-US"/>
        </w:rPr>
        <w:t xml:space="preserve"> </w:t>
      </w:r>
    </w:p>
    <w:p w14:paraId="00F07031" w14:textId="77777777" w:rsidR="00555A82" w:rsidRPr="0037683E" w:rsidRDefault="00555A82">
      <w:pPr>
        <w:widowControl w:val="0"/>
        <w:spacing w:line="240" w:lineRule="auto"/>
        <w:rPr>
          <w:rFonts w:ascii="Palatino" w:eastAsia="Palatino" w:hAnsi="Palatino" w:cs="Palatino"/>
          <w:b/>
          <w:sz w:val="20"/>
          <w:szCs w:val="20"/>
          <w:lang w:val="en-US"/>
        </w:rPr>
      </w:pPr>
    </w:p>
    <w:p w14:paraId="230CAC4B" w14:textId="709B9654" w:rsidR="00555A82" w:rsidRPr="0037683E" w:rsidRDefault="0037683E">
      <w:pPr>
        <w:widowControl w:val="0"/>
        <w:spacing w:line="240" w:lineRule="auto"/>
        <w:jc w:val="center"/>
        <w:rPr>
          <w:rFonts w:ascii="Palatino" w:hAnsi="Palatino" w:cs="Palatino" w:hint="eastAsia"/>
          <w:sz w:val="20"/>
          <w:szCs w:val="20"/>
        </w:rPr>
      </w:pPr>
      <w:r>
        <w:rPr>
          <w:rFonts w:ascii="Palatino" w:hAnsi="Palatino" w:cs="Palatino" w:hint="eastAsia"/>
          <w:b/>
          <w:sz w:val="20"/>
          <w:szCs w:val="20"/>
        </w:rPr>
        <w:t>Section 2</w:t>
      </w:r>
    </w:p>
    <w:p w14:paraId="383A7E55" w14:textId="77777777" w:rsidR="00555A82" w:rsidRDefault="00555A82">
      <w:pPr>
        <w:widowControl w:val="0"/>
        <w:spacing w:line="240" w:lineRule="auto"/>
        <w:jc w:val="center"/>
        <w:rPr>
          <w:rFonts w:ascii="Palatino" w:eastAsia="Palatino" w:hAnsi="Palatino" w:cs="Palatino"/>
          <w:sz w:val="20"/>
          <w:szCs w:val="20"/>
        </w:rPr>
      </w:pPr>
    </w:p>
    <w:p w14:paraId="370D53FD" w14:textId="77777777" w:rsidR="00555A82" w:rsidRDefault="00555A82">
      <w:pPr>
        <w:widowControl w:val="0"/>
        <w:spacing w:line="240" w:lineRule="auto"/>
        <w:rPr>
          <w:rFonts w:ascii="Palatino" w:eastAsia="Palatino" w:hAnsi="Palatino" w:cs="Palatino"/>
          <w:sz w:val="20"/>
          <w:szCs w:val="20"/>
        </w:rPr>
      </w:pPr>
    </w:p>
    <w:p w14:paraId="155BEF9F" w14:textId="77777777" w:rsidR="00555A82" w:rsidRDefault="00000000">
      <w:pPr>
        <w:widowControl w:val="0"/>
        <w:spacing w:line="240" w:lineRule="auto"/>
        <w:jc w:val="center"/>
        <w:rPr>
          <w:rFonts w:ascii="Palatino" w:eastAsia="Palatino" w:hAnsi="Palatino" w:cs="Palatino"/>
          <w:b/>
          <w:sz w:val="20"/>
          <w:szCs w:val="20"/>
        </w:rPr>
      </w:pPr>
      <w:r>
        <w:rPr>
          <w:rFonts w:ascii="Palatino" w:eastAsia="Palatino" w:hAnsi="Palatino" w:cs="Palatino"/>
          <w:b/>
          <w:noProof/>
          <w:sz w:val="20"/>
          <w:szCs w:val="20"/>
        </w:rPr>
        <w:drawing>
          <wp:inline distT="114300" distB="114300" distL="114300" distR="114300" wp14:anchorId="7F6514BB" wp14:editId="63D945A3">
            <wp:extent cx="3557588" cy="227520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57588" cy="2275201"/>
                    </a:xfrm>
                    <a:prstGeom prst="rect">
                      <a:avLst/>
                    </a:prstGeom>
                    <a:ln/>
                  </pic:spPr>
                </pic:pic>
              </a:graphicData>
            </a:graphic>
          </wp:inline>
        </w:drawing>
      </w:r>
    </w:p>
    <w:p w14:paraId="03047105" w14:textId="77777777" w:rsidR="00555A82" w:rsidRPr="0037683E" w:rsidRDefault="00000000">
      <w:pPr>
        <w:widowControl w:val="0"/>
        <w:spacing w:line="240" w:lineRule="auto"/>
        <w:jc w:val="center"/>
        <w:rPr>
          <w:rFonts w:ascii="Palatino" w:eastAsia="Palatino" w:hAnsi="Palatino" w:cs="Palatino"/>
          <w:b/>
          <w:sz w:val="20"/>
          <w:szCs w:val="20"/>
          <w:lang w:val="en-US"/>
        </w:rPr>
      </w:pPr>
      <w:r w:rsidRPr="0037683E">
        <w:rPr>
          <w:rFonts w:ascii="Palatino" w:eastAsia="Palatino" w:hAnsi="Palatino" w:cs="Palatino"/>
          <w:b/>
          <w:sz w:val="20"/>
          <w:szCs w:val="20"/>
          <w:lang w:val="en-US"/>
        </w:rPr>
        <w:t xml:space="preserve">Figure 1 The architecture of TAGE. </w:t>
      </w:r>
    </w:p>
    <w:p w14:paraId="5C708084" w14:textId="77777777" w:rsidR="00555A82" w:rsidRPr="0037683E" w:rsidRDefault="00000000">
      <w:pPr>
        <w:widowControl w:val="0"/>
        <w:spacing w:line="240" w:lineRule="auto"/>
        <w:ind w:firstLine="283"/>
        <w:jc w:val="both"/>
        <w:rPr>
          <w:rFonts w:ascii="Palatino" w:eastAsia="Palatino" w:hAnsi="Palatino" w:cs="Palatino"/>
          <w:sz w:val="20"/>
          <w:szCs w:val="20"/>
          <w:lang w:val="en-US"/>
        </w:rPr>
      </w:pPr>
      <w:r w:rsidRPr="0037683E">
        <w:rPr>
          <w:rFonts w:ascii="Palatino" w:eastAsia="Palatino" w:hAnsi="Palatino" w:cs="Palatino"/>
          <w:sz w:val="20"/>
          <w:szCs w:val="20"/>
          <w:lang w:val="en-US"/>
        </w:rPr>
        <w:t xml:space="preserve">The TAGE (TAgged GEometric length) branch predictor algorithm is designed to enhance branch prediction accuracy through the use of multiple predictor tables with varying history lengths. As shown in </w:t>
      </w:r>
      <w:r w:rsidRPr="0037683E">
        <w:rPr>
          <w:rFonts w:ascii="Palatino" w:eastAsia="Palatino" w:hAnsi="Palatino" w:cs="Palatino"/>
          <w:b/>
          <w:sz w:val="20"/>
          <w:szCs w:val="20"/>
          <w:lang w:val="en-US"/>
        </w:rPr>
        <w:t>Figure 1,</w:t>
      </w:r>
      <w:r w:rsidRPr="0037683E">
        <w:rPr>
          <w:rFonts w:ascii="Palatino" w:eastAsia="Palatino" w:hAnsi="Palatino" w:cs="Palatino"/>
          <w:sz w:val="20"/>
          <w:szCs w:val="20"/>
          <w:lang w:val="en-US"/>
        </w:rPr>
        <w:t xml:space="preserve"> TAGE uses several tables indexed by different lengths of global branch history, it features a base predictor T0 in charge of providing a basic prediction and a set of tagged predictor components Ti This allows it to capture both short and long-term patterns in branch behavior.the base predictor will be a simple PC-indexed 2-bit counter bimodal table.An entry in a tagged component consists in a signed counter which sign provides the prediction, a tag and an unsigned useful counter.</w:t>
      </w:r>
    </w:p>
    <w:p w14:paraId="57C2BDF8" w14:textId="67DD70B4" w:rsidR="00555A82" w:rsidRPr="0037683E" w:rsidRDefault="00000000" w:rsidP="0037683E">
      <w:pPr>
        <w:widowControl w:val="0"/>
        <w:spacing w:line="240" w:lineRule="auto"/>
        <w:ind w:firstLine="283"/>
        <w:jc w:val="both"/>
        <w:rPr>
          <w:rFonts w:ascii="Palatino" w:hAnsi="Palatino" w:cs="Palatino" w:hint="eastAsia"/>
          <w:sz w:val="20"/>
          <w:szCs w:val="20"/>
          <w:lang w:val="en-US"/>
        </w:rPr>
      </w:pPr>
      <w:r w:rsidRPr="0037683E">
        <w:rPr>
          <w:rFonts w:ascii="Palatino" w:eastAsia="Palatino" w:hAnsi="Palatino" w:cs="Palatino"/>
          <w:sz w:val="20"/>
          <w:szCs w:val="20"/>
          <w:lang w:val="en-US"/>
        </w:rPr>
        <w:t xml:space="preserve"> Each tag in an entry is indexed by a hashed combination of the branch address and the global history. When a branch needs to be predicted, TAGE searches these tables starting from the one with the longest history. The predictor uses the entry from the longest history that matches the tag and is deemed useful.</w:t>
      </w:r>
    </w:p>
    <w:p w14:paraId="1F5F0F1A" w14:textId="53E3EBDB" w:rsidR="00555A82" w:rsidRPr="0037683E" w:rsidRDefault="00555A82" w:rsidP="0037683E">
      <w:pPr>
        <w:widowControl w:val="0"/>
        <w:spacing w:line="240" w:lineRule="auto"/>
        <w:rPr>
          <w:rFonts w:ascii="Palatino" w:eastAsia="Palatino" w:hAnsi="Palatino" w:cs="Palatino"/>
          <w:b/>
          <w:sz w:val="20"/>
          <w:szCs w:val="20"/>
          <w:lang w:val="en-US"/>
        </w:rPr>
      </w:pPr>
    </w:p>
    <w:p w14:paraId="1CD309FA" w14:textId="752CB8D2" w:rsidR="00555A82" w:rsidRPr="0037683E" w:rsidRDefault="0037683E">
      <w:pPr>
        <w:widowControl w:val="0"/>
        <w:spacing w:line="240" w:lineRule="auto"/>
        <w:jc w:val="center"/>
        <w:rPr>
          <w:rFonts w:ascii="Palatino" w:hAnsi="Palatino" w:cs="Palatino" w:hint="eastAsia"/>
          <w:sz w:val="20"/>
          <w:szCs w:val="20"/>
          <w:lang w:val="en-US"/>
        </w:rPr>
      </w:pPr>
      <w:r>
        <w:rPr>
          <w:rFonts w:ascii="Palatino" w:hAnsi="Palatino" w:cs="Palatino" w:hint="eastAsia"/>
          <w:b/>
          <w:sz w:val="20"/>
          <w:szCs w:val="20"/>
          <w:lang w:val="en-US"/>
        </w:rPr>
        <w:t>Se</w:t>
      </w:r>
      <w:r w:rsidR="00BC5447">
        <w:rPr>
          <w:rFonts w:ascii="Palatino" w:hAnsi="Palatino" w:cs="Palatino" w:hint="eastAsia"/>
          <w:b/>
          <w:sz w:val="20"/>
          <w:szCs w:val="20"/>
          <w:lang w:val="en-US"/>
        </w:rPr>
        <w:t>c</w:t>
      </w:r>
      <w:r>
        <w:rPr>
          <w:rFonts w:ascii="Palatino" w:hAnsi="Palatino" w:cs="Palatino" w:hint="eastAsia"/>
          <w:b/>
          <w:sz w:val="20"/>
          <w:szCs w:val="20"/>
          <w:lang w:val="en-US"/>
        </w:rPr>
        <w:t>tion 3</w:t>
      </w:r>
    </w:p>
    <w:p w14:paraId="673271C4" w14:textId="77777777" w:rsidR="00555A82" w:rsidRPr="0037683E" w:rsidRDefault="00555A82">
      <w:pPr>
        <w:widowControl w:val="0"/>
        <w:spacing w:line="240" w:lineRule="auto"/>
        <w:rPr>
          <w:rFonts w:ascii="Palatino" w:eastAsia="Palatino" w:hAnsi="Palatino" w:cs="Palatino"/>
          <w:sz w:val="20"/>
          <w:szCs w:val="20"/>
          <w:lang w:val="en-US"/>
        </w:rPr>
      </w:pPr>
    </w:p>
    <w:p w14:paraId="5560B1F0" w14:textId="77777777" w:rsidR="00555A82" w:rsidRPr="0037683E" w:rsidRDefault="00000000">
      <w:pPr>
        <w:widowControl w:val="0"/>
        <w:spacing w:line="240" w:lineRule="auto"/>
        <w:ind w:firstLine="283"/>
        <w:jc w:val="both"/>
        <w:rPr>
          <w:rFonts w:ascii="Palatino" w:eastAsia="Palatino" w:hAnsi="Palatino" w:cs="Palatino"/>
          <w:sz w:val="20"/>
          <w:szCs w:val="20"/>
          <w:lang w:val="en-US"/>
        </w:rPr>
      </w:pPr>
      <w:r w:rsidRPr="0037683E">
        <w:rPr>
          <w:rFonts w:ascii="Palatino" w:eastAsia="Palatino" w:hAnsi="Palatino" w:cs="Palatino"/>
          <w:sz w:val="20"/>
          <w:szCs w:val="20"/>
          <w:lang w:val="en-US"/>
        </w:rPr>
        <w:t>We analyzed that there are three reasons why tag works better than before.First is Entry tagging, most previous branch predictors had no mechanism for marking predictor entries. They just use the branch history and address to index certain predictor entries, if the entries represent the same branch scenario. For longer branch histories, multiple branch scenarios may be treated as the same entry. In contrast, TAGE hashes a specific length of branch history with PC, allowing TAGE to more accurately determine which branch scenario an entry corresponds to.</w:t>
      </w:r>
    </w:p>
    <w:p w14:paraId="42359F6A" w14:textId="77777777" w:rsidR="0037683E" w:rsidRPr="0037683E" w:rsidRDefault="0037683E" w:rsidP="0037683E">
      <w:pPr>
        <w:widowControl w:val="0"/>
        <w:spacing w:line="240" w:lineRule="auto"/>
        <w:ind w:firstLine="283"/>
        <w:jc w:val="both"/>
        <w:rPr>
          <w:rFonts w:ascii="Palatino" w:hAnsi="Palatino" w:cs="Palatino" w:hint="eastAsia"/>
          <w:sz w:val="20"/>
          <w:szCs w:val="20"/>
          <w:lang w:val="en-US"/>
        </w:rPr>
      </w:pPr>
    </w:p>
    <w:p w14:paraId="0AD46246" w14:textId="77777777" w:rsidR="00555A82" w:rsidRPr="0037683E" w:rsidRDefault="00000000">
      <w:pPr>
        <w:widowControl w:val="0"/>
        <w:ind w:firstLine="283"/>
        <w:jc w:val="center"/>
        <w:rPr>
          <w:rFonts w:ascii="Palatino" w:eastAsia="Palatino" w:hAnsi="Palatino" w:cs="Palatino"/>
          <w:sz w:val="20"/>
          <w:szCs w:val="20"/>
          <w:lang w:val="en-US"/>
        </w:rPr>
      </w:pPr>
      <w:r w:rsidRPr="0037683E">
        <w:rPr>
          <w:rFonts w:ascii="Palatino" w:eastAsia="Palatino" w:hAnsi="Palatino" w:cs="Palatino"/>
          <w:b/>
          <w:sz w:val="20"/>
          <w:szCs w:val="20"/>
          <w:lang w:val="en-US"/>
        </w:rPr>
        <w:t>Table 2</w:t>
      </w:r>
      <w:r w:rsidRPr="0037683E">
        <w:rPr>
          <w:rFonts w:ascii="Palatino" w:eastAsia="Palatino" w:hAnsi="Palatino" w:cs="Palatino"/>
          <w:sz w:val="20"/>
          <w:szCs w:val="20"/>
          <w:lang w:val="en-US"/>
        </w:rPr>
        <w:t>: The  comparison of misprediction rate</w:t>
      </w:r>
    </w:p>
    <w:tbl>
      <w:tblPr>
        <w:tblStyle w:val="a6"/>
        <w:tblW w:w="74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1800"/>
        <w:gridCol w:w="1605"/>
        <w:gridCol w:w="1530"/>
      </w:tblGrid>
      <w:tr w:rsidR="00555A82" w14:paraId="676656D2" w14:textId="77777777">
        <w:trPr>
          <w:jc w:val="center"/>
        </w:trPr>
        <w:tc>
          <w:tcPr>
            <w:tcW w:w="2505" w:type="dxa"/>
            <w:tcMar>
              <w:top w:w="100" w:type="dxa"/>
              <w:left w:w="100" w:type="dxa"/>
              <w:bottom w:w="100" w:type="dxa"/>
              <w:right w:w="100" w:type="dxa"/>
            </w:tcMar>
            <w:vAlign w:val="center"/>
          </w:tcPr>
          <w:p w14:paraId="10CAD639" w14:textId="77777777" w:rsidR="00555A82" w:rsidRDefault="00000000">
            <w:pPr>
              <w:widowControl w:val="0"/>
              <w:spacing w:line="240" w:lineRule="auto"/>
              <w:jc w:val="center"/>
              <w:rPr>
                <w:rFonts w:ascii="Palatino" w:eastAsia="Palatino" w:hAnsi="Palatino" w:cs="Palatino"/>
                <w:sz w:val="16"/>
                <w:szCs w:val="16"/>
              </w:rPr>
            </w:pPr>
            <w:r>
              <w:rPr>
                <w:rFonts w:ascii="Palatino" w:eastAsia="Palatino" w:hAnsi="Palatino" w:cs="Palatino"/>
                <w:sz w:val="16"/>
                <w:szCs w:val="16"/>
              </w:rPr>
              <w:t>Trace(s)\Budget</w:t>
            </w:r>
          </w:p>
        </w:tc>
        <w:tc>
          <w:tcPr>
            <w:tcW w:w="1800" w:type="dxa"/>
            <w:tcMar>
              <w:top w:w="100" w:type="dxa"/>
              <w:left w:w="100" w:type="dxa"/>
              <w:bottom w:w="100" w:type="dxa"/>
              <w:right w:w="100" w:type="dxa"/>
            </w:tcMar>
            <w:vAlign w:val="center"/>
          </w:tcPr>
          <w:p w14:paraId="5089046D" w14:textId="77777777" w:rsidR="00555A82" w:rsidRDefault="00000000">
            <w:pPr>
              <w:widowControl w:val="0"/>
              <w:spacing w:line="240" w:lineRule="auto"/>
              <w:jc w:val="center"/>
              <w:rPr>
                <w:rFonts w:ascii="Palatino" w:eastAsia="Palatino" w:hAnsi="Palatino" w:cs="Palatino"/>
                <w:sz w:val="16"/>
                <w:szCs w:val="16"/>
              </w:rPr>
            </w:pPr>
            <w:r>
              <w:rPr>
                <w:rFonts w:ascii="Palatino" w:eastAsia="Palatino" w:hAnsi="Palatino" w:cs="Palatino"/>
                <w:sz w:val="16"/>
                <w:szCs w:val="16"/>
              </w:rPr>
              <w:t>Unlimited(MPKI)</w:t>
            </w:r>
          </w:p>
        </w:tc>
        <w:tc>
          <w:tcPr>
            <w:tcW w:w="1605" w:type="dxa"/>
            <w:tcMar>
              <w:top w:w="100" w:type="dxa"/>
              <w:left w:w="100" w:type="dxa"/>
              <w:bottom w:w="100" w:type="dxa"/>
              <w:right w:w="100" w:type="dxa"/>
            </w:tcMar>
            <w:vAlign w:val="center"/>
          </w:tcPr>
          <w:p w14:paraId="337B9A85" w14:textId="77777777" w:rsidR="00555A82" w:rsidRDefault="00000000">
            <w:pPr>
              <w:widowControl w:val="0"/>
              <w:spacing w:line="240" w:lineRule="auto"/>
              <w:jc w:val="center"/>
              <w:rPr>
                <w:rFonts w:ascii="Palatino" w:eastAsia="Palatino" w:hAnsi="Palatino" w:cs="Palatino"/>
                <w:sz w:val="16"/>
                <w:szCs w:val="16"/>
              </w:rPr>
            </w:pPr>
            <w:r>
              <w:rPr>
                <w:rFonts w:ascii="Palatino" w:eastAsia="Palatino" w:hAnsi="Palatino" w:cs="Palatino"/>
                <w:sz w:val="16"/>
                <w:szCs w:val="16"/>
              </w:rPr>
              <w:t>64KB (MPKI)</w:t>
            </w:r>
          </w:p>
        </w:tc>
        <w:tc>
          <w:tcPr>
            <w:tcW w:w="1530" w:type="dxa"/>
            <w:tcMar>
              <w:top w:w="100" w:type="dxa"/>
              <w:left w:w="100" w:type="dxa"/>
              <w:bottom w:w="100" w:type="dxa"/>
              <w:right w:w="100" w:type="dxa"/>
            </w:tcMar>
            <w:vAlign w:val="center"/>
          </w:tcPr>
          <w:p w14:paraId="27E3C0C0" w14:textId="77777777" w:rsidR="00555A82" w:rsidRDefault="00000000">
            <w:pPr>
              <w:widowControl w:val="0"/>
              <w:spacing w:line="240" w:lineRule="auto"/>
              <w:jc w:val="center"/>
              <w:rPr>
                <w:rFonts w:ascii="Palatino" w:eastAsia="Palatino" w:hAnsi="Palatino" w:cs="Palatino"/>
                <w:sz w:val="16"/>
                <w:szCs w:val="16"/>
              </w:rPr>
            </w:pPr>
            <w:r>
              <w:rPr>
                <w:rFonts w:ascii="Palatino" w:eastAsia="Palatino" w:hAnsi="Palatino" w:cs="Palatino"/>
                <w:sz w:val="16"/>
                <w:szCs w:val="16"/>
              </w:rPr>
              <w:t>8KB (MPKI)</w:t>
            </w:r>
          </w:p>
        </w:tc>
      </w:tr>
      <w:tr w:rsidR="00555A82" w14:paraId="7E3DA39C" w14:textId="77777777">
        <w:trPr>
          <w:jc w:val="center"/>
        </w:trPr>
        <w:tc>
          <w:tcPr>
            <w:tcW w:w="2505" w:type="dxa"/>
            <w:tcMar>
              <w:top w:w="100" w:type="dxa"/>
              <w:left w:w="100" w:type="dxa"/>
              <w:bottom w:w="100" w:type="dxa"/>
              <w:right w:w="100" w:type="dxa"/>
            </w:tcMar>
            <w:vAlign w:val="center"/>
          </w:tcPr>
          <w:p w14:paraId="5C1DA4A8" w14:textId="77777777" w:rsidR="00555A82" w:rsidRDefault="00000000">
            <w:pPr>
              <w:widowControl w:val="0"/>
              <w:spacing w:line="240" w:lineRule="auto"/>
              <w:rPr>
                <w:rFonts w:ascii="Palatino" w:eastAsia="Palatino" w:hAnsi="Palatino" w:cs="Palatino"/>
                <w:sz w:val="16"/>
                <w:szCs w:val="16"/>
              </w:rPr>
            </w:pPr>
            <w:r>
              <w:rPr>
                <w:rFonts w:ascii="Palatino" w:eastAsia="Palatino" w:hAnsi="Palatino" w:cs="Palatino"/>
                <w:sz w:val="16"/>
                <w:szCs w:val="16"/>
              </w:rPr>
              <w:t>SHORT_MOBILE-2</w:t>
            </w:r>
          </w:p>
        </w:tc>
        <w:tc>
          <w:tcPr>
            <w:tcW w:w="1800" w:type="dxa"/>
            <w:tcMar>
              <w:top w:w="100" w:type="dxa"/>
              <w:left w:w="100" w:type="dxa"/>
              <w:bottom w:w="100" w:type="dxa"/>
              <w:right w:w="100" w:type="dxa"/>
            </w:tcMar>
            <w:vAlign w:val="center"/>
          </w:tcPr>
          <w:p w14:paraId="7842B039" w14:textId="77777777" w:rsidR="00555A82" w:rsidRDefault="00000000">
            <w:pPr>
              <w:widowControl w:val="0"/>
              <w:spacing w:line="240" w:lineRule="auto"/>
              <w:jc w:val="center"/>
              <w:rPr>
                <w:rFonts w:ascii="Palatino" w:eastAsia="Palatino" w:hAnsi="Palatino" w:cs="Palatino"/>
                <w:color w:val="4EA72E"/>
                <w:sz w:val="16"/>
                <w:szCs w:val="16"/>
              </w:rPr>
            </w:pPr>
            <w:r>
              <w:rPr>
                <w:rFonts w:ascii="Palatino" w:eastAsia="Palatino" w:hAnsi="Palatino" w:cs="Palatino"/>
                <w:color w:val="4EA72E"/>
                <w:sz w:val="16"/>
                <w:szCs w:val="16"/>
              </w:rPr>
              <w:t>0.032</w:t>
            </w:r>
          </w:p>
        </w:tc>
        <w:tc>
          <w:tcPr>
            <w:tcW w:w="1605" w:type="dxa"/>
            <w:tcMar>
              <w:top w:w="100" w:type="dxa"/>
              <w:left w:w="100" w:type="dxa"/>
              <w:bottom w:w="100" w:type="dxa"/>
              <w:right w:w="100" w:type="dxa"/>
            </w:tcMar>
            <w:vAlign w:val="center"/>
          </w:tcPr>
          <w:p w14:paraId="316F69D4" w14:textId="77777777" w:rsidR="00555A82" w:rsidRDefault="00000000">
            <w:pPr>
              <w:widowControl w:val="0"/>
              <w:spacing w:line="240" w:lineRule="auto"/>
              <w:jc w:val="center"/>
              <w:rPr>
                <w:rFonts w:ascii="Palatino" w:eastAsia="Palatino" w:hAnsi="Palatino" w:cs="Palatino"/>
                <w:color w:val="0000FF"/>
                <w:sz w:val="16"/>
                <w:szCs w:val="16"/>
              </w:rPr>
            </w:pPr>
            <w:r>
              <w:rPr>
                <w:rFonts w:ascii="Palatino" w:eastAsia="Palatino" w:hAnsi="Palatino" w:cs="Palatino"/>
                <w:color w:val="0000FF"/>
                <w:sz w:val="16"/>
                <w:szCs w:val="16"/>
              </w:rPr>
              <w:t>0.060</w:t>
            </w:r>
          </w:p>
        </w:tc>
        <w:tc>
          <w:tcPr>
            <w:tcW w:w="1530" w:type="dxa"/>
            <w:tcMar>
              <w:top w:w="100" w:type="dxa"/>
              <w:left w:w="100" w:type="dxa"/>
              <w:bottom w:w="100" w:type="dxa"/>
              <w:right w:w="100" w:type="dxa"/>
            </w:tcMar>
            <w:vAlign w:val="center"/>
          </w:tcPr>
          <w:p w14:paraId="1A3BABE1" w14:textId="77777777" w:rsidR="00555A82" w:rsidRDefault="00000000">
            <w:pPr>
              <w:widowControl w:val="0"/>
              <w:spacing w:line="240" w:lineRule="auto"/>
              <w:jc w:val="center"/>
              <w:rPr>
                <w:rFonts w:ascii="Palatino" w:eastAsia="Palatino" w:hAnsi="Palatino" w:cs="Palatino"/>
                <w:color w:val="FF0000"/>
                <w:sz w:val="16"/>
                <w:szCs w:val="16"/>
              </w:rPr>
            </w:pPr>
            <w:r>
              <w:rPr>
                <w:rFonts w:ascii="Palatino" w:eastAsia="Palatino" w:hAnsi="Palatino" w:cs="Palatino"/>
                <w:color w:val="FF0000"/>
                <w:sz w:val="16"/>
                <w:szCs w:val="16"/>
              </w:rPr>
              <w:t>3.375</w:t>
            </w:r>
          </w:p>
        </w:tc>
      </w:tr>
      <w:tr w:rsidR="00555A82" w14:paraId="38EE3769" w14:textId="77777777">
        <w:trPr>
          <w:jc w:val="center"/>
        </w:trPr>
        <w:tc>
          <w:tcPr>
            <w:tcW w:w="2505" w:type="dxa"/>
            <w:tcMar>
              <w:top w:w="100" w:type="dxa"/>
              <w:left w:w="100" w:type="dxa"/>
              <w:bottom w:w="100" w:type="dxa"/>
              <w:right w:w="100" w:type="dxa"/>
            </w:tcMar>
            <w:vAlign w:val="center"/>
          </w:tcPr>
          <w:p w14:paraId="1DBAA5D0" w14:textId="77777777" w:rsidR="00555A82" w:rsidRDefault="00000000">
            <w:pPr>
              <w:widowControl w:val="0"/>
              <w:spacing w:line="240" w:lineRule="auto"/>
              <w:rPr>
                <w:rFonts w:ascii="Palatino" w:eastAsia="Palatino" w:hAnsi="Palatino" w:cs="Palatino"/>
                <w:sz w:val="16"/>
                <w:szCs w:val="16"/>
              </w:rPr>
            </w:pPr>
            <w:r>
              <w:rPr>
                <w:rFonts w:ascii="Palatino" w:eastAsia="Palatino" w:hAnsi="Palatino" w:cs="Palatino"/>
                <w:sz w:val="16"/>
                <w:szCs w:val="16"/>
              </w:rPr>
              <w:t>SHORT_MOBILE-4</w:t>
            </w:r>
          </w:p>
        </w:tc>
        <w:tc>
          <w:tcPr>
            <w:tcW w:w="1800" w:type="dxa"/>
            <w:tcMar>
              <w:top w:w="100" w:type="dxa"/>
              <w:left w:w="100" w:type="dxa"/>
              <w:bottom w:w="100" w:type="dxa"/>
              <w:right w:w="100" w:type="dxa"/>
            </w:tcMar>
            <w:vAlign w:val="center"/>
          </w:tcPr>
          <w:p w14:paraId="1C77E612" w14:textId="77777777" w:rsidR="00555A82" w:rsidRDefault="00000000">
            <w:pPr>
              <w:widowControl w:val="0"/>
              <w:spacing w:line="240" w:lineRule="auto"/>
              <w:jc w:val="center"/>
              <w:rPr>
                <w:rFonts w:ascii="Palatino" w:eastAsia="Palatino" w:hAnsi="Palatino" w:cs="Palatino"/>
                <w:color w:val="4EA72E"/>
                <w:sz w:val="16"/>
                <w:szCs w:val="16"/>
              </w:rPr>
            </w:pPr>
            <w:r>
              <w:rPr>
                <w:rFonts w:ascii="Palatino" w:eastAsia="Palatino" w:hAnsi="Palatino" w:cs="Palatino"/>
                <w:color w:val="4EA72E"/>
                <w:sz w:val="16"/>
                <w:szCs w:val="16"/>
              </w:rPr>
              <w:t>0.643</w:t>
            </w:r>
          </w:p>
        </w:tc>
        <w:tc>
          <w:tcPr>
            <w:tcW w:w="1605" w:type="dxa"/>
            <w:tcMar>
              <w:top w:w="100" w:type="dxa"/>
              <w:left w:w="100" w:type="dxa"/>
              <w:bottom w:w="100" w:type="dxa"/>
              <w:right w:w="100" w:type="dxa"/>
            </w:tcMar>
            <w:vAlign w:val="center"/>
          </w:tcPr>
          <w:p w14:paraId="3EC1FB49" w14:textId="77777777" w:rsidR="00555A82" w:rsidRDefault="00000000">
            <w:pPr>
              <w:widowControl w:val="0"/>
              <w:spacing w:line="240" w:lineRule="auto"/>
              <w:jc w:val="center"/>
              <w:rPr>
                <w:rFonts w:ascii="Palatino" w:eastAsia="Palatino" w:hAnsi="Palatino" w:cs="Palatino"/>
                <w:color w:val="FF0000"/>
                <w:sz w:val="16"/>
                <w:szCs w:val="16"/>
              </w:rPr>
            </w:pPr>
            <w:r>
              <w:rPr>
                <w:rFonts w:ascii="Palatino" w:eastAsia="Palatino" w:hAnsi="Palatino" w:cs="Palatino"/>
                <w:color w:val="FF0000"/>
                <w:sz w:val="16"/>
                <w:szCs w:val="16"/>
              </w:rPr>
              <w:t>4.006</w:t>
            </w:r>
          </w:p>
        </w:tc>
        <w:tc>
          <w:tcPr>
            <w:tcW w:w="1530" w:type="dxa"/>
            <w:tcMar>
              <w:top w:w="100" w:type="dxa"/>
              <w:left w:w="100" w:type="dxa"/>
              <w:bottom w:w="100" w:type="dxa"/>
              <w:right w:w="100" w:type="dxa"/>
            </w:tcMar>
            <w:vAlign w:val="center"/>
          </w:tcPr>
          <w:p w14:paraId="32D1E295" w14:textId="77777777" w:rsidR="00555A82" w:rsidRDefault="00000000">
            <w:pPr>
              <w:widowControl w:val="0"/>
              <w:spacing w:line="240" w:lineRule="auto"/>
              <w:jc w:val="center"/>
              <w:rPr>
                <w:rFonts w:ascii="Palatino" w:eastAsia="Palatino" w:hAnsi="Palatino" w:cs="Palatino"/>
                <w:color w:val="FF0000"/>
                <w:sz w:val="16"/>
                <w:szCs w:val="16"/>
              </w:rPr>
            </w:pPr>
            <w:r>
              <w:rPr>
                <w:rFonts w:ascii="Palatino" w:eastAsia="Palatino" w:hAnsi="Palatino" w:cs="Palatino"/>
                <w:color w:val="FF0000"/>
                <w:sz w:val="16"/>
                <w:szCs w:val="16"/>
              </w:rPr>
              <w:t>4.707</w:t>
            </w:r>
          </w:p>
        </w:tc>
      </w:tr>
      <w:tr w:rsidR="00555A82" w14:paraId="7116F346" w14:textId="77777777">
        <w:trPr>
          <w:jc w:val="center"/>
        </w:trPr>
        <w:tc>
          <w:tcPr>
            <w:tcW w:w="2505" w:type="dxa"/>
            <w:tcMar>
              <w:top w:w="100" w:type="dxa"/>
              <w:left w:w="100" w:type="dxa"/>
              <w:bottom w:w="100" w:type="dxa"/>
              <w:right w:w="100" w:type="dxa"/>
            </w:tcMar>
            <w:vAlign w:val="center"/>
          </w:tcPr>
          <w:p w14:paraId="25D08359" w14:textId="77777777" w:rsidR="00555A82" w:rsidRDefault="00000000">
            <w:pPr>
              <w:widowControl w:val="0"/>
              <w:spacing w:line="240" w:lineRule="auto"/>
              <w:rPr>
                <w:rFonts w:ascii="Palatino" w:eastAsia="Palatino" w:hAnsi="Palatino" w:cs="Palatino"/>
                <w:b/>
                <w:i/>
                <w:sz w:val="16"/>
                <w:szCs w:val="16"/>
              </w:rPr>
            </w:pPr>
            <w:r>
              <w:rPr>
                <w:rFonts w:ascii="Palatino" w:eastAsia="Palatino" w:hAnsi="Palatino" w:cs="Palatino"/>
                <w:b/>
                <w:i/>
                <w:sz w:val="16"/>
                <w:szCs w:val="16"/>
              </w:rPr>
              <w:t>LONG_MOBILE-3</w:t>
            </w:r>
          </w:p>
        </w:tc>
        <w:tc>
          <w:tcPr>
            <w:tcW w:w="1800" w:type="dxa"/>
            <w:tcMar>
              <w:top w:w="100" w:type="dxa"/>
              <w:left w:w="100" w:type="dxa"/>
              <w:bottom w:w="100" w:type="dxa"/>
              <w:right w:w="100" w:type="dxa"/>
            </w:tcMar>
            <w:vAlign w:val="center"/>
          </w:tcPr>
          <w:p w14:paraId="4B4BBCC1" w14:textId="77777777" w:rsidR="00555A82" w:rsidRDefault="00000000">
            <w:pPr>
              <w:widowControl w:val="0"/>
              <w:spacing w:line="240" w:lineRule="auto"/>
              <w:jc w:val="center"/>
              <w:rPr>
                <w:rFonts w:ascii="Palatino" w:eastAsia="Palatino" w:hAnsi="Palatino" w:cs="Palatino"/>
                <w:color w:val="0000FF"/>
                <w:sz w:val="16"/>
                <w:szCs w:val="16"/>
              </w:rPr>
            </w:pPr>
            <w:r>
              <w:rPr>
                <w:rFonts w:ascii="Palatino" w:eastAsia="Palatino" w:hAnsi="Palatino" w:cs="Palatino"/>
                <w:color w:val="0000FF"/>
                <w:sz w:val="16"/>
                <w:szCs w:val="16"/>
              </w:rPr>
              <w:t>5.923</w:t>
            </w:r>
          </w:p>
        </w:tc>
        <w:tc>
          <w:tcPr>
            <w:tcW w:w="1605" w:type="dxa"/>
            <w:tcMar>
              <w:top w:w="100" w:type="dxa"/>
              <w:left w:w="100" w:type="dxa"/>
              <w:bottom w:w="100" w:type="dxa"/>
              <w:right w:w="100" w:type="dxa"/>
            </w:tcMar>
            <w:vAlign w:val="center"/>
          </w:tcPr>
          <w:p w14:paraId="339526A2" w14:textId="77777777" w:rsidR="00555A82" w:rsidRDefault="00000000">
            <w:pPr>
              <w:widowControl w:val="0"/>
              <w:spacing w:line="240" w:lineRule="auto"/>
              <w:jc w:val="center"/>
              <w:rPr>
                <w:rFonts w:ascii="Palatino" w:eastAsia="Palatino" w:hAnsi="Palatino" w:cs="Palatino"/>
                <w:color w:val="FF0000"/>
                <w:sz w:val="16"/>
                <w:szCs w:val="16"/>
              </w:rPr>
            </w:pPr>
            <w:r>
              <w:rPr>
                <w:rFonts w:ascii="Palatino" w:eastAsia="Palatino" w:hAnsi="Palatino" w:cs="Palatino"/>
                <w:color w:val="FF0000"/>
                <w:sz w:val="16"/>
                <w:szCs w:val="16"/>
              </w:rPr>
              <w:t>6.319</w:t>
            </w:r>
          </w:p>
        </w:tc>
        <w:tc>
          <w:tcPr>
            <w:tcW w:w="1530" w:type="dxa"/>
            <w:tcMar>
              <w:top w:w="100" w:type="dxa"/>
              <w:left w:w="100" w:type="dxa"/>
              <w:bottom w:w="100" w:type="dxa"/>
              <w:right w:w="100" w:type="dxa"/>
            </w:tcMar>
            <w:vAlign w:val="center"/>
          </w:tcPr>
          <w:p w14:paraId="7BF7EB9D" w14:textId="77777777" w:rsidR="00555A82" w:rsidRDefault="00000000">
            <w:pPr>
              <w:widowControl w:val="0"/>
              <w:spacing w:line="240" w:lineRule="auto"/>
              <w:jc w:val="center"/>
              <w:rPr>
                <w:rFonts w:ascii="Palatino" w:eastAsia="Palatino" w:hAnsi="Palatino" w:cs="Palatino"/>
                <w:color w:val="FF0000"/>
                <w:sz w:val="16"/>
                <w:szCs w:val="16"/>
              </w:rPr>
            </w:pPr>
            <w:r>
              <w:rPr>
                <w:rFonts w:ascii="Palatino" w:eastAsia="Palatino" w:hAnsi="Palatino" w:cs="Palatino"/>
                <w:color w:val="FF0000"/>
                <w:sz w:val="16"/>
                <w:szCs w:val="16"/>
              </w:rPr>
              <w:t>6.461</w:t>
            </w:r>
          </w:p>
        </w:tc>
      </w:tr>
      <w:tr w:rsidR="00555A82" w14:paraId="1A8888C6" w14:textId="77777777">
        <w:trPr>
          <w:jc w:val="center"/>
        </w:trPr>
        <w:tc>
          <w:tcPr>
            <w:tcW w:w="2505" w:type="dxa"/>
            <w:tcMar>
              <w:top w:w="100" w:type="dxa"/>
              <w:left w:w="100" w:type="dxa"/>
              <w:bottom w:w="100" w:type="dxa"/>
              <w:right w:w="100" w:type="dxa"/>
            </w:tcMar>
            <w:vAlign w:val="center"/>
          </w:tcPr>
          <w:p w14:paraId="187FAD68" w14:textId="77777777" w:rsidR="00555A82" w:rsidRDefault="00000000">
            <w:pPr>
              <w:widowControl w:val="0"/>
              <w:spacing w:line="240" w:lineRule="auto"/>
              <w:rPr>
                <w:rFonts w:ascii="Palatino" w:eastAsia="Palatino" w:hAnsi="Palatino" w:cs="Palatino"/>
                <w:sz w:val="16"/>
                <w:szCs w:val="16"/>
              </w:rPr>
            </w:pPr>
            <w:r>
              <w:rPr>
                <w:rFonts w:ascii="Palatino" w:eastAsia="Palatino" w:hAnsi="Palatino" w:cs="Palatino"/>
                <w:sz w:val="16"/>
                <w:szCs w:val="16"/>
              </w:rPr>
              <w:lastRenderedPageBreak/>
              <w:t>SHORT_MOBILE-28</w:t>
            </w:r>
          </w:p>
        </w:tc>
        <w:tc>
          <w:tcPr>
            <w:tcW w:w="1800" w:type="dxa"/>
            <w:tcMar>
              <w:top w:w="100" w:type="dxa"/>
              <w:left w:w="100" w:type="dxa"/>
              <w:bottom w:w="100" w:type="dxa"/>
              <w:right w:w="100" w:type="dxa"/>
            </w:tcMar>
            <w:vAlign w:val="center"/>
          </w:tcPr>
          <w:p w14:paraId="752C34B0" w14:textId="77777777" w:rsidR="00555A82" w:rsidRDefault="00000000">
            <w:pPr>
              <w:widowControl w:val="0"/>
              <w:spacing w:line="240" w:lineRule="auto"/>
              <w:jc w:val="center"/>
              <w:rPr>
                <w:rFonts w:ascii="Palatino" w:eastAsia="Palatino" w:hAnsi="Palatino" w:cs="Palatino"/>
                <w:color w:val="4EA72E"/>
                <w:sz w:val="16"/>
                <w:szCs w:val="16"/>
              </w:rPr>
            </w:pPr>
            <w:r>
              <w:rPr>
                <w:rFonts w:ascii="Palatino" w:eastAsia="Palatino" w:hAnsi="Palatino" w:cs="Palatino"/>
                <w:color w:val="4EA72E"/>
                <w:sz w:val="16"/>
                <w:szCs w:val="16"/>
              </w:rPr>
              <w:t>0.001</w:t>
            </w:r>
          </w:p>
        </w:tc>
        <w:tc>
          <w:tcPr>
            <w:tcW w:w="1605" w:type="dxa"/>
            <w:tcMar>
              <w:top w:w="100" w:type="dxa"/>
              <w:left w:w="100" w:type="dxa"/>
              <w:bottom w:w="100" w:type="dxa"/>
              <w:right w:w="100" w:type="dxa"/>
            </w:tcMar>
            <w:vAlign w:val="center"/>
          </w:tcPr>
          <w:p w14:paraId="3BEE2FD6" w14:textId="77777777" w:rsidR="00555A82" w:rsidRDefault="00000000">
            <w:pPr>
              <w:widowControl w:val="0"/>
              <w:spacing w:line="240" w:lineRule="auto"/>
              <w:jc w:val="center"/>
              <w:rPr>
                <w:rFonts w:ascii="Palatino" w:eastAsia="Palatino" w:hAnsi="Palatino" w:cs="Palatino"/>
                <w:color w:val="4EA72E"/>
                <w:sz w:val="16"/>
                <w:szCs w:val="16"/>
              </w:rPr>
            </w:pPr>
            <w:r>
              <w:rPr>
                <w:rFonts w:ascii="Palatino" w:eastAsia="Palatino" w:hAnsi="Palatino" w:cs="Palatino"/>
                <w:color w:val="4EA72E"/>
                <w:sz w:val="16"/>
                <w:szCs w:val="16"/>
              </w:rPr>
              <w:t>0.001</w:t>
            </w:r>
          </w:p>
        </w:tc>
        <w:tc>
          <w:tcPr>
            <w:tcW w:w="1530" w:type="dxa"/>
            <w:tcMar>
              <w:top w:w="100" w:type="dxa"/>
              <w:left w:w="100" w:type="dxa"/>
              <w:bottom w:w="100" w:type="dxa"/>
              <w:right w:w="100" w:type="dxa"/>
            </w:tcMar>
            <w:vAlign w:val="center"/>
          </w:tcPr>
          <w:p w14:paraId="3BADEDCC" w14:textId="77777777" w:rsidR="00555A82" w:rsidRDefault="00000000">
            <w:pPr>
              <w:widowControl w:val="0"/>
              <w:spacing w:line="240" w:lineRule="auto"/>
              <w:jc w:val="center"/>
              <w:rPr>
                <w:rFonts w:ascii="Palatino" w:eastAsia="Palatino" w:hAnsi="Palatino" w:cs="Palatino"/>
                <w:color w:val="4EA72E"/>
                <w:sz w:val="16"/>
                <w:szCs w:val="16"/>
              </w:rPr>
            </w:pPr>
            <w:r>
              <w:rPr>
                <w:rFonts w:ascii="Palatino" w:eastAsia="Palatino" w:hAnsi="Palatino" w:cs="Palatino"/>
                <w:color w:val="4EA72E"/>
                <w:sz w:val="16"/>
                <w:szCs w:val="16"/>
              </w:rPr>
              <w:t>0.001</w:t>
            </w:r>
          </w:p>
        </w:tc>
      </w:tr>
      <w:tr w:rsidR="00555A82" w14:paraId="2F5D4A7F" w14:textId="77777777">
        <w:trPr>
          <w:jc w:val="center"/>
        </w:trPr>
        <w:tc>
          <w:tcPr>
            <w:tcW w:w="2505" w:type="dxa"/>
            <w:tcMar>
              <w:top w:w="100" w:type="dxa"/>
              <w:left w:w="100" w:type="dxa"/>
              <w:bottom w:w="100" w:type="dxa"/>
              <w:right w:w="100" w:type="dxa"/>
            </w:tcMar>
            <w:vAlign w:val="center"/>
          </w:tcPr>
          <w:p w14:paraId="02F3C95C" w14:textId="77777777" w:rsidR="00555A82" w:rsidRDefault="00000000">
            <w:pPr>
              <w:widowControl w:val="0"/>
              <w:spacing w:line="240" w:lineRule="auto"/>
              <w:rPr>
                <w:rFonts w:ascii="Palatino" w:eastAsia="Palatino" w:hAnsi="Palatino" w:cs="Palatino"/>
                <w:sz w:val="16"/>
                <w:szCs w:val="16"/>
              </w:rPr>
            </w:pPr>
            <w:r>
              <w:rPr>
                <w:rFonts w:ascii="Palatino" w:eastAsia="Palatino" w:hAnsi="Palatino" w:cs="Palatino"/>
                <w:b/>
                <w:sz w:val="16"/>
                <w:szCs w:val="16"/>
              </w:rPr>
              <w:t>random traces (AMEAN)</w:t>
            </w:r>
          </w:p>
        </w:tc>
        <w:tc>
          <w:tcPr>
            <w:tcW w:w="1800" w:type="dxa"/>
            <w:tcMar>
              <w:top w:w="100" w:type="dxa"/>
              <w:left w:w="100" w:type="dxa"/>
              <w:bottom w:w="100" w:type="dxa"/>
              <w:right w:w="100" w:type="dxa"/>
            </w:tcMar>
            <w:vAlign w:val="center"/>
          </w:tcPr>
          <w:p w14:paraId="5D806F17" w14:textId="77777777" w:rsidR="00555A82" w:rsidRDefault="00000000">
            <w:pPr>
              <w:widowControl w:val="0"/>
              <w:spacing w:line="240" w:lineRule="auto"/>
              <w:jc w:val="center"/>
              <w:rPr>
                <w:rFonts w:ascii="Palatino" w:eastAsia="Palatino" w:hAnsi="Palatino" w:cs="Palatino"/>
                <w:color w:val="4EA72E"/>
                <w:sz w:val="16"/>
                <w:szCs w:val="16"/>
              </w:rPr>
            </w:pPr>
            <w:r>
              <w:rPr>
                <w:rFonts w:ascii="Palatino" w:eastAsia="Palatino" w:hAnsi="Palatino" w:cs="Palatino"/>
                <w:color w:val="4EA72E"/>
                <w:sz w:val="16"/>
                <w:szCs w:val="16"/>
              </w:rPr>
              <w:t>0.522</w:t>
            </w:r>
          </w:p>
        </w:tc>
        <w:tc>
          <w:tcPr>
            <w:tcW w:w="1605" w:type="dxa"/>
            <w:tcMar>
              <w:top w:w="100" w:type="dxa"/>
              <w:left w:w="100" w:type="dxa"/>
              <w:bottom w:w="100" w:type="dxa"/>
              <w:right w:w="100" w:type="dxa"/>
            </w:tcMar>
            <w:vAlign w:val="center"/>
          </w:tcPr>
          <w:p w14:paraId="2332A6B1" w14:textId="77777777" w:rsidR="00555A82" w:rsidRDefault="00000000">
            <w:pPr>
              <w:widowControl w:val="0"/>
              <w:spacing w:line="240" w:lineRule="auto"/>
              <w:jc w:val="center"/>
              <w:rPr>
                <w:rFonts w:ascii="Palatino" w:eastAsia="Palatino" w:hAnsi="Palatino" w:cs="Palatino"/>
                <w:color w:val="0000FF"/>
                <w:sz w:val="16"/>
                <w:szCs w:val="16"/>
              </w:rPr>
            </w:pPr>
            <w:r>
              <w:rPr>
                <w:rFonts w:ascii="Palatino" w:eastAsia="Palatino" w:hAnsi="Palatino" w:cs="Palatino"/>
                <w:color w:val="0000FF"/>
                <w:sz w:val="16"/>
                <w:szCs w:val="16"/>
              </w:rPr>
              <w:t>0.855</w:t>
            </w:r>
          </w:p>
        </w:tc>
        <w:tc>
          <w:tcPr>
            <w:tcW w:w="1530" w:type="dxa"/>
            <w:tcMar>
              <w:top w:w="100" w:type="dxa"/>
              <w:left w:w="100" w:type="dxa"/>
              <w:bottom w:w="100" w:type="dxa"/>
              <w:right w:w="100" w:type="dxa"/>
            </w:tcMar>
            <w:vAlign w:val="center"/>
          </w:tcPr>
          <w:p w14:paraId="69319CE7" w14:textId="77777777" w:rsidR="00555A82" w:rsidRDefault="00000000">
            <w:pPr>
              <w:widowControl w:val="0"/>
              <w:spacing w:line="240" w:lineRule="auto"/>
              <w:jc w:val="center"/>
              <w:rPr>
                <w:rFonts w:ascii="Palatino" w:eastAsia="Palatino" w:hAnsi="Palatino" w:cs="Palatino"/>
                <w:color w:val="FF0000"/>
                <w:sz w:val="16"/>
                <w:szCs w:val="16"/>
              </w:rPr>
            </w:pPr>
            <w:r>
              <w:rPr>
                <w:rFonts w:ascii="Palatino" w:eastAsia="Palatino" w:hAnsi="Palatino" w:cs="Palatino"/>
                <w:color w:val="FF0000"/>
                <w:sz w:val="16"/>
                <w:szCs w:val="16"/>
              </w:rPr>
              <w:t>1.308</w:t>
            </w:r>
          </w:p>
        </w:tc>
      </w:tr>
      <w:tr w:rsidR="00555A82" w14:paraId="633C861B" w14:textId="77777777">
        <w:trPr>
          <w:jc w:val="center"/>
        </w:trPr>
        <w:tc>
          <w:tcPr>
            <w:tcW w:w="2505" w:type="dxa"/>
            <w:tcMar>
              <w:top w:w="100" w:type="dxa"/>
              <w:left w:w="100" w:type="dxa"/>
              <w:bottom w:w="100" w:type="dxa"/>
              <w:right w:w="100" w:type="dxa"/>
            </w:tcMar>
            <w:vAlign w:val="center"/>
          </w:tcPr>
          <w:p w14:paraId="28FFB84A" w14:textId="77777777" w:rsidR="00555A82" w:rsidRDefault="00000000">
            <w:pPr>
              <w:widowControl w:val="0"/>
              <w:spacing w:line="240" w:lineRule="auto"/>
              <w:rPr>
                <w:rFonts w:ascii="Palatino" w:eastAsia="Palatino" w:hAnsi="Palatino" w:cs="Palatino"/>
                <w:sz w:val="16"/>
                <w:szCs w:val="16"/>
              </w:rPr>
            </w:pPr>
            <w:r>
              <w:rPr>
                <w:rFonts w:ascii="Palatino" w:eastAsia="Palatino" w:hAnsi="Palatino" w:cs="Palatino"/>
                <w:b/>
                <w:sz w:val="16"/>
                <w:szCs w:val="16"/>
              </w:rPr>
              <w:t>All traces (AMEAN)</w:t>
            </w:r>
          </w:p>
        </w:tc>
        <w:tc>
          <w:tcPr>
            <w:tcW w:w="1800" w:type="dxa"/>
            <w:tcMar>
              <w:top w:w="100" w:type="dxa"/>
              <w:left w:w="100" w:type="dxa"/>
              <w:bottom w:w="100" w:type="dxa"/>
              <w:right w:w="100" w:type="dxa"/>
            </w:tcMar>
            <w:vAlign w:val="center"/>
          </w:tcPr>
          <w:p w14:paraId="754DB3AA" w14:textId="77777777" w:rsidR="00555A82" w:rsidRDefault="00000000">
            <w:pPr>
              <w:widowControl w:val="0"/>
              <w:spacing w:line="240" w:lineRule="auto"/>
              <w:jc w:val="center"/>
              <w:rPr>
                <w:rFonts w:ascii="Palatino" w:eastAsia="Palatino" w:hAnsi="Palatino" w:cs="Palatino"/>
                <w:color w:val="4EA72E"/>
                <w:sz w:val="16"/>
                <w:szCs w:val="16"/>
              </w:rPr>
            </w:pPr>
            <w:r>
              <w:rPr>
                <w:rFonts w:ascii="Palatino" w:eastAsia="Palatino" w:hAnsi="Palatino" w:cs="Palatino"/>
                <w:color w:val="4EA72E"/>
                <w:sz w:val="16"/>
                <w:szCs w:val="16"/>
              </w:rPr>
              <w:t>2.596</w:t>
            </w:r>
          </w:p>
        </w:tc>
        <w:tc>
          <w:tcPr>
            <w:tcW w:w="1605" w:type="dxa"/>
            <w:tcMar>
              <w:top w:w="100" w:type="dxa"/>
              <w:left w:w="100" w:type="dxa"/>
              <w:bottom w:w="100" w:type="dxa"/>
              <w:right w:w="100" w:type="dxa"/>
            </w:tcMar>
            <w:vAlign w:val="center"/>
          </w:tcPr>
          <w:p w14:paraId="40F27738" w14:textId="77777777" w:rsidR="00555A82" w:rsidRDefault="00000000">
            <w:pPr>
              <w:widowControl w:val="0"/>
              <w:spacing w:line="240" w:lineRule="auto"/>
              <w:jc w:val="center"/>
              <w:rPr>
                <w:rFonts w:ascii="Palatino" w:eastAsia="Palatino" w:hAnsi="Palatino" w:cs="Palatino"/>
                <w:color w:val="0000FF"/>
                <w:sz w:val="16"/>
                <w:szCs w:val="16"/>
              </w:rPr>
            </w:pPr>
            <w:r>
              <w:rPr>
                <w:rFonts w:ascii="Palatino" w:eastAsia="Palatino" w:hAnsi="Palatino" w:cs="Palatino"/>
                <w:color w:val="0000FF"/>
                <w:sz w:val="16"/>
                <w:szCs w:val="16"/>
              </w:rPr>
              <w:t>3.986</w:t>
            </w:r>
          </w:p>
        </w:tc>
        <w:tc>
          <w:tcPr>
            <w:tcW w:w="1530" w:type="dxa"/>
            <w:tcMar>
              <w:top w:w="100" w:type="dxa"/>
              <w:left w:w="100" w:type="dxa"/>
              <w:bottom w:w="100" w:type="dxa"/>
              <w:right w:w="100" w:type="dxa"/>
            </w:tcMar>
            <w:vAlign w:val="center"/>
          </w:tcPr>
          <w:p w14:paraId="30D47FED" w14:textId="77777777" w:rsidR="00555A82" w:rsidRDefault="00000000">
            <w:pPr>
              <w:widowControl w:val="0"/>
              <w:spacing w:line="240" w:lineRule="auto"/>
              <w:jc w:val="center"/>
              <w:rPr>
                <w:rFonts w:ascii="Palatino" w:eastAsia="Palatino" w:hAnsi="Palatino" w:cs="Palatino"/>
                <w:color w:val="FF0000"/>
                <w:sz w:val="16"/>
                <w:szCs w:val="16"/>
              </w:rPr>
            </w:pPr>
            <w:r>
              <w:rPr>
                <w:rFonts w:ascii="Palatino" w:eastAsia="Palatino" w:hAnsi="Palatino" w:cs="Palatino"/>
                <w:color w:val="FF0000"/>
                <w:sz w:val="16"/>
                <w:szCs w:val="16"/>
              </w:rPr>
              <w:t>4.991</w:t>
            </w:r>
          </w:p>
        </w:tc>
      </w:tr>
    </w:tbl>
    <w:p w14:paraId="23F19FF0" w14:textId="77777777" w:rsidR="00555A82" w:rsidRDefault="00555A82">
      <w:pPr>
        <w:widowControl w:val="0"/>
        <w:spacing w:line="240" w:lineRule="auto"/>
        <w:rPr>
          <w:rFonts w:ascii="Palatino" w:eastAsia="Palatino" w:hAnsi="Palatino" w:cs="Palatino"/>
          <w:sz w:val="20"/>
          <w:szCs w:val="20"/>
        </w:rPr>
      </w:pPr>
    </w:p>
    <w:p w14:paraId="079183C5" w14:textId="77777777" w:rsidR="00555A82" w:rsidRDefault="00555A82">
      <w:pPr>
        <w:widowControl w:val="0"/>
        <w:spacing w:line="240" w:lineRule="auto"/>
        <w:rPr>
          <w:rFonts w:ascii="Palatino" w:eastAsia="Palatino" w:hAnsi="Palatino" w:cs="Palatino"/>
          <w:b/>
          <w:sz w:val="20"/>
          <w:szCs w:val="20"/>
        </w:rPr>
      </w:pPr>
    </w:p>
    <w:p w14:paraId="7478DE47" w14:textId="77777777" w:rsidR="00555A82" w:rsidRDefault="00555A82">
      <w:pPr>
        <w:widowControl w:val="0"/>
        <w:spacing w:line="240" w:lineRule="auto"/>
        <w:rPr>
          <w:rFonts w:ascii="Palatino" w:eastAsia="Palatino" w:hAnsi="Palatino" w:cs="Palatino"/>
          <w:b/>
          <w:sz w:val="20"/>
          <w:szCs w:val="20"/>
        </w:rPr>
      </w:pPr>
    </w:p>
    <w:p w14:paraId="5BF42F18" w14:textId="18ECAE49" w:rsidR="00555A82" w:rsidRPr="0037683E" w:rsidRDefault="0037683E">
      <w:pPr>
        <w:widowControl w:val="0"/>
        <w:spacing w:line="240" w:lineRule="auto"/>
        <w:jc w:val="center"/>
        <w:rPr>
          <w:rFonts w:ascii="Palatino" w:hAnsi="Palatino" w:cs="Palatino" w:hint="eastAsia"/>
          <w:sz w:val="20"/>
          <w:szCs w:val="20"/>
        </w:rPr>
      </w:pPr>
      <w:r>
        <w:rPr>
          <w:rFonts w:ascii="Palatino" w:hAnsi="Palatino" w:cs="Palatino" w:hint="eastAsia"/>
          <w:b/>
          <w:sz w:val="20"/>
          <w:szCs w:val="20"/>
        </w:rPr>
        <w:t>Section 4</w:t>
      </w:r>
    </w:p>
    <w:p w14:paraId="41BF9BBD" w14:textId="77777777" w:rsidR="00555A82" w:rsidRDefault="00555A82">
      <w:pPr>
        <w:widowControl w:val="0"/>
        <w:spacing w:line="240" w:lineRule="auto"/>
        <w:jc w:val="center"/>
        <w:rPr>
          <w:rFonts w:ascii="Palatino" w:eastAsia="Palatino" w:hAnsi="Palatino" w:cs="Palatino"/>
          <w:sz w:val="20"/>
          <w:szCs w:val="20"/>
        </w:rPr>
      </w:pPr>
    </w:p>
    <w:p w14:paraId="6EC66A57" w14:textId="77777777" w:rsidR="00555A82" w:rsidRPr="0037683E" w:rsidRDefault="00000000">
      <w:pPr>
        <w:widowControl w:val="0"/>
        <w:spacing w:line="240" w:lineRule="auto"/>
        <w:rPr>
          <w:rFonts w:ascii="Palatino" w:eastAsia="Palatino" w:hAnsi="Palatino" w:cs="Palatino"/>
          <w:sz w:val="20"/>
          <w:szCs w:val="20"/>
          <w:lang w:val="en-US"/>
        </w:rPr>
      </w:pPr>
      <w:r w:rsidRPr="0037683E">
        <w:rPr>
          <w:rFonts w:ascii="Palatino" w:eastAsia="Palatino" w:hAnsi="Palatino" w:cs="Palatino"/>
          <w:b/>
          <w:i/>
          <w:sz w:val="20"/>
          <w:szCs w:val="20"/>
          <w:lang w:val="en-US"/>
        </w:rPr>
        <w:t>TAGE or Multi-TAGE</w:t>
      </w:r>
      <w:r w:rsidRPr="0037683E">
        <w:rPr>
          <w:rFonts w:ascii="Palatino" w:eastAsia="Palatino" w:hAnsi="Palatino" w:cs="Palatino"/>
          <w:b/>
          <w:sz w:val="20"/>
          <w:szCs w:val="20"/>
          <w:lang w:val="en-US"/>
        </w:rPr>
        <w:t xml:space="preserve"> [13]:</w:t>
      </w:r>
    </w:p>
    <w:p w14:paraId="0C1B5F8B" w14:textId="473C3C4A" w:rsidR="00555A82" w:rsidRPr="0037683E" w:rsidRDefault="00000000" w:rsidP="0037683E">
      <w:pPr>
        <w:widowControl w:val="0"/>
        <w:spacing w:line="240" w:lineRule="auto"/>
        <w:ind w:firstLine="283"/>
        <w:rPr>
          <w:rFonts w:ascii="Palatino" w:eastAsia="Palatino" w:hAnsi="Palatino" w:cs="Palatino"/>
          <w:sz w:val="20"/>
          <w:szCs w:val="20"/>
          <w:lang w:val="en-US"/>
        </w:rPr>
      </w:pPr>
      <w:r w:rsidRPr="0037683E">
        <w:rPr>
          <w:rFonts w:ascii="Palatino" w:eastAsia="Palatino" w:hAnsi="Palatino" w:cs="Palatino"/>
          <w:sz w:val="20"/>
          <w:szCs w:val="20"/>
          <w:lang w:val="en-US"/>
        </w:rPr>
        <w:t xml:space="preserve">Immediate Update Mimicker, IUM, is an add-on to TAGE [7] for limiting extra mispredictions through predicting branches with inflight non-retired occurrences: When statistically correlated branches are not correctly predicted, the TAGE predictor must be updated at retire time to avoid pollution by the wrong path; this delayed up-date induces extra mispredictions compared with an optimistic at fetch time update. </w:t>
      </w:r>
      <w:r w:rsidRPr="0037683E">
        <w:rPr>
          <w:lang w:val="en-US"/>
        </w:rPr>
        <w:br w:type="page"/>
      </w:r>
    </w:p>
    <w:p w14:paraId="112D19BC" w14:textId="77777777" w:rsidR="00555A82" w:rsidRPr="0037683E" w:rsidRDefault="00000000">
      <w:pPr>
        <w:widowControl w:val="0"/>
        <w:spacing w:line="240" w:lineRule="auto"/>
        <w:jc w:val="center"/>
        <w:rPr>
          <w:rFonts w:ascii="Palatino" w:eastAsia="Palatino" w:hAnsi="Palatino" w:cs="Palatino"/>
          <w:b/>
          <w:sz w:val="20"/>
          <w:szCs w:val="20"/>
          <w:lang w:val="en-US"/>
        </w:rPr>
      </w:pPr>
      <w:r w:rsidRPr="0037683E">
        <w:rPr>
          <w:rFonts w:ascii="Palatino" w:eastAsia="Palatino" w:hAnsi="Palatino" w:cs="Palatino"/>
          <w:b/>
          <w:sz w:val="20"/>
          <w:szCs w:val="20"/>
          <w:lang w:val="en-US"/>
        </w:rPr>
        <w:lastRenderedPageBreak/>
        <w:t>References</w:t>
      </w:r>
    </w:p>
    <w:p w14:paraId="0A410AA8" w14:textId="77777777" w:rsidR="00555A82" w:rsidRPr="0037683E" w:rsidRDefault="00555A82">
      <w:pPr>
        <w:widowControl w:val="0"/>
        <w:spacing w:line="240" w:lineRule="auto"/>
        <w:jc w:val="center"/>
        <w:rPr>
          <w:rFonts w:ascii="Palatino" w:eastAsia="Palatino" w:hAnsi="Palatino" w:cs="Palatino"/>
          <w:sz w:val="20"/>
          <w:szCs w:val="20"/>
          <w:lang w:val="en-US"/>
        </w:rPr>
      </w:pPr>
    </w:p>
    <w:p w14:paraId="7C427BD6" w14:textId="77777777" w:rsidR="00555A82" w:rsidRPr="0037683E" w:rsidRDefault="00000000">
      <w:pPr>
        <w:widowControl w:val="0"/>
        <w:spacing w:line="240" w:lineRule="auto"/>
        <w:ind w:left="283" w:hanging="283"/>
        <w:rPr>
          <w:rFonts w:ascii="Palatino" w:eastAsia="Palatino" w:hAnsi="Palatino" w:cs="Palatino"/>
          <w:sz w:val="20"/>
          <w:szCs w:val="20"/>
          <w:lang w:val="en-US"/>
        </w:rPr>
      </w:pPr>
      <w:r w:rsidRPr="0037683E">
        <w:rPr>
          <w:rFonts w:ascii="Palatino" w:eastAsia="Palatino" w:hAnsi="Palatino" w:cs="Palatino"/>
          <w:sz w:val="20"/>
          <w:szCs w:val="20"/>
          <w:lang w:val="en-US"/>
        </w:rPr>
        <w:t>[1] G. H. Loh and D. S. Henry. Predicting conditional branches with fusion-based hybrid predictors. In Proc. of the Int. Conf. on Parallel Architectures and Compilation Techniques, 2002.</w:t>
      </w:r>
    </w:p>
    <w:p w14:paraId="70942BE6" w14:textId="5EC70F25" w:rsidR="00555A82" w:rsidRPr="0037683E" w:rsidRDefault="00000000" w:rsidP="0037683E">
      <w:pPr>
        <w:widowControl w:val="0"/>
        <w:spacing w:line="240" w:lineRule="auto"/>
        <w:rPr>
          <w:rFonts w:ascii="Palatino" w:hAnsi="Palatino" w:cs="Palatino" w:hint="eastAsia"/>
          <w:sz w:val="20"/>
          <w:szCs w:val="20"/>
          <w:lang w:val="en-US"/>
        </w:rPr>
      </w:pPr>
      <w:r w:rsidRPr="0037683E">
        <w:rPr>
          <w:rFonts w:ascii="Palatino" w:eastAsia="Palatino" w:hAnsi="Palatino" w:cs="Palatino"/>
          <w:sz w:val="20"/>
          <w:szCs w:val="20"/>
          <w:lang w:val="en-US"/>
        </w:rPr>
        <w:t>[2] A. Seznec. Revisiting the perceptron predictor. PI-1620, IRISA, May 2004.</w:t>
      </w:r>
    </w:p>
    <w:sectPr w:rsidR="00555A82" w:rsidRPr="0037683E" w:rsidSect="0037683E">
      <w:footerReference w:type="default" r:id="rId8"/>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554F1" w14:textId="77777777" w:rsidR="00DE7880" w:rsidRDefault="00DE7880">
      <w:pPr>
        <w:spacing w:line="240" w:lineRule="auto"/>
      </w:pPr>
      <w:r>
        <w:separator/>
      </w:r>
    </w:p>
  </w:endnote>
  <w:endnote w:type="continuationSeparator" w:id="0">
    <w:p w14:paraId="45B1FC5F" w14:textId="77777777" w:rsidR="00DE7880" w:rsidRDefault="00DE78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alatino">
    <w:altName w:val="Book Antiqua"/>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495C0" w14:textId="77777777" w:rsidR="00555A82" w:rsidRDefault="00000000">
    <w:pPr>
      <w:jc w:val="right"/>
    </w:pPr>
    <w:r>
      <w:fldChar w:fldCharType="begin"/>
    </w:r>
    <w:r>
      <w:instrText>PAGE</w:instrText>
    </w:r>
    <w:r>
      <w:fldChar w:fldCharType="separate"/>
    </w:r>
    <w:r w:rsidR="003768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43B14" w14:textId="77777777" w:rsidR="00DE7880" w:rsidRDefault="00DE7880">
      <w:pPr>
        <w:spacing w:line="240" w:lineRule="auto"/>
      </w:pPr>
      <w:r>
        <w:separator/>
      </w:r>
    </w:p>
  </w:footnote>
  <w:footnote w:type="continuationSeparator" w:id="0">
    <w:p w14:paraId="08621E51" w14:textId="77777777" w:rsidR="00DE7880" w:rsidRDefault="00DE78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68D2"/>
    <w:multiLevelType w:val="multilevel"/>
    <w:tmpl w:val="EC3EA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592B6C"/>
    <w:multiLevelType w:val="multilevel"/>
    <w:tmpl w:val="021AF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DB6778"/>
    <w:multiLevelType w:val="multilevel"/>
    <w:tmpl w:val="85A8F4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7586DA4"/>
    <w:multiLevelType w:val="multilevel"/>
    <w:tmpl w:val="FDF8A7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FF33A6D"/>
    <w:multiLevelType w:val="multilevel"/>
    <w:tmpl w:val="3D1A7B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68390EFD"/>
    <w:multiLevelType w:val="multilevel"/>
    <w:tmpl w:val="42982A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C427008"/>
    <w:multiLevelType w:val="multilevel"/>
    <w:tmpl w:val="7F50B6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85006554">
    <w:abstractNumId w:val="0"/>
  </w:num>
  <w:num w:numId="2" w16cid:durableId="1066339195">
    <w:abstractNumId w:val="5"/>
  </w:num>
  <w:num w:numId="3" w16cid:durableId="1734353976">
    <w:abstractNumId w:val="6"/>
  </w:num>
  <w:num w:numId="4" w16cid:durableId="1374307334">
    <w:abstractNumId w:val="3"/>
  </w:num>
  <w:num w:numId="5" w16cid:durableId="269581836">
    <w:abstractNumId w:val="2"/>
  </w:num>
  <w:num w:numId="6" w16cid:durableId="2141193140">
    <w:abstractNumId w:val="1"/>
  </w:num>
  <w:num w:numId="7" w16cid:durableId="1252548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A82"/>
    <w:rsid w:val="0037683E"/>
    <w:rsid w:val="00555A82"/>
    <w:rsid w:val="005C4CBD"/>
    <w:rsid w:val="007C3AFC"/>
    <w:rsid w:val="008E0EE7"/>
    <w:rsid w:val="00A0286B"/>
    <w:rsid w:val="00BB5527"/>
    <w:rsid w:val="00BC5447"/>
    <w:rsid w:val="00DE788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E1F1"/>
  <w15:docId w15:val="{ED65ABEC-86E3-49B1-96D5-2B4DD5E0C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styleId="a7">
    <w:name w:val="line number"/>
    <w:basedOn w:val="a0"/>
    <w:uiPriority w:val="99"/>
    <w:semiHidden/>
    <w:unhideWhenUsed/>
    <w:rsid w:val="00376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jj_hou 侯均頲</dc:creator>
  <cp:lastModifiedBy>jj_hou 侯均頲</cp:lastModifiedBy>
  <cp:revision>3</cp:revision>
  <dcterms:created xsi:type="dcterms:W3CDTF">2025-10-02T12:36:00Z</dcterms:created>
  <dcterms:modified xsi:type="dcterms:W3CDTF">2025-10-02T12:37:00Z</dcterms:modified>
</cp:coreProperties>
</file>