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7674D" w14:textId="77777777" w:rsidR="00E758F7" w:rsidRDefault="00E758F7" w:rsidP="00E758F7">
      <w:pPr>
        <w:pStyle w:val="NormalWeb"/>
      </w:pPr>
      <w:r>
        <w:t>[Proposed draft] Terms of Reference of the</w:t>
      </w:r>
    </w:p>
    <w:p w14:paraId="0BF2B5B7" w14:textId="77777777" w:rsidR="00E758F7" w:rsidRDefault="00E758F7" w:rsidP="00E758F7">
      <w:pPr>
        <w:pStyle w:val="NormalWeb"/>
      </w:pPr>
      <w:r>
        <w:t>ISO/IEC 10646 Maintenance Agency (ISO/IEC 10646/MA)</w:t>
      </w:r>
    </w:p>
    <w:p w14:paraId="7931DE8E" w14:textId="679021D2" w:rsidR="00E758F7" w:rsidRDefault="0042033C" w:rsidP="00E758F7">
      <w:pPr>
        <w:pStyle w:val="Heading1"/>
        <w:rPr>
          <w:rFonts w:eastAsia="Times New Roman"/>
        </w:rPr>
      </w:pPr>
      <w:r>
        <w:rPr>
          <w:rFonts w:eastAsia="Times New Roman"/>
        </w:rPr>
        <w:t xml:space="preserve">1. </w:t>
      </w:r>
      <w:r w:rsidR="00E758F7">
        <w:rPr>
          <w:rFonts w:eastAsia="Times New Roman"/>
        </w:rPr>
        <w:t>Background and role of the ISO/IEC 10646/MA</w:t>
      </w:r>
    </w:p>
    <w:p w14:paraId="0933ECD1" w14:textId="15388752" w:rsidR="00E758F7" w:rsidRDefault="0042033C" w:rsidP="00E758F7">
      <w:pPr>
        <w:pStyle w:val="Heading2"/>
        <w:rPr>
          <w:rFonts w:eastAsia="Times New Roman"/>
        </w:rPr>
      </w:pPr>
      <w:r>
        <w:rPr>
          <w:rFonts w:eastAsia="Times New Roman"/>
        </w:rPr>
        <w:t xml:space="preserve">1.1. </w:t>
      </w:r>
      <w:r w:rsidR="00E758F7">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codespace and assigns individual characters to code points within that codespace.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codespace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codespace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codespace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lastRenderedPageBreak/>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6A0E556" w:rsidR="00E758F7" w:rsidRDefault="0042033C" w:rsidP="00E758F7">
      <w:pPr>
        <w:pStyle w:val="Heading2"/>
        <w:rPr>
          <w:rFonts w:eastAsia="Times New Roman"/>
        </w:rPr>
      </w:pPr>
      <w:r>
        <w:rPr>
          <w:rFonts w:eastAsia="Times New Roman"/>
        </w:rPr>
        <w:t xml:space="preserve">1.2. </w:t>
      </w:r>
      <w:r w:rsidR="00E758F7">
        <w:rPr>
          <w:rFonts w:eastAsia="Times New Roman"/>
        </w:rPr>
        <w:t>Role of ISO/IEC 10646/MA</w:t>
      </w:r>
    </w:p>
    <w:p w14:paraId="2890E222" w14:textId="4FC460BA" w:rsidR="00E758F7" w:rsidRDefault="00E86D3A" w:rsidP="00E758F7">
      <w:pPr>
        <w:pStyle w:val="NormalWeb"/>
      </w:pPr>
      <w:r w:rsidRPr="00E86D3A">
        <w:t>The ISO/IEC 10646/MA is established and governed by ISO/IEC JTC 1/SC 2. Its primary role is to maintain</w:t>
      </w:r>
      <w:r w:rsidR="00E758F7">
        <w:t xml:space="preserve">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43BA56BC" w:rsidR="00E758F7" w:rsidRDefault="0042033C" w:rsidP="00E758F7">
      <w:pPr>
        <w:pStyle w:val="Heading1"/>
        <w:rPr>
          <w:rFonts w:eastAsia="Times New Roman"/>
        </w:rPr>
      </w:pPr>
      <w:r>
        <w:rPr>
          <w:rFonts w:eastAsia="Times New Roman"/>
        </w:rPr>
        <w:t xml:space="preserve">2. </w:t>
      </w:r>
      <w:r w:rsidR="00E758F7">
        <w:rPr>
          <w:rFonts w:eastAsia="Times New Roman"/>
        </w:rPr>
        <w:t>Composition of the ISO/IEC 10646/MA</w:t>
      </w:r>
    </w:p>
    <w:p w14:paraId="0935377E" w14:textId="11BA598E" w:rsidR="00E758F7" w:rsidRDefault="0042033C" w:rsidP="00E758F7">
      <w:pPr>
        <w:pStyle w:val="Heading2"/>
        <w:rPr>
          <w:rFonts w:eastAsia="Times New Roman"/>
        </w:rPr>
      </w:pPr>
      <w:r>
        <w:rPr>
          <w:rFonts w:eastAsia="Times New Roman"/>
        </w:rPr>
        <w:t xml:space="preserve">2.1. </w:t>
      </w:r>
      <w:r w:rsidR="00E758F7">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3F41257F" w:rsidR="00E758F7" w:rsidRDefault="0042033C" w:rsidP="00E758F7">
      <w:pPr>
        <w:pStyle w:val="Heading2"/>
        <w:rPr>
          <w:rFonts w:eastAsia="Times New Roman"/>
        </w:rPr>
      </w:pPr>
      <w:r>
        <w:rPr>
          <w:rFonts w:eastAsia="Times New Roman"/>
        </w:rPr>
        <w:t xml:space="preserve">2.2. </w:t>
      </w:r>
      <w:r w:rsidR="00E758F7">
        <w:rPr>
          <w:rFonts w:eastAsia="Times New Roman"/>
        </w:rPr>
        <w:t>Character Coding Agencies</w:t>
      </w:r>
    </w:p>
    <w:p w14:paraId="11EFBD03" w14:textId="77777777" w:rsidR="003A6C1C" w:rsidRPr="00B408C7" w:rsidRDefault="003A6C1C" w:rsidP="003A6C1C">
      <w:r w:rsidRPr="00B408C7">
        <w:t>Character Coding Agencies (CCAs) are established to process and evaluate proposed changes to the UCS repertoire and to provide recommendations to the Voting Group (2.4). See clause 4 for details.</w:t>
      </w:r>
    </w:p>
    <w:p w14:paraId="3532C71A" w14:textId="77777777" w:rsidR="003A6C1C" w:rsidRPr="00B408C7" w:rsidRDefault="003A6C1C" w:rsidP="003A6C1C">
      <w:r w:rsidRPr="00B408C7">
        <w:t>The following two entities are designated as CCAs:</w:t>
      </w:r>
    </w:p>
    <w:p w14:paraId="780CEDF5" w14:textId="77777777" w:rsidR="003A6C1C" w:rsidRPr="00B408C7" w:rsidRDefault="003A6C1C" w:rsidP="003A6C1C">
      <w:pPr>
        <w:numPr>
          <w:ilvl w:val="0"/>
          <w:numId w:val="32"/>
        </w:numPr>
        <w:jc w:val="left"/>
      </w:pPr>
      <w:r w:rsidRPr="00B408C7">
        <w:t>The Unicode Consortium</w:t>
      </w:r>
    </w:p>
    <w:p w14:paraId="2311D514" w14:textId="0F5E60DB" w:rsidR="003A6C1C" w:rsidRPr="00B408C7" w:rsidRDefault="003A6C1C" w:rsidP="003A6C1C">
      <w:pPr>
        <w:numPr>
          <w:ilvl w:val="0"/>
          <w:numId w:val="32"/>
        </w:numPr>
        <w:jc w:val="left"/>
      </w:pPr>
      <w:r w:rsidRPr="00B408C7">
        <w:t xml:space="preserve">ISO/IEC JTC 1/SC 2/AG 1, </w:t>
      </w:r>
      <w:r w:rsidRPr="00B408C7">
        <w:rPr>
          <w:i/>
          <w:iCs/>
        </w:rPr>
        <w:t>Ideographic Research Group</w:t>
      </w:r>
    </w:p>
    <w:p w14:paraId="7E282A84" w14:textId="77777777" w:rsidR="003A6C1C" w:rsidRPr="00B408C7" w:rsidRDefault="003A6C1C" w:rsidP="003A6C1C">
      <w:r w:rsidRPr="00B408C7">
        <w:t>Replacement or removal of either of these CCAs shall require revision of this document. </w:t>
      </w:r>
    </w:p>
    <w:p w14:paraId="65F40A61" w14:textId="77777777" w:rsidR="003A6C1C" w:rsidRPr="00B408C7" w:rsidRDefault="003A6C1C" w:rsidP="003A6C1C">
      <w:r w:rsidRPr="00B408C7">
        <w:t>As described in clause 4.1 these two CCAs have complementary roles in relation to different classes of characters that are encoded in the UCS.</w:t>
      </w:r>
    </w:p>
    <w:p w14:paraId="5E3F11F7" w14:textId="77777777" w:rsidR="003A6C1C" w:rsidRPr="00B408C7" w:rsidRDefault="003A6C1C" w:rsidP="003A6C1C">
      <w:r w:rsidRPr="00B408C7">
        <w:t xml:space="preserve"> ISO/IEC JTC 1/SC 2 can establish other advisory groups for specific tasks that can include preparation of proposals or recommendations for particular UCS changes to be considered by </w:t>
      </w:r>
      <w:r w:rsidRPr="00B408C7">
        <w:lastRenderedPageBreak/>
        <w:t>the MA. Such an advisory group can have a limited duration, while the specified proposals or recommendations are being prepared, and their proposals or recommendations should normally be routed to the MA via one of the designated CCAs. </w:t>
      </w:r>
    </w:p>
    <w:p w14:paraId="214A72C6" w14:textId="77681419" w:rsidR="003A6C1C" w:rsidRDefault="003A6C1C" w:rsidP="003A6C1C">
      <w:r w:rsidRPr="00B408C7">
        <w:t>In addition, SC 2 may also establish another advisory group to function as an additional CCA. Such an advisory group shall be explicitly designated by SC 2 as a CCA within the ISO/IEC 10646/MA structure and shall be given an explicit scope of responsibility. Such a CCA shall be subject to the terms of this document regarding CCAs.</w:t>
      </w:r>
    </w:p>
    <w:p w14:paraId="3B8EE6B4" w14:textId="370E79EC" w:rsidR="00E758F7" w:rsidRDefault="0042033C" w:rsidP="00E758F7">
      <w:pPr>
        <w:pStyle w:val="Heading2"/>
        <w:rPr>
          <w:rFonts w:eastAsia="Times New Roman"/>
        </w:rPr>
      </w:pPr>
      <w:r>
        <w:rPr>
          <w:rFonts w:eastAsia="Times New Roman"/>
        </w:rPr>
        <w:t xml:space="preserve">2.3. </w:t>
      </w:r>
      <w:r w:rsidR="00E758F7">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t>The IA shall be a Category A liaison with ISO/IEC JTC 1/SC 2.</w:t>
      </w:r>
    </w:p>
    <w:p w14:paraId="19424F41" w14:textId="4D569AA4" w:rsidR="00E758F7" w:rsidRDefault="0042033C" w:rsidP="00E758F7">
      <w:pPr>
        <w:pStyle w:val="Heading2"/>
        <w:rPr>
          <w:rFonts w:eastAsia="Times New Roman"/>
        </w:rPr>
      </w:pPr>
      <w:r>
        <w:rPr>
          <w:rFonts w:eastAsia="Times New Roman"/>
        </w:rPr>
        <w:t xml:space="preserve">2.4. </w:t>
      </w:r>
      <w:r w:rsidR="00E758F7">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3BFCCD3E" w:rsidR="00E758F7" w:rsidRDefault="00E758F7" w:rsidP="00E758F7">
      <w:pPr>
        <w:pStyle w:val="NormalWeb"/>
      </w:pPr>
      <w:r>
        <w:t>The MA is not required to publicly document the names of the</w:t>
      </w:r>
      <w:r w:rsidR="00840897">
        <w:t xml:space="preserve"> </w:t>
      </w:r>
      <w:r>
        <w:t>Representatives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t>The Voting Group operates under all policies applicable to ISO/IEC JTC 1 groups including the ISO Code of Ethics and Conduct.</w:t>
      </w:r>
    </w:p>
    <w:p w14:paraId="7BD84025" w14:textId="77777777" w:rsidR="00E758F7" w:rsidRDefault="00E758F7" w:rsidP="00E758F7">
      <w:pPr>
        <w:pStyle w:val="NormalWeb"/>
      </w:pPr>
      <w:r>
        <w:lastRenderedPageBreak/>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2E54013E" w14:textId="6354A84B" w:rsidR="001279D6" w:rsidRDefault="001279D6" w:rsidP="00E758F7">
      <w:pPr>
        <w:pStyle w:val="Heading2"/>
        <w:rPr>
          <w:rFonts w:eastAsia="Times New Roman"/>
        </w:rPr>
      </w:pPr>
      <w:r>
        <w:rPr>
          <w:rFonts w:eastAsia="Times New Roman"/>
        </w:rPr>
        <w:t>2.5. Observers</w:t>
      </w:r>
    </w:p>
    <w:p w14:paraId="66FB0646" w14:textId="186B07B9" w:rsidR="001279D6" w:rsidRDefault="001279D6" w:rsidP="001279D6">
      <w:r w:rsidRPr="001279D6">
        <w:t>The CCAs and SC 2 P-members that have appointed Voting Group members may each also appoint an observer who can observe Voting Group processes but have no vote on decisions. The primary purpose for allowing observers is to provide each appointee another person representing the same agency that is familiar with current Voting Group work items that they can confer with, and that could replace them if the appointee is no longer available. (Such replacement shall be subject to appointment by the CCA or P-member.)</w:t>
      </w:r>
    </w:p>
    <w:p w14:paraId="03EB15DD" w14:textId="77777777" w:rsidR="001279D6" w:rsidRDefault="001279D6" w:rsidP="001279D6">
      <w:r>
        <w:t>Observers may contribute documents or submit comments on proposals. Observers should be invited to participate and contribute in any meetings between Voting Group members and experts to discuss proposals. Observers should be invited to observe closed deliberations within the Voting Group and, at the discretion of the Voting Group members, to participate in those discussions. Observers should be able to observe but shall not participate in Voting Group decisions.</w:t>
      </w:r>
    </w:p>
    <w:p w14:paraId="65EE99C2" w14:textId="14A197BF" w:rsidR="001279D6" w:rsidRPr="001279D6" w:rsidRDefault="001279D6" w:rsidP="001279D6">
      <w:r>
        <w:t>The list of appointed observers shall be made available to SC 2 members.</w:t>
      </w:r>
    </w:p>
    <w:p w14:paraId="56744057" w14:textId="5E582288" w:rsidR="00E758F7" w:rsidRDefault="0042033C" w:rsidP="00E758F7">
      <w:pPr>
        <w:pStyle w:val="Heading2"/>
        <w:rPr>
          <w:rFonts w:eastAsia="Times New Roman"/>
        </w:rPr>
      </w:pPr>
      <w:r>
        <w:rPr>
          <w:rFonts w:eastAsia="Times New Roman"/>
        </w:rPr>
        <w:t>2.</w:t>
      </w:r>
      <w:r w:rsidR="001279D6">
        <w:rPr>
          <w:rFonts w:eastAsia="Times New Roman"/>
        </w:rPr>
        <w:t>6</w:t>
      </w:r>
      <w:r>
        <w:rPr>
          <w:rFonts w:eastAsia="Times New Roman"/>
        </w:rPr>
        <w:t xml:space="preserve">. </w:t>
      </w:r>
      <w:r w:rsidR="00E758F7">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The Chairperson should communicate with the MAS regarding any concerns hindering successful functioning of the Voting Group. If a Representative is not participating 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6554C785" w:rsidR="00E758F7" w:rsidRPr="00B67EDC" w:rsidRDefault="0042033C" w:rsidP="00E758F7">
      <w:pPr>
        <w:pStyle w:val="Heading1"/>
        <w:rPr>
          <w:rFonts w:eastAsia="Times New Roman"/>
          <w:lang w:val="fr-FR"/>
        </w:rPr>
      </w:pPr>
      <w:r>
        <w:rPr>
          <w:rFonts w:eastAsia="Times New Roman"/>
          <w:lang w:val="fr-FR"/>
        </w:rPr>
        <w:t xml:space="preserve">3. </w:t>
      </w:r>
      <w:r w:rsidR="00E758F7" w:rsidRPr="00B67EDC">
        <w:rPr>
          <w:rFonts w:eastAsia="Times New Roman"/>
          <w:lang w:val="fr-FR"/>
        </w:rPr>
        <w:t>ISO/IEC 10646/MA Secretariat (MAS)</w:t>
      </w:r>
    </w:p>
    <w:p w14:paraId="0DEE68A5" w14:textId="77777777" w:rsidR="00E758F7" w:rsidRDefault="00E758F7" w:rsidP="00E758F7">
      <w:pPr>
        <w:pStyle w:val="NormalWeb"/>
      </w:pPr>
      <w:r>
        <w:t xml:space="preserve">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w:t>
      </w:r>
      <w:r>
        <w:lastRenderedPageBreak/>
        <w:t>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Producing a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600E265C" w:rsidR="00E758F7" w:rsidRDefault="0042033C" w:rsidP="00E758F7">
      <w:pPr>
        <w:pStyle w:val="Heading1"/>
        <w:rPr>
          <w:rFonts w:eastAsia="Times New Roman"/>
        </w:rPr>
      </w:pPr>
      <w:r>
        <w:rPr>
          <w:rFonts w:eastAsia="Times New Roman"/>
        </w:rPr>
        <w:t xml:space="preserve">4. </w:t>
      </w:r>
      <w:r w:rsidR="00E758F7">
        <w:rPr>
          <w:rFonts w:eastAsia="Times New Roman"/>
        </w:rPr>
        <w:t>Character Coding Agencies (CCAs)</w:t>
      </w:r>
    </w:p>
    <w:p w14:paraId="1951D2BF" w14:textId="6915889B" w:rsidR="00E758F7" w:rsidRDefault="0042033C" w:rsidP="00E758F7">
      <w:pPr>
        <w:pStyle w:val="Heading2"/>
        <w:rPr>
          <w:rFonts w:eastAsia="Times New Roman"/>
        </w:rPr>
      </w:pPr>
      <w:r>
        <w:rPr>
          <w:rFonts w:eastAsia="Times New Roman"/>
        </w:rPr>
        <w:t xml:space="preserve">4.1. </w:t>
      </w:r>
      <w:r w:rsidR="00E758F7">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The two CCAs may collaborate on any topics regardless of the categories listed above and shall assist one another in evaluation of proposed changes whenever necessary. The CCAs develop 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lastRenderedPageBreak/>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5D4941B0" w:rsidR="00E758F7" w:rsidRDefault="0042033C" w:rsidP="00E758F7">
      <w:pPr>
        <w:pStyle w:val="Heading2"/>
        <w:rPr>
          <w:rFonts w:eastAsia="Times New Roman"/>
        </w:rPr>
      </w:pPr>
      <w:r>
        <w:rPr>
          <w:rFonts w:eastAsia="Times New Roman"/>
        </w:rPr>
        <w:t xml:space="preserve">4.2. </w:t>
      </w:r>
      <w:r w:rsidR="00E758F7">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NOTE:         AG 1 is established by SC 2, and a Convenor is appointed by SC 2. IIts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t>IRG information and documents can be found at the IRG website: https://www.unicode.org/irg/.</w:t>
      </w:r>
    </w:p>
    <w:p w14:paraId="6AF7AC89" w14:textId="01026B63" w:rsidR="00E758F7" w:rsidRDefault="0042033C" w:rsidP="00E758F7">
      <w:pPr>
        <w:pStyle w:val="Heading2"/>
        <w:rPr>
          <w:rFonts w:eastAsia="Times New Roman"/>
        </w:rPr>
      </w:pPr>
      <w:r>
        <w:rPr>
          <w:rFonts w:eastAsia="Times New Roman"/>
        </w:rPr>
        <w:t xml:space="preserve">4.3. </w:t>
      </w:r>
      <w:r w:rsidR="00E758F7">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lastRenderedPageBreak/>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442F8253" w:rsidR="00E758F7" w:rsidRDefault="0042033C" w:rsidP="00E758F7">
      <w:pPr>
        <w:pStyle w:val="Heading1"/>
        <w:rPr>
          <w:rFonts w:eastAsia="Times New Roman"/>
        </w:rPr>
      </w:pPr>
      <w:r>
        <w:rPr>
          <w:rFonts w:eastAsia="Times New Roman"/>
        </w:rPr>
        <w:t xml:space="preserve">5. </w:t>
      </w:r>
      <w:r w:rsidR="00E758F7">
        <w:rPr>
          <w:rFonts w:eastAsia="Times New Roman"/>
        </w:rPr>
        <w:t>Procedures for the maintenance of the UCS character repertoire</w:t>
      </w:r>
    </w:p>
    <w:p w14:paraId="46C7B681" w14:textId="6AD074C0" w:rsidR="00E758F7" w:rsidRDefault="0042033C" w:rsidP="00E758F7">
      <w:pPr>
        <w:pStyle w:val="Heading2"/>
        <w:rPr>
          <w:rFonts w:eastAsia="Times New Roman"/>
        </w:rPr>
      </w:pPr>
      <w:r>
        <w:rPr>
          <w:rFonts w:eastAsia="Times New Roman"/>
        </w:rPr>
        <w:t xml:space="preserve">5.1. </w:t>
      </w:r>
      <w:r w:rsidR="00E758F7">
        <w:rPr>
          <w:rFonts w:eastAsia="Times New Roman"/>
        </w:rPr>
        <w:t>Overview</w:t>
      </w:r>
    </w:p>
    <w:p w14:paraId="76B15265" w14:textId="77777777" w:rsidR="00E758F7" w:rsidRDefault="00E758F7" w:rsidP="00E758F7">
      <w:pPr>
        <w:pStyle w:val="NormalWeb"/>
      </w:pPr>
      <w:r>
        <w:t xml:space="preserve">In order to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r>
        <w:rPr>
          <w:i/>
          <w:iCs/>
        </w:rPr>
        <w:t>commenting</w:t>
      </w:r>
      <w:r>
        <w:t xml:space="preserve">, </w:t>
      </w:r>
      <w:r>
        <w:rPr>
          <w:i/>
          <w:iCs/>
        </w:rPr>
        <w:t> resolution</w:t>
      </w:r>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32FB937E" w:rsidR="00E758F7" w:rsidRDefault="00A14D4F" w:rsidP="00E758F7">
      <w:pPr>
        <w:numPr>
          <w:ilvl w:val="0"/>
          <w:numId w:val="9"/>
        </w:numPr>
        <w:spacing w:before="100" w:beforeAutospacing="1" w:after="100" w:afterAutospacing="1" w:line="240" w:lineRule="auto"/>
        <w:jc w:val="left"/>
        <w:rPr>
          <w:rFonts w:eastAsia="Times New Roman"/>
        </w:rPr>
      </w:pPr>
      <w:r w:rsidRPr="00A14D4F">
        <w:rPr>
          <w:rFonts w:eastAsia="Times New Roman"/>
        </w:rPr>
        <w:t>Significant changes to representative glyphs that could affect character identity.</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new data files (e.g., for documenting source references for a new ideographic script)</w:t>
      </w:r>
    </w:p>
    <w:p w14:paraId="568702FA" w14:textId="77777777" w:rsidR="00E758F7" w:rsidRDefault="00E758F7" w:rsidP="00E758F7">
      <w:pPr>
        <w:pStyle w:val="NormalWeb"/>
      </w:pPr>
      <w:r>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02183F46" w:rsidR="00E758F7" w:rsidRDefault="0042033C" w:rsidP="00E758F7">
      <w:pPr>
        <w:pStyle w:val="Heading2"/>
        <w:rPr>
          <w:rFonts w:eastAsia="Times New Roman"/>
        </w:rPr>
      </w:pPr>
      <w:r>
        <w:rPr>
          <w:rFonts w:eastAsia="Times New Roman"/>
        </w:rPr>
        <w:lastRenderedPageBreak/>
        <w:t xml:space="preserve">5.2. </w:t>
      </w:r>
      <w:r w:rsidR="00E758F7">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Default="00E758F7" w:rsidP="00E758F7">
      <w:pPr>
        <w:pStyle w:val="NormalWeb"/>
      </w:pPr>
      <w:r>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0F46B41D" w14:textId="77777777" w:rsidR="0042033C" w:rsidRPr="0042033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p>
    <w:p w14:paraId="2A236102" w14:textId="2678764F" w:rsidR="00B67EDC" w:rsidRDefault="00E758F7" w:rsidP="0042033C">
      <w:pPr>
        <w:spacing w:before="100" w:beforeAutospacing="1" w:after="100" w:afterAutospacing="1" w:line="240" w:lineRule="auto"/>
        <w:ind w:left="2160"/>
      </w:pPr>
      <w:r>
        <w:t>The Submitter may submit a revised CR that addresses the reasons for the rejection, but if a CR is resubmitted without substantive revisions to address the reasons for the rejection, the re-submitted CR can be rejected 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lastRenderedPageBreak/>
        <w:t>Output: The submitted CR is either rejected as out of scope or is registered and progresses to the Commenting phase (5.2).</w:t>
      </w:r>
    </w:p>
    <w:p w14:paraId="110AAAD8" w14:textId="0A1C4100" w:rsidR="00E758F7" w:rsidRDefault="0042033C" w:rsidP="00E758F7">
      <w:pPr>
        <w:pStyle w:val="Heading2"/>
        <w:rPr>
          <w:rFonts w:eastAsia="Times New Roman"/>
        </w:rPr>
      </w:pPr>
      <w:r>
        <w:rPr>
          <w:rFonts w:eastAsia="Times New Roman"/>
        </w:rPr>
        <w:t xml:space="preserve">5.3. </w:t>
      </w:r>
      <w:r w:rsidR="00E758F7">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Default="00E758F7" w:rsidP="00E758F7">
      <w:pPr>
        <w:pStyle w:val="NormalWeb"/>
      </w:pPr>
      <w:r>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3CF77A9A" w:rsidR="00B67EDC" w:rsidRDefault="000256AF" w:rsidP="00B67EDC">
      <w:pPr>
        <w:numPr>
          <w:ilvl w:val="1"/>
          <w:numId w:val="14"/>
        </w:numPr>
        <w:spacing w:before="100" w:beforeAutospacing="1" w:after="100" w:afterAutospacing="1" w:line="240" w:lineRule="auto"/>
        <w:rPr>
          <w:rFonts w:eastAsia="Times New Roman"/>
        </w:rPr>
      </w:pPr>
      <w:r w:rsidRPr="000256AF">
        <w:rPr>
          <w:rFonts w:eastAsia="Times New Roman"/>
        </w:rPr>
        <w:t>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the CCA may reduce the duration of the commenting period to six weeks. In that case, at the beginning of the commenting period, the CCA shall notify the Voting Group that the characters are urgently needed. National body experts are expected to respond within the specified commenting period. If needed, national bodies may request one 40-day extension to submit comments. During the first week of the commenting period, any Representative may notify the Voting Group that the characters are urgently needed.</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 xml:space="preserve">The CCA shall conduct at least one public commenting period that remains open for at least 40 days. During a public commenting period, anyone who reads the CR or provisional recommendations of the CCA, including Representatives or national body </w:t>
      </w:r>
      <w:r w:rsidRPr="00B67EDC">
        <w:rPr>
          <w:rFonts w:eastAsia="Times New Roman"/>
        </w:rPr>
        <w:lastRenderedPageBreak/>
        <w:t>Experts, may submit comments on the proposed CR. Such comments shall be publicly documented by the CCA.</w:t>
      </w:r>
    </w:p>
    <w:p w14:paraId="3067CA46"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Representatives shall read the CR and any preliminary recommendations of the CCA. The  Representatives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5E05322F" w14:textId="77777777" w:rsidR="00390ED4" w:rsidRPr="00B408C7" w:rsidRDefault="00390ED4" w:rsidP="00390ED4">
      <w:pPr>
        <w:pStyle w:val="Heading2"/>
      </w:pPr>
      <w:r w:rsidRPr="00B408C7">
        <w:t>5.4 Resolution phase</w:t>
      </w:r>
    </w:p>
    <w:p w14:paraId="08632180" w14:textId="77777777" w:rsidR="00390ED4" w:rsidRPr="00B408C7" w:rsidRDefault="00390ED4" w:rsidP="00390ED4">
      <w:pPr>
        <w:pStyle w:val="Heading3"/>
      </w:pPr>
      <w:r w:rsidRPr="00B408C7">
        <w:t>5.4.1 Resolution procedure</w:t>
      </w:r>
    </w:p>
    <w:p w14:paraId="5E08D89B" w14:textId="77777777" w:rsidR="00390ED4" w:rsidRPr="00B408C7" w:rsidRDefault="00390ED4" w:rsidP="00390ED4">
      <w:r w:rsidRPr="00B408C7">
        <w:rPr>
          <w:i/>
          <w:iCs/>
        </w:rPr>
        <w:t>Objective:</w:t>
      </w:r>
      <w:r w:rsidRPr="00B408C7">
        <w:t xml:space="preserve"> Deliberation within the Voting Group based upon results of a call for comments and CCA recommendations, followed by formal voting to approve or reject the CR.</w:t>
      </w:r>
    </w:p>
    <w:p w14:paraId="146A997D" w14:textId="77777777" w:rsidR="00390ED4" w:rsidRPr="00B408C7" w:rsidRDefault="00390ED4" w:rsidP="00390ED4">
      <w:r w:rsidRPr="00B408C7">
        <w:rPr>
          <w:i/>
          <w:iCs/>
        </w:rPr>
        <w:t>Oversight:</w:t>
      </w:r>
      <w:r w:rsidRPr="00B408C7">
        <w:t xml:space="preserve"> Chairperson.</w:t>
      </w:r>
    </w:p>
    <w:p w14:paraId="588F0875" w14:textId="77777777" w:rsidR="00390ED4" w:rsidRPr="00B408C7" w:rsidRDefault="00390ED4" w:rsidP="00390ED4">
      <w:r w:rsidRPr="00B408C7">
        <w:rPr>
          <w:b/>
          <w:bCs/>
        </w:rPr>
        <w:t>Input: The Voting Group receives the CR, comments and recommendations from the CCAs.</w:t>
      </w:r>
    </w:p>
    <w:p w14:paraId="02444540" w14:textId="77777777" w:rsidR="00390ED4" w:rsidRPr="00B408C7" w:rsidRDefault="00390ED4" w:rsidP="00390ED4">
      <w:pPr>
        <w:numPr>
          <w:ilvl w:val="0"/>
          <w:numId w:val="33"/>
        </w:numPr>
        <w:jc w:val="left"/>
      </w:pPr>
      <w:r w:rsidRPr="00B408C7">
        <w:t xml:space="preserve">The results of the Commenting phase (5.3) for a CR are circulated within the Voting Group for consideration. This initiates a </w:t>
      </w:r>
      <w:r w:rsidRPr="00B408C7">
        <w:rPr>
          <w:i/>
          <w:iCs/>
        </w:rPr>
        <w:t>Deliberation Period</w:t>
      </w:r>
      <w:r w:rsidRPr="00B408C7">
        <w:t xml:space="preserve"> for consideration of the CR within the Voting Group; its duration is initially set to 40 days.</w:t>
      </w:r>
    </w:p>
    <w:p w14:paraId="10216C70" w14:textId="77777777" w:rsidR="00390ED4" w:rsidRPr="00B408C7" w:rsidRDefault="00390ED4" w:rsidP="00390ED4">
      <w:pPr>
        <w:numPr>
          <w:ilvl w:val="0"/>
          <w:numId w:val="33"/>
        </w:numPr>
        <w:jc w:val="left"/>
      </w:pPr>
      <w:r w:rsidRPr="00B408C7">
        <w:t>If, during the Commenting phase, the Voting Group was notified that the characters are urgently needed, the Chairperson shall immediately initiate a Decision that the Resolution is urgently needed. If the Decision that the Resolution is urgently needed is taken, the Deliberation Period is terminated, the Chairperson shall immediately initiate the Decision on the Resolution (item 6), and the Voting Period is accelerated (item 6). If the Voting Group was not notified that the characters are urgently needed, or if the Decision that the Resolution is urgently needed is rejected, the non-accelerated process in these steps continues.</w:t>
      </w:r>
    </w:p>
    <w:p w14:paraId="6D49C367" w14:textId="77777777" w:rsidR="00390ED4" w:rsidRPr="00B408C7" w:rsidRDefault="00390ED4" w:rsidP="00390ED4">
      <w:pPr>
        <w:numPr>
          <w:ilvl w:val="0"/>
          <w:numId w:val="33"/>
        </w:numPr>
        <w:jc w:val="left"/>
      </w:pPr>
      <w:r w:rsidRPr="00B408C7">
        <w:t xml:space="preserve">At the discretion of the Chairperson or by request of a Representative, a meeting may be scheduled for discussion of the CR within the Voting Group. Such meetings may </w:t>
      </w:r>
      <w:r w:rsidRPr="00B408C7">
        <w:lastRenderedPageBreak/>
        <w:t>be conducted online with at least 14 days prior notice. A meeting to discuss a CR shall not take place later than seven days prior to the end of the Deliberation Period for that CR.</w:t>
      </w:r>
    </w:p>
    <w:p w14:paraId="41DA3889" w14:textId="77777777" w:rsidR="00390ED4" w:rsidRPr="00B408C7" w:rsidRDefault="00390ED4" w:rsidP="00390ED4">
      <w:pPr>
        <w:numPr>
          <w:ilvl w:val="0"/>
          <w:numId w:val="33"/>
        </w:numPr>
        <w:jc w:val="left"/>
      </w:pPr>
      <w:r w:rsidRPr="00B408C7">
        <w:t>Within 40 days, the Chairperson will query the Voting Group to assess readiness to proceed to a vote. If any Representative requests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by consensus of the Representatives other than the Chairperson present at a meeting, or by a Decision of the Voting Group taken prior to the end of the Deliberation Period. After the first extension, further 20-day extensions shall be required only if requested by consensus of the Representatives present at a meeting or by a Decision of the Voting Group taken prior to the end of the Deliberation Period.</w:t>
      </w:r>
    </w:p>
    <w:p w14:paraId="6BB7ABD2" w14:textId="77777777" w:rsidR="00390ED4" w:rsidRPr="00B408C7" w:rsidRDefault="00390ED4" w:rsidP="00390ED4">
      <w:pPr>
        <w:numPr>
          <w:ilvl w:val="0"/>
          <w:numId w:val="33"/>
        </w:numPr>
        <w:jc w:val="left"/>
      </w:pPr>
      <w:r w:rsidRPr="00B408C7">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0477F25" w14:textId="77777777" w:rsidR="00390ED4" w:rsidRPr="00B408C7" w:rsidRDefault="00390ED4" w:rsidP="00390ED4">
      <w:pPr>
        <w:numPr>
          <w:ilvl w:val="0"/>
          <w:numId w:val="33"/>
        </w:numPr>
        <w:jc w:val="left"/>
      </w:pPr>
      <w:r w:rsidRPr="00B408C7">
        <w:t>When there is consensus that the CR is ready for a Resolution, or at the end of the Deliberation Period if there is no such consensus, the Chairperson shall initiate a Decision. The ballot shall clearly communicate the proposed changes to be decided. The Voting Period shall normally be 20 days; if more time is requested, the Chairperson may extend the Voting Period up to 40 days total; when a Decision has been taken that Resolution is urgently needed (see item 2 above) the Voting Period shall be 7 days.</w:t>
      </w:r>
    </w:p>
    <w:p w14:paraId="51E558A0" w14:textId="77777777" w:rsidR="00390ED4" w:rsidRPr="00B408C7" w:rsidRDefault="00390ED4" w:rsidP="00390ED4">
      <w:pPr>
        <w:numPr>
          <w:ilvl w:val="0"/>
          <w:numId w:val="33"/>
        </w:numPr>
        <w:jc w:val="left"/>
      </w:pPr>
      <w:r w:rsidRPr="00B408C7">
        <w:t>A vote opposing the proposed change shall be accompanied by written reasons for opposing the change.</w:t>
      </w:r>
    </w:p>
    <w:p w14:paraId="6685D614" w14:textId="77777777" w:rsidR="00390ED4" w:rsidRDefault="00390ED4" w:rsidP="00390ED4">
      <w:pPr>
        <w:numPr>
          <w:ilvl w:val="0"/>
          <w:numId w:val="33"/>
        </w:numPr>
        <w:jc w:val="left"/>
      </w:pPr>
      <w:r w:rsidRPr="00B408C7">
        <w:t>After the Voting Period has concluded, the following are possible outcomes:</w:t>
      </w:r>
    </w:p>
    <w:p w14:paraId="3772B155" w14:textId="77777777" w:rsidR="00390ED4" w:rsidRDefault="00390ED4" w:rsidP="00390ED4">
      <w:pPr>
        <w:numPr>
          <w:ilvl w:val="1"/>
          <w:numId w:val="33"/>
        </w:numPr>
        <w:jc w:val="left"/>
      </w:pPr>
      <w:r w:rsidRPr="00B408C7">
        <w:t>If the Decision is taken, then the proposed changes are approved, and the CR progresses to the Implementation phase (5.5).</w:t>
      </w:r>
    </w:p>
    <w:p w14:paraId="4609CB37" w14:textId="77777777" w:rsidR="00390ED4" w:rsidRDefault="00390ED4" w:rsidP="00390ED4">
      <w:pPr>
        <w:numPr>
          <w:ilvl w:val="1"/>
          <w:numId w:val="33"/>
        </w:numPr>
        <w:jc w:val="left"/>
      </w:pPr>
      <w:r w:rsidRPr="00B408C7">
        <w:t>If the Decision is rejected, then:</w:t>
      </w:r>
    </w:p>
    <w:p w14:paraId="00C5E5CF" w14:textId="77777777" w:rsidR="00390ED4" w:rsidRDefault="00390ED4" w:rsidP="00390ED4">
      <w:pPr>
        <w:numPr>
          <w:ilvl w:val="2"/>
          <w:numId w:val="33"/>
        </w:numPr>
        <w:jc w:val="left"/>
      </w:pPr>
      <w:r w:rsidRPr="00B408C7">
        <w:t>By consensus within the Voting Group, the CR may be reset to the Commenting phase, with written instructions to the CCA for further information or revisions to the CR; or</w:t>
      </w:r>
    </w:p>
    <w:p w14:paraId="430DEE19" w14:textId="77777777" w:rsidR="00390ED4" w:rsidRDefault="00390ED4" w:rsidP="00390ED4">
      <w:pPr>
        <w:numPr>
          <w:ilvl w:val="2"/>
          <w:numId w:val="33"/>
        </w:numPr>
        <w:jc w:val="left"/>
      </w:pPr>
      <w:r w:rsidRPr="00B408C7">
        <w:t>The CR is rejected, and the case is resolved.</w:t>
      </w:r>
    </w:p>
    <w:p w14:paraId="0873FBE5" w14:textId="77777777" w:rsidR="00390ED4" w:rsidRPr="00B408C7" w:rsidRDefault="00390ED4" w:rsidP="00390ED4">
      <w:pPr>
        <w:numPr>
          <w:ilvl w:val="0"/>
          <w:numId w:val="33"/>
        </w:numPr>
        <w:jc w:val="left"/>
      </w:pPr>
      <w:r w:rsidRPr="00B408C7">
        <w:t xml:space="preserve">Decisions to resolve a CR with either approval or rejection of changes shall be publicly documented, and the Submitter shall be notified. Notification of a rejection </w:t>
      </w:r>
      <w:r w:rsidRPr="00B408C7">
        <w:lastRenderedPageBreak/>
        <w:t>should include a statement explaining the grounds for rejection. In coordination with the MAS, SC 2 shall also be notified of Resolutions. This may be done on a periodic basis (e.g., quarterly).</w:t>
      </w:r>
    </w:p>
    <w:p w14:paraId="649331B8" w14:textId="77777777" w:rsidR="00390ED4" w:rsidRPr="00B408C7" w:rsidRDefault="00390ED4" w:rsidP="00390ED4">
      <w:r w:rsidRPr="00B408C7">
        <w:t>NOTE 1</w:t>
      </w:r>
      <w:r w:rsidRPr="00B408C7">
        <w:tab/>
        <w:t>The Voting Period for the acceptance of a CR only starts after a Deliberation Period, not at the end of the Commenting phase. The default duration of the Resolution phase is thus 60 days, with 40 days of Deliberation Period and 20 days of Voting Period.</w:t>
      </w:r>
    </w:p>
    <w:p w14:paraId="7DE73C27" w14:textId="77777777" w:rsidR="00390ED4" w:rsidRPr="00B408C7" w:rsidRDefault="00390ED4" w:rsidP="00390ED4">
      <w:r w:rsidRPr="00B408C7">
        <w:t>NOTE 2</w:t>
      </w:r>
      <w:r w:rsidRPr="00B408C7">
        <w:tab/>
        <w:t>When the CCA deems that characters are urgently needed, the Voting Group will be notified at the start of the commenting period (see item e) in subclause 5.3). Item 2 above allows for a decision to move immediately to a Decision, which terminates the Deliberation Period of the Resolution Phase. Given the early notification of urgency from the CCA, it is expected that the Voting Group will deliberate among themselves as needed during the commenting phase.</w:t>
      </w:r>
    </w:p>
    <w:p w14:paraId="2AFB9BFB" w14:textId="77777777" w:rsidR="00390ED4" w:rsidRPr="00B408C7" w:rsidRDefault="00390ED4" w:rsidP="00390ED4">
      <w:r w:rsidRPr="00B408C7">
        <w:t>NOTE 3</w:t>
      </w:r>
      <w:r w:rsidRPr="00B408C7">
        <w:tab/>
        <w:t>As meetings are scheduled at least seven days prior to the end of the Deliberation Period, it is possible to initiate a Decision to extend the Deliberation Period at these meetings.</w:t>
      </w:r>
    </w:p>
    <w:p w14:paraId="119BB0BF" w14:textId="77777777" w:rsidR="00390ED4" w:rsidRPr="00B408C7" w:rsidRDefault="00390ED4" w:rsidP="00390ED4">
      <w:r w:rsidRPr="00B408C7">
        <w:t>NOTE 4</w:t>
      </w:r>
      <w:r w:rsidRPr="00B408C7">
        <w:tab/>
        <w:t>Consensus is defined by ISO/IEC Guide 2:2004, entry 1.7, and the ISO Directives, part 1, subclause 2.5.6.</w:t>
      </w:r>
    </w:p>
    <w:p w14:paraId="1CD84A95" w14:textId="77777777" w:rsidR="00390ED4" w:rsidRPr="00B408C7" w:rsidRDefault="00390ED4" w:rsidP="00390ED4">
      <w:pPr>
        <w:pStyle w:val="Heading3"/>
      </w:pPr>
      <w:r w:rsidRPr="00B408C7">
        <w:t>5.4.2 Decision process</w:t>
      </w:r>
    </w:p>
    <w:p w14:paraId="30B1FCA3" w14:textId="77777777" w:rsidR="00390ED4" w:rsidRPr="00B408C7" w:rsidRDefault="00390ED4" w:rsidP="00390ED4">
      <w:r w:rsidRPr="00B408C7">
        <w:t xml:space="preserve">During the Resolution phase, the Voting Group shall seek consensus before taking Decisions, but always takes Decisions by a vote according to the process given below. Decisions other than decisions to approve a CR are considered </w:t>
      </w:r>
      <w:r w:rsidRPr="00B408C7">
        <w:rPr>
          <w:i/>
          <w:iCs/>
        </w:rPr>
        <w:t>procedural</w:t>
      </w:r>
      <w:r w:rsidRPr="00B408C7">
        <w:t>.</w:t>
      </w:r>
    </w:p>
    <w:p w14:paraId="3735D022" w14:textId="77777777" w:rsidR="00390ED4" w:rsidRPr="00B408C7" w:rsidRDefault="00390ED4" w:rsidP="00390ED4">
      <w:pPr>
        <w:numPr>
          <w:ilvl w:val="0"/>
          <w:numId w:val="34"/>
        </w:numPr>
        <w:jc w:val="left"/>
      </w:pPr>
      <w:r w:rsidRPr="00B408C7">
        <w:t>At the Chairperson’s discretion or at the request of any Representative, the Chairperson shall issue a ballot. For procedural matters, the Voting Period for the ballot shall be seven days. For approval of CRs, the Voting Period for the ballot shall be as described in subclause 5.4.1.</w:t>
      </w:r>
    </w:p>
    <w:p w14:paraId="267E76CE" w14:textId="77777777" w:rsidR="00390ED4" w:rsidRPr="00B408C7" w:rsidRDefault="00390ED4" w:rsidP="00390ED4">
      <w:pPr>
        <w:numPr>
          <w:ilvl w:val="0"/>
          <w:numId w:val="34"/>
        </w:numPr>
        <w:jc w:val="left"/>
      </w:pPr>
      <w:r w:rsidRPr="00B408C7">
        <w:t>Representatives each cast a vote in favour or against the ballot, or abstain. Failure to vote within the Voting Period is counted as an abstention.</w:t>
      </w:r>
    </w:p>
    <w:p w14:paraId="5CA07721" w14:textId="77777777" w:rsidR="00390ED4" w:rsidRPr="00B408C7" w:rsidRDefault="00390ED4" w:rsidP="00390ED4">
      <w:pPr>
        <w:numPr>
          <w:ilvl w:val="0"/>
          <w:numId w:val="34"/>
        </w:numPr>
        <w:jc w:val="left"/>
      </w:pPr>
      <w:r w:rsidRPr="00B408C7">
        <w:t>At the end of the Voting Period, the Primary Representative of the IA shall communicate to the Voting Group the position of the IA based on the votes of the IA representatives.</w:t>
      </w:r>
    </w:p>
    <w:p w14:paraId="130712F8" w14:textId="77777777" w:rsidR="00390ED4" w:rsidRDefault="00390ED4" w:rsidP="00390ED4">
      <w:pPr>
        <w:numPr>
          <w:ilvl w:val="0"/>
          <w:numId w:val="34"/>
        </w:numPr>
        <w:jc w:val="left"/>
      </w:pPr>
      <w:r w:rsidRPr="00B408C7">
        <w:t>The Decision is taken if and only if both of the following conditions are met at the end of the Voting Period; otherwise, the Decision is rejected:</w:t>
      </w:r>
    </w:p>
    <w:p w14:paraId="116F6FBD" w14:textId="77777777" w:rsidR="00390ED4" w:rsidRDefault="00390ED4" w:rsidP="00390ED4">
      <w:pPr>
        <w:numPr>
          <w:ilvl w:val="1"/>
          <w:numId w:val="34"/>
        </w:numPr>
        <w:jc w:val="left"/>
      </w:pPr>
      <w:r w:rsidRPr="00B408C7">
        <w:t>The Primary Representative of the IA communicates that the position of the IA is in favour of the Decision.</w:t>
      </w:r>
    </w:p>
    <w:p w14:paraId="7B1E6F9C" w14:textId="77777777" w:rsidR="00390ED4" w:rsidRPr="00B408C7" w:rsidRDefault="00390ED4" w:rsidP="00390ED4">
      <w:pPr>
        <w:numPr>
          <w:ilvl w:val="1"/>
          <w:numId w:val="34"/>
        </w:numPr>
        <w:jc w:val="left"/>
      </w:pPr>
      <w:r w:rsidRPr="00B408C7">
        <w:t>Two-thirds of the votes from P-member Representatives, excluding abstentions, are in favour of the Decision.</w:t>
      </w:r>
    </w:p>
    <w:p w14:paraId="59ACBE96" w14:textId="77777777" w:rsidR="00390ED4" w:rsidRPr="00B408C7" w:rsidRDefault="00390ED4" w:rsidP="00390ED4">
      <w:r w:rsidRPr="00B408C7">
        <w:lastRenderedPageBreak/>
        <w:t>NOTE</w:t>
      </w:r>
      <w:r w:rsidRPr="00B408C7">
        <w:tab/>
        <w:t>During meetings of the Voting Group, procedural matters, but not CR resolutions, can be decided by consensus of the Representatives present (see items 3 and 4 in subclause 5.4.1). At the request of any Representative, such a matter is instead ruled on as formal Decision with a vote as described in this subclause.</w:t>
      </w:r>
    </w:p>
    <w:p w14:paraId="6CB50DDA" w14:textId="1BDA800E" w:rsidR="00390ED4" w:rsidRPr="00B408C7" w:rsidRDefault="00390ED4" w:rsidP="00390ED4">
      <w:r w:rsidRPr="00B408C7">
        <w:rPr>
          <w:b/>
          <w:bCs/>
        </w:rPr>
        <w:t>Output: A formal CR vote has been carried out, usually resulting in its acceptance or rejection. On Acceptance, a CR progresses to the Implementation phase.</w:t>
      </w:r>
    </w:p>
    <w:p w14:paraId="08A30F14" w14:textId="0387AF05" w:rsidR="00E758F7" w:rsidRDefault="0042033C" w:rsidP="0042033C">
      <w:pPr>
        <w:pStyle w:val="Heading2"/>
        <w:rPr>
          <w:rFonts w:eastAsia="Times New Roman"/>
        </w:rPr>
      </w:pPr>
      <w:r>
        <w:rPr>
          <w:rFonts w:eastAsia="Times New Roman"/>
        </w:rPr>
        <w:t xml:space="preserve">5.5. </w:t>
      </w:r>
      <w:r w:rsidR="00E758F7">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Default="00E758F7" w:rsidP="00E758F7">
      <w:pPr>
        <w:pStyle w:val="NormalWeb"/>
      </w:pPr>
      <w:r>
        <w:t>Input: CRs that have successfully progressed through the Registration, Commenting and (as applicable) Resolution phases.</w:t>
      </w:r>
    </w:p>
    <w:p w14:paraId="0440324E" w14:textId="77777777" w:rsidR="00E758F7" w:rsidRDefault="00E758F7" w:rsidP="00E758F7">
      <w:pPr>
        <w:pStyle w:val="NormalWeb"/>
      </w:pPr>
      <w:r>
        <w:t xml:space="preserve">Preparation and publication of all documentation for the UCS character repertoire is delegated to the IA(see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0D7561AD" w:rsidR="00E758F7" w:rsidRDefault="0042033C" w:rsidP="00E758F7">
      <w:pPr>
        <w:pStyle w:val="Heading2"/>
        <w:rPr>
          <w:rFonts w:eastAsia="Times New Roman"/>
        </w:rPr>
      </w:pPr>
      <w:r>
        <w:rPr>
          <w:rFonts w:eastAsia="Times New Roman"/>
        </w:rPr>
        <w:t xml:space="preserve">5.6. </w:t>
      </w:r>
      <w:r w:rsidR="00E758F7">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t>If a CCA raises such a concern but there is no consensus within the Voting Group that the concern requires special input from SC 2, the CCA may advise the Voting Group that it intends to publicly document the concern and the MA decision regarding that concern. (The CCA could 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lastRenderedPageBreak/>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03C57724" w:rsidR="00E758F7" w:rsidRDefault="0042033C" w:rsidP="00E758F7">
      <w:pPr>
        <w:pStyle w:val="Heading1"/>
        <w:rPr>
          <w:rFonts w:eastAsia="Times New Roman"/>
        </w:rPr>
      </w:pPr>
      <w:r>
        <w:rPr>
          <w:rFonts w:eastAsia="Times New Roman"/>
        </w:rPr>
        <w:t xml:space="preserve">6. </w:t>
      </w:r>
      <w:r w:rsidR="00E758F7">
        <w:rPr>
          <w:rFonts w:eastAsia="Times New Roman"/>
        </w:rPr>
        <w:t xml:space="preserve">Facilities used by the ISO/IEC 10646/MA </w:t>
      </w:r>
    </w:p>
    <w:p w14:paraId="4654749C" w14:textId="32B5069E" w:rsidR="00E758F7" w:rsidRDefault="0042033C" w:rsidP="00E758F7">
      <w:pPr>
        <w:pStyle w:val="Heading2"/>
        <w:rPr>
          <w:rFonts w:eastAsia="Times New Roman"/>
        </w:rPr>
      </w:pPr>
      <w:r>
        <w:rPr>
          <w:rFonts w:eastAsia="Times New Roman"/>
        </w:rPr>
        <w:t xml:space="preserve">6.1. </w:t>
      </w:r>
      <w:r w:rsidR="00E758F7">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3B2D51C8" w:rsidR="00E758F7" w:rsidRDefault="0042033C" w:rsidP="00E758F7">
      <w:pPr>
        <w:pStyle w:val="Heading2"/>
        <w:rPr>
          <w:rFonts w:eastAsia="Times New Roman"/>
        </w:rPr>
      </w:pPr>
      <w:r>
        <w:rPr>
          <w:rFonts w:eastAsia="Times New Roman"/>
        </w:rPr>
        <w:t xml:space="preserve">6.2. </w:t>
      </w:r>
      <w:r w:rsidR="00E758F7">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The ISO/IEC 10646/MA ToR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t>A regular newsletter summarizing status and outcomes of CRs.</w:t>
      </w:r>
    </w:p>
    <w:p w14:paraId="3A64D754" w14:textId="0F52BF71" w:rsidR="00C20DBB" w:rsidRPr="00B67EDC" w:rsidRDefault="00E758F7" w:rsidP="0042033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06609" w14:textId="77777777" w:rsidR="00BB55F5" w:rsidRDefault="00BB55F5" w:rsidP="00E758F7">
      <w:r>
        <w:separator/>
      </w:r>
    </w:p>
  </w:endnote>
  <w:endnote w:type="continuationSeparator" w:id="0">
    <w:p w14:paraId="22964058" w14:textId="77777777" w:rsidR="00BB55F5" w:rsidRDefault="00BB55F5"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9B1EF" w14:textId="77777777" w:rsidR="00BB55F5" w:rsidRDefault="00BB55F5" w:rsidP="00E758F7">
      <w:r>
        <w:separator/>
      </w:r>
    </w:p>
  </w:footnote>
  <w:footnote w:type="continuationSeparator" w:id="0">
    <w:p w14:paraId="1E1BC532" w14:textId="77777777" w:rsidR="00BB55F5" w:rsidRDefault="00BB55F5"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6785E"/>
    <w:multiLevelType w:val="multilevel"/>
    <w:tmpl w:val="A7E81BF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25AC7"/>
    <w:multiLevelType w:val="multilevel"/>
    <w:tmpl w:val="A5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13EFC"/>
    <w:multiLevelType w:val="multilevel"/>
    <w:tmpl w:val="D04CB08E"/>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3"/>
  </w:num>
  <w:num w:numId="2" w16cid:durableId="1420908134">
    <w:abstractNumId w:val="2"/>
  </w:num>
  <w:num w:numId="3" w16cid:durableId="781068373">
    <w:abstractNumId w:val="23"/>
  </w:num>
  <w:num w:numId="4" w16cid:durableId="1587226508">
    <w:abstractNumId w:val="6"/>
  </w:num>
  <w:num w:numId="5" w16cid:durableId="800462382">
    <w:abstractNumId w:val="28"/>
  </w:num>
  <w:num w:numId="6" w16cid:durableId="539245390">
    <w:abstractNumId w:val="5"/>
  </w:num>
  <w:num w:numId="7" w16cid:durableId="1903507">
    <w:abstractNumId w:val="20"/>
  </w:num>
  <w:num w:numId="8" w16cid:durableId="2134059008">
    <w:abstractNumId w:val="16"/>
  </w:num>
  <w:num w:numId="9" w16cid:durableId="1239901597">
    <w:abstractNumId w:val="17"/>
  </w:num>
  <w:num w:numId="10" w16cid:durableId="1720549218">
    <w:abstractNumId w:val="1"/>
  </w:num>
  <w:num w:numId="11" w16cid:durableId="1887836728">
    <w:abstractNumId w:val="11"/>
  </w:num>
  <w:num w:numId="12" w16cid:durableId="1332029813">
    <w:abstractNumId w:val="8"/>
  </w:num>
  <w:num w:numId="13" w16cid:durableId="1398431161">
    <w:abstractNumId w:val="12"/>
  </w:num>
  <w:num w:numId="14" w16cid:durableId="942610525">
    <w:abstractNumId w:val="19"/>
  </w:num>
  <w:num w:numId="15" w16cid:durableId="1053040374">
    <w:abstractNumId w:val="26"/>
  </w:num>
  <w:num w:numId="16" w16cid:durableId="1962304180">
    <w:abstractNumId w:val="29"/>
  </w:num>
  <w:num w:numId="17" w16cid:durableId="1421029698">
    <w:abstractNumId w:val="25"/>
  </w:num>
  <w:num w:numId="18" w16cid:durableId="515997301">
    <w:abstractNumId w:val="0"/>
  </w:num>
  <w:num w:numId="19" w16cid:durableId="1216701755">
    <w:abstractNumId w:val="15"/>
  </w:num>
  <w:num w:numId="20" w16cid:durableId="53816294">
    <w:abstractNumId w:val="24"/>
  </w:num>
  <w:num w:numId="21" w16cid:durableId="248083307">
    <w:abstractNumId w:val="18"/>
  </w:num>
  <w:num w:numId="22" w16cid:durableId="551307801">
    <w:abstractNumId w:val="14"/>
  </w:num>
  <w:num w:numId="23" w16cid:durableId="1071388968">
    <w:abstractNumId w:val="27"/>
  </w:num>
  <w:num w:numId="24" w16cid:durableId="764306324">
    <w:abstractNumId w:val="21"/>
  </w:num>
  <w:num w:numId="25" w16cid:durableId="624115409">
    <w:abstractNumId w:val="30"/>
  </w:num>
  <w:num w:numId="26" w16cid:durableId="240988673">
    <w:abstractNumId w:val="9"/>
  </w:num>
  <w:num w:numId="27" w16cid:durableId="2047484308">
    <w:abstractNumId w:val="33"/>
  </w:num>
  <w:num w:numId="28" w16cid:durableId="472648270">
    <w:abstractNumId w:val="3"/>
  </w:num>
  <w:num w:numId="29" w16cid:durableId="612785163">
    <w:abstractNumId w:val="31"/>
  </w:num>
  <w:num w:numId="30" w16cid:durableId="309988381">
    <w:abstractNumId w:val="22"/>
  </w:num>
  <w:num w:numId="31" w16cid:durableId="522405373">
    <w:abstractNumId w:val="32"/>
  </w:num>
  <w:num w:numId="32" w16cid:durableId="1082532143">
    <w:abstractNumId w:val="7"/>
  </w:num>
  <w:num w:numId="33" w16cid:durableId="1851485175">
    <w:abstractNumId w:val="4"/>
  </w:num>
  <w:num w:numId="34" w16cid:durableId="4572590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256AF"/>
    <w:rsid w:val="000561B5"/>
    <w:rsid w:val="001279D6"/>
    <w:rsid w:val="00390ED4"/>
    <w:rsid w:val="003A6C1C"/>
    <w:rsid w:val="0042033C"/>
    <w:rsid w:val="0064154E"/>
    <w:rsid w:val="0077100C"/>
    <w:rsid w:val="00825B65"/>
    <w:rsid w:val="00840897"/>
    <w:rsid w:val="00A14D4F"/>
    <w:rsid w:val="00B24F39"/>
    <w:rsid w:val="00B67EDC"/>
    <w:rsid w:val="00BB55F5"/>
    <w:rsid w:val="00C20DBB"/>
    <w:rsid w:val="00E758F7"/>
    <w:rsid w:val="00E86D3A"/>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793B6-3638-4F92-B1E4-14CBC375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14</Pages>
  <Words>5519</Words>
  <Characters>31462</Characters>
  <Application>Microsoft Office Word</Application>
  <DocSecurity>0</DocSecurity>
  <Lines>262</Lines>
  <Paragraphs>73</Paragraphs>
  <ScaleCrop>false</ScaleCrop>
  <Company/>
  <LinksUpToDate>false</LinksUpToDate>
  <CharactersWithSpaces>36908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13</cp:revision>
  <dcterms:created xsi:type="dcterms:W3CDTF">2026-05-14T17:10:00Z</dcterms:created>
  <dcterms:modified xsi:type="dcterms:W3CDTF">2026-05-14T18:12:00Z</dcterms:modified>
</cp:coreProperties>
</file>