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xml:space="preserve"> ISO/IEC JTC 1/SC 2 can establish other advisory groups for specific tasks that can include preparation of proposals or recommendations for particular UCS changes to be considered by </w:t>
      </w:r>
      <w:r w:rsidRPr="00B408C7">
        <w:lastRenderedPageBreak/>
        <w:t>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lastRenderedPageBreak/>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2E54013E" w14:textId="6354A84B" w:rsidR="001279D6" w:rsidRDefault="001279D6" w:rsidP="00E758F7">
      <w:pPr>
        <w:pStyle w:val="Heading2"/>
        <w:rPr>
          <w:rFonts w:eastAsia="Times New Roman"/>
        </w:rPr>
      </w:pPr>
      <w:r>
        <w:rPr>
          <w:rFonts w:eastAsia="Times New Roman"/>
        </w:rPr>
        <w:t>2.5. Observers</w:t>
      </w:r>
    </w:p>
    <w:p w14:paraId="66FB0646" w14:textId="186B07B9" w:rsidR="001279D6" w:rsidRDefault="001279D6" w:rsidP="001279D6">
      <w:r w:rsidRPr="001279D6">
        <w:t>The CCAs and SC 2 P-members that have appointed Voting Group members may each also appoint an observer who can observe Voting Group processes but have no vote on decisions. The primary purpose for allowing observers is to provide each appointee another person representing the same agency that is familiar with current Voting Group work items that they can confer with, and that could replace them if the appointee is no longer available. (Such replacement shall be subject to appointment by the CCA or P-member.)</w:t>
      </w:r>
    </w:p>
    <w:p w14:paraId="03EB15DD" w14:textId="77777777" w:rsidR="001279D6" w:rsidRDefault="001279D6" w:rsidP="001279D6">
      <w:r>
        <w:t>Observers may contribute documents or submit comments on proposals. Observers should be invited to participate and contribute in any meetings between Voting Group members and experts to discuss proposals. Observers should be invited to observe closed deliberations within the Voting Group and, at the discretion of the Voting Group members, to participate in those discussions. Observers should be able to observe but shall not participate in Voting Group decisions.</w:t>
      </w:r>
    </w:p>
    <w:p w14:paraId="65EE99C2" w14:textId="14A197BF" w:rsidR="001279D6" w:rsidRPr="001279D6" w:rsidRDefault="001279D6" w:rsidP="001279D6">
      <w:r>
        <w:t>The list of appointed observers shall be made available to SC 2 members.</w:t>
      </w:r>
    </w:p>
    <w:p w14:paraId="56744057" w14:textId="5E582288" w:rsidR="00E758F7" w:rsidRDefault="0042033C" w:rsidP="00E758F7">
      <w:pPr>
        <w:pStyle w:val="Heading2"/>
        <w:rPr>
          <w:rFonts w:eastAsia="Times New Roman"/>
        </w:rPr>
      </w:pPr>
      <w:r>
        <w:rPr>
          <w:rFonts w:eastAsia="Times New Roman"/>
        </w:rPr>
        <w:t>2.</w:t>
      </w:r>
      <w:r w:rsidR="001279D6">
        <w:rPr>
          <w:rFonts w:eastAsia="Times New Roman"/>
        </w:rPr>
        <w:t>6</w:t>
      </w:r>
      <w:r>
        <w:rPr>
          <w:rFonts w:eastAsia="Times New Roman"/>
        </w:rPr>
        <w:t xml:space="preserve">.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 xml:space="preserve">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w:t>
      </w:r>
      <w:r>
        <w:lastRenderedPageBreak/>
        <w:t>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Producing a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lastRenderedPageBreak/>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lastRenderedPageBreak/>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77777777" w:rsidR="00E758F7" w:rsidRDefault="00E758F7" w:rsidP="00E758F7">
      <w:pPr>
        <w:pStyle w:val="NormalWeb"/>
      </w:pPr>
      <w:r>
        <w:t xml:space="preserve">In order to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 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32FB937E" w:rsidR="00E758F7" w:rsidRDefault="00A14D4F" w:rsidP="00E758F7">
      <w:pPr>
        <w:numPr>
          <w:ilvl w:val="0"/>
          <w:numId w:val="9"/>
        </w:numPr>
        <w:spacing w:before="100" w:beforeAutospacing="1" w:after="100" w:afterAutospacing="1" w:line="240" w:lineRule="auto"/>
        <w:jc w:val="left"/>
        <w:rPr>
          <w:rFonts w:eastAsia="Times New Roman"/>
        </w:rPr>
      </w:pPr>
      <w:r w:rsidRPr="00A14D4F">
        <w:rPr>
          <w:rFonts w:eastAsia="Times New Roman"/>
        </w:rPr>
        <w:t>Significant changes to representative glyphs that could affect character identity.</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lastRenderedPageBreak/>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The Submitter may submit a revised CR that addresses the reasons for 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lastRenderedPageBreak/>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this may be reduced to six weeks, provided that the accelerated commenting period is clearly communicated. National body experts are expected to respond within the specified commenting period. If needed, national bodies may request one 40-day extension to submit comments.</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lastRenderedPageBreak/>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27D8FF18" w14:textId="7748E8D4" w:rsidR="00E758F7" w:rsidRDefault="0042033C" w:rsidP="00E758F7">
      <w:pPr>
        <w:pStyle w:val="Heading2"/>
        <w:rPr>
          <w:rFonts w:eastAsia="Times New Roman"/>
        </w:rPr>
      </w:pPr>
      <w:r>
        <w:rPr>
          <w:rFonts w:eastAsia="Times New Roman"/>
        </w:rPr>
        <w:t xml:space="preserve">5.4. </w:t>
      </w:r>
      <w:r w:rsidR="00E758F7">
        <w:rPr>
          <w:rFonts w:eastAsia="Times New Roman"/>
        </w:rPr>
        <w:t>Resolution phase</w:t>
      </w:r>
    </w:p>
    <w:p w14:paraId="4ABF0E11" w14:textId="2A978DEE" w:rsidR="00E758F7" w:rsidRDefault="0042033C" w:rsidP="00E758F7">
      <w:pPr>
        <w:pStyle w:val="Heading3"/>
        <w:rPr>
          <w:rFonts w:eastAsia="Times New Roman"/>
        </w:rPr>
      </w:pPr>
      <w:r>
        <w:rPr>
          <w:rFonts w:eastAsia="Times New Roman"/>
        </w:rPr>
        <w:t xml:space="preserve">5.4.1. </w:t>
      </w:r>
      <w:r w:rsidR="00E758F7">
        <w:rPr>
          <w:rFonts w:eastAsia="Times New Roman"/>
        </w:rPr>
        <w:t>Decision process</w:t>
      </w:r>
    </w:p>
    <w:p w14:paraId="1E8B6D8E" w14:textId="77777777" w:rsidR="00E758F7" w:rsidRDefault="00E758F7" w:rsidP="00E758F7">
      <w:pPr>
        <w:pStyle w:val="NormalWeb"/>
      </w:pPr>
      <w:r>
        <w:t>During the Resolution phase, the Voting Group shall seek consensus before taking Decisions, but always takes Decisions by a vote according to the following process:</w:t>
      </w:r>
    </w:p>
    <w:p w14:paraId="65F6B015"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Chairperson’s discretion or at the request of any Representative, the Chairperson shall issue a ballot; the Voting Period for the ballot shall be seven days unless otherwise provided in these procedures.</w:t>
      </w:r>
    </w:p>
    <w:p w14:paraId="43CE0B1E"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Representatives each cast a vote in favour or against the ballot, or abstain. Failure to vote within the Voting Period is counted as an abstention.</w:t>
      </w:r>
    </w:p>
    <w:p w14:paraId="528D508B"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end of the Voting Period, the Primary Representative of the IA shall communicate to the Voting Group the position of the IA based on the votes of the IA representatives.</w:t>
      </w:r>
    </w:p>
    <w:p w14:paraId="0682F383" w14:textId="77777777" w:rsidR="00B67EDC" w:rsidRDefault="00E758F7" w:rsidP="00B67EDC">
      <w:pPr>
        <w:numPr>
          <w:ilvl w:val="0"/>
          <w:numId w:val="17"/>
        </w:numPr>
        <w:spacing w:before="100" w:beforeAutospacing="1" w:after="100" w:afterAutospacing="1" w:line="240" w:lineRule="auto"/>
        <w:jc w:val="left"/>
        <w:rPr>
          <w:rFonts w:eastAsia="Times New Roman"/>
        </w:rPr>
      </w:pPr>
      <w:r>
        <w:rPr>
          <w:rFonts w:eastAsia="Times New Roman"/>
        </w:rPr>
        <w:t>The Decision is taken if and only if both of the following conditions are met at the end of the Voting Period; otherwise, the Decision is rejected:</w:t>
      </w:r>
    </w:p>
    <w:p w14:paraId="6403B216" w14:textId="77777777" w:rsid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The Primary Representative of the IA communicates that the position of the IA is in favour of the Decision.</w:t>
      </w:r>
    </w:p>
    <w:p w14:paraId="4FA486D3" w14:textId="4496B0A6" w:rsidR="00E758F7" w:rsidRP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Two-thirds of the votes from P-member Representatives, excluding abstentions, are in favour of the Decision.</w:t>
      </w:r>
    </w:p>
    <w:p w14:paraId="75D53792" w14:textId="77777777" w:rsidR="00E758F7" w:rsidRDefault="00E758F7" w:rsidP="00E758F7">
      <w:pPr>
        <w:pStyle w:val="NormalWeb"/>
      </w:pPr>
      <w:r>
        <w:t>NOTE 1        During meetings of the Voting Group, procedural matters, but not CR resolutions, can be decided by consensus of the Representatives present (see items 3 and 4 in subclause 5.4.2). At the request of any Representative, such a matter is instead ruled on as formal Decision with a vote as described in this subclause.</w:t>
      </w:r>
    </w:p>
    <w:p w14:paraId="0FC1E3F6" w14:textId="77777777" w:rsidR="00E758F7" w:rsidRDefault="00E758F7" w:rsidP="00E758F7">
      <w:pPr>
        <w:pStyle w:val="NormalWeb"/>
      </w:pPr>
      <w:r>
        <w:lastRenderedPageBreak/>
        <w:t>NOTE 2        Consensus is defined by ISO/IEC Guide 2:2004, entry 1.7, and the ISO Directives, part 1, subclause 2.5.6.</w:t>
      </w:r>
    </w:p>
    <w:p w14:paraId="1C531B07" w14:textId="6AC82091" w:rsidR="00E758F7" w:rsidRDefault="0042033C" w:rsidP="00E758F7">
      <w:pPr>
        <w:pStyle w:val="Heading3"/>
        <w:rPr>
          <w:rFonts w:eastAsia="Times New Roman"/>
        </w:rPr>
      </w:pPr>
      <w:r>
        <w:rPr>
          <w:rFonts w:eastAsia="Times New Roman"/>
        </w:rPr>
        <w:t xml:space="preserve">5.4.2. </w:t>
      </w:r>
      <w:r w:rsidR="00E758F7">
        <w:rPr>
          <w:rFonts w:eastAsia="Times New Roman"/>
        </w:rPr>
        <w:t>Resolution procedure</w:t>
      </w:r>
    </w:p>
    <w:p w14:paraId="3B409A09" w14:textId="77777777" w:rsidR="00E758F7" w:rsidRDefault="00E758F7" w:rsidP="00E758F7">
      <w:pPr>
        <w:pStyle w:val="NormalWeb"/>
      </w:pPr>
      <w:r>
        <w:rPr>
          <w:i/>
          <w:iCs/>
        </w:rPr>
        <w:t>Objective:</w:t>
      </w:r>
      <w:r>
        <w:t> Deliberation within the Voting Group based upon results of a call for comments and CCA recommendations, followed by formal voting to approve or reject the CR.</w:t>
      </w:r>
    </w:p>
    <w:p w14:paraId="3862117A" w14:textId="77777777" w:rsidR="00E758F7" w:rsidRDefault="00E758F7" w:rsidP="00E758F7">
      <w:pPr>
        <w:pStyle w:val="NormalWeb"/>
      </w:pPr>
      <w:r>
        <w:rPr>
          <w:i/>
          <w:iCs/>
        </w:rPr>
        <w:t>Oversight:</w:t>
      </w:r>
      <w:r>
        <w:t> Chairperson.</w:t>
      </w:r>
    </w:p>
    <w:p w14:paraId="254556BB" w14:textId="77777777" w:rsidR="00E758F7" w:rsidRDefault="00E758F7" w:rsidP="00E758F7">
      <w:pPr>
        <w:pStyle w:val="NormalWeb"/>
      </w:pPr>
      <w:r>
        <w:t>Input: The Voting Group receives the CR, comments and recommendations from the CCAs.</w:t>
      </w:r>
    </w:p>
    <w:p w14:paraId="701CFC80" w14:textId="77777777" w:rsidR="00E758F7"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The results of the Commenting phase (5.3) for a CR are circulated within the Voting Group for consideration, and discussion of the CR and CCA recommendations begins. </w:t>
      </w:r>
    </w:p>
    <w:p w14:paraId="33C2F123" w14:textId="77777777" w:rsidR="00B67EDC" w:rsidRDefault="00E758F7" w:rsidP="00B67EDC">
      <w:pPr>
        <w:numPr>
          <w:ilvl w:val="0"/>
          <w:numId w:val="19"/>
        </w:numPr>
        <w:spacing w:before="100" w:beforeAutospacing="1" w:after="100" w:afterAutospacing="1" w:line="240" w:lineRule="auto"/>
        <w:rPr>
          <w:rFonts w:eastAsia="Times New Roman"/>
        </w:rPr>
      </w:pPr>
      <w:r>
        <w:rPr>
          <w:rFonts w:eastAsia="Times New Roman"/>
        </w:rPr>
        <w:t>At the discretion of the Chairperson or by request of a Representative , a meeting may be scheduled for discussion of the CR within the Voting Group. Such meetings may be conducted online with at least 14 days prior notice. A meeting to discuss a CR shall not take place later than seven days prior to the end of the deliberation period of that CR.</w:t>
      </w:r>
      <w:r w:rsidR="00B67EDC">
        <w:rPr>
          <w:rFonts w:eastAsia="Times New Roman"/>
        </w:rPr>
        <w:br/>
      </w:r>
      <w:r>
        <w:t>NOTE        As meetings are scheduled at least seven days prior to the end of the deliberation period, it is possible to initiate a Decision to extend the deliberation period at these meetings.</w:t>
      </w:r>
    </w:p>
    <w:p w14:paraId="17995ABA"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1F62FBA6"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42E000B"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When there is consensus that the CR is ready for a  Resolution, the Chairperson shall initiate a Decision. The ballot shall clearly communicate the proposed changes to be decided. The Voting Period shall normally be 20 days; if more time is requested, the Chairperson may extend the Voting Period up to 40 days total; in exceptional cases involving urgently needed characters, this may be accelerated to 7 days.</w:t>
      </w:r>
    </w:p>
    <w:p w14:paraId="0E1EE675"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 vote opposing the proposed change shall be accompanied by written reasons for opposing the change.</w:t>
      </w:r>
    </w:p>
    <w:p w14:paraId="675B8ABE"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After the Voting Period has concluded, the following are possible outcomes:</w:t>
      </w:r>
    </w:p>
    <w:p w14:paraId="575B6E1D"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taken, then the proposed changes are approved, and the CR progresses to the Implementation phase (5.5).</w:t>
      </w:r>
    </w:p>
    <w:p w14:paraId="53A8E302"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rejected, then:</w:t>
      </w:r>
    </w:p>
    <w:p w14:paraId="6A885FA8"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lastRenderedPageBreak/>
        <w:t>By consensus within the Voting Group, the CR may be reset to the Commenting phase, with written instructions to the CCA for further information or revisions to the CR; or</w:t>
      </w:r>
    </w:p>
    <w:p w14:paraId="6A0E9FA2"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The CR is rejected, and the case is resolved.</w:t>
      </w:r>
    </w:p>
    <w:p w14:paraId="7C7C4C6E" w14:textId="04E897A7" w:rsidR="00E758F7" w:rsidRP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Decisions to resolve a CR with either approval or rejection of changes shall be publicly documented, and the Submitter shall be notified. Notification of a rejection should include a statement explaining the grounds for rejection.</w:t>
      </w:r>
    </w:p>
    <w:p w14:paraId="478D091A" w14:textId="77777777" w:rsidR="00E758F7" w:rsidRPr="00B67EDC" w:rsidRDefault="00E758F7" w:rsidP="00E758F7">
      <w:pPr>
        <w:pStyle w:val="NormalWeb"/>
        <w:rPr>
          <w:b/>
          <w:bCs/>
        </w:rPr>
      </w:pPr>
      <w:r w:rsidRPr="00B67EDC">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IA(see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 xml:space="preserve">If a CCA raises such a concern but there is no consensus within the Voting Group that the concern requires special input from SC 2, the CCA may advise the Voting Group that it intends to publicly document the concern and the MA decision regarding that concern. (The CCA could </w:t>
      </w:r>
      <w:r>
        <w:lastRenderedPageBreak/>
        <w:t>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C1239" w14:textId="77777777" w:rsidR="000F4651" w:rsidRDefault="000F4651" w:rsidP="00E758F7">
      <w:r>
        <w:separator/>
      </w:r>
    </w:p>
  </w:endnote>
  <w:endnote w:type="continuationSeparator" w:id="0">
    <w:p w14:paraId="1011D7CD" w14:textId="77777777" w:rsidR="000F4651" w:rsidRDefault="000F4651"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38F25" w14:textId="77777777" w:rsidR="000F4651" w:rsidRDefault="000F4651" w:rsidP="00E758F7">
      <w:r>
        <w:separator/>
      </w:r>
    </w:p>
  </w:footnote>
  <w:footnote w:type="continuationSeparator" w:id="0">
    <w:p w14:paraId="276396FE" w14:textId="77777777" w:rsidR="000F4651" w:rsidRDefault="000F4651"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1"/>
  </w:num>
  <w:num w:numId="2" w16cid:durableId="1420908134">
    <w:abstractNumId w:val="2"/>
  </w:num>
  <w:num w:numId="3" w16cid:durableId="781068373">
    <w:abstractNumId w:val="21"/>
  </w:num>
  <w:num w:numId="4" w16cid:durableId="1587226508">
    <w:abstractNumId w:val="5"/>
  </w:num>
  <w:num w:numId="5" w16cid:durableId="800462382">
    <w:abstractNumId w:val="26"/>
  </w:num>
  <w:num w:numId="6" w16cid:durableId="539245390">
    <w:abstractNumId w:val="4"/>
  </w:num>
  <w:num w:numId="7" w16cid:durableId="1903507">
    <w:abstractNumId w:val="18"/>
  </w:num>
  <w:num w:numId="8" w16cid:durableId="2134059008">
    <w:abstractNumId w:val="14"/>
  </w:num>
  <w:num w:numId="9" w16cid:durableId="1239901597">
    <w:abstractNumId w:val="15"/>
  </w:num>
  <w:num w:numId="10" w16cid:durableId="1720549218">
    <w:abstractNumId w:val="1"/>
  </w:num>
  <w:num w:numId="11" w16cid:durableId="1887836728">
    <w:abstractNumId w:val="9"/>
  </w:num>
  <w:num w:numId="12" w16cid:durableId="1332029813">
    <w:abstractNumId w:val="7"/>
  </w:num>
  <w:num w:numId="13" w16cid:durableId="1398431161">
    <w:abstractNumId w:val="10"/>
  </w:num>
  <w:num w:numId="14" w16cid:durableId="942610525">
    <w:abstractNumId w:val="17"/>
  </w:num>
  <w:num w:numId="15" w16cid:durableId="1053040374">
    <w:abstractNumId w:val="24"/>
  </w:num>
  <w:num w:numId="16" w16cid:durableId="1962304180">
    <w:abstractNumId w:val="27"/>
  </w:num>
  <w:num w:numId="17" w16cid:durableId="1421029698">
    <w:abstractNumId w:val="23"/>
  </w:num>
  <w:num w:numId="18" w16cid:durableId="515997301">
    <w:abstractNumId w:val="0"/>
  </w:num>
  <w:num w:numId="19" w16cid:durableId="1216701755">
    <w:abstractNumId w:val="13"/>
  </w:num>
  <w:num w:numId="20" w16cid:durableId="53816294">
    <w:abstractNumId w:val="22"/>
  </w:num>
  <w:num w:numId="21" w16cid:durableId="248083307">
    <w:abstractNumId w:val="16"/>
  </w:num>
  <w:num w:numId="22" w16cid:durableId="551307801">
    <w:abstractNumId w:val="12"/>
  </w:num>
  <w:num w:numId="23" w16cid:durableId="1071388968">
    <w:abstractNumId w:val="25"/>
  </w:num>
  <w:num w:numId="24" w16cid:durableId="764306324">
    <w:abstractNumId w:val="19"/>
  </w:num>
  <w:num w:numId="25" w16cid:durableId="624115409">
    <w:abstractNumId w:val="28"/>
  </w:num>
  <w:num w:numId="26" w16cid:durableId="240988673">
    <w:abstractNumId w:val="8"/>
  </w:num>
  <w:num w:numId="27" w16cid:durableId="2047484308">
    <w:abstractNumId w:val="31"/>
  </w:num>
  <w:num w:numId="28" w16cid:durableId="472648270">
    <w:abstractNumId w:val="3"/>
  </w:num>
  <w:num w:numId="29" w16cid:durableId="612785163">
    <w:abstractNumId w:val="29"/>
  </w:num>
  <w:num w:numId="30" w16cid:durableId="309988381">
    <w:abstractNumId w:val="20"/>
  </w:num>
  <w:num w:numId="31" w16cid:durableId="522405373">
    <w:abstractNumId w:val="30"/>
  </w:num>
  <w:num w:numId="32" w16cid:durableId="10825321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561B5"/>
    <w:rsid w:val="000F4651"/>
    <w:rsid w:val="001279D6"/>
    <w:rsid w:val="003A6C1C"/>
    <w:rsid w:val="0042033C"/>
    <w:rsid w:val="0064154E"/>
    <w:rsid w:val="0077100C"/>
    <w:rsid w:val="00825B65"/>
    <w:rsid w:val="00840897"/>
    <w:rsid w:val="00A14D4F"/>
    <w:rsid w:val="00B24F39"/>
    <w:rsid w:val="00B67EDC"/>
    <w:rsid w:val="00C20DBB"/>
    <w:rsid w:val="00E758F7"/>
    <w:rsid w:val="00E86D3A"/>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13</Pages>
  <Words>5217</Words>
  <Characters>29742</Characters>
  <Application>Microsoft Office Word</Application>
  <DocSecurity>0</DocSecurity>
  <Lines>247</Lines>
  <Paragraphs>69</Paragraphs>
  <ScaleCrop>false</ScaleCrop>
  <Company/>
  <LinksUpToDate>false</LinksUpToDate>
  <CharactersWithSpaces>34890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11</cp:revision>
  <dcterms:created xsi:type="dcterms:W3CDTF">2026-05-14T17:10:00Z</dcterms:created>
  <dcterms:modified xsi:type="dcterms:W3CDTF">2026-05-14T18:05:00Z</dcterms:modified>
</cp:coreProperties>
</file>