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0c0c"/>
          <w:sz w:val="36"/>
          <w:szCs w:val="36"/>
          <w:rtl w:val="0"/>
        </w:rPr>
        <w:t xml:space="preserve">Wei Alexander Xin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color w:val="4a86e8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Mobile: 917-287-6379 | Email: </w:t>
      </w:r>
      <w:hyperlink r:id="rId6">
        <w:r w:rsidDel="00000000" w:rsidR="00000000" w:rsidRPr="00000000">
          <w:rPr>
            <w:rFonts w:ascii="Calibri" w:cs="Calibri" w:eastAsia="Calibri" w:hAnsi="Calibri"/>
            <w:color w:val="4a86e8"/>
            <w:sz w:val="20"/>
            <w:szCs w:val="20"/>
            <w:u w:val="single"/>
            <w:rtl w:val="0"/>
          </w:rPr>
          <w:t xml:space="preserve">wax1@caa.columbia.edu</w:t>
        </w:r>
      </w:hyperlink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4a86e8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Calibri" w:cs="Calibri" w:eastAsia="Calibri" w:hAnsi="Calibri"/>
            <w:color w:val="4a86e8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ffffff" w:space="2" w:sz="8" w:val="single"/>
          <w:bottom w:color="ffffff" w:space="2" w:sz="8" w:val="single"/>
        </w:pBdr>
        <w:shd w:fill="d9d9d9" w:val="clear"/>
        <w:spacing w:line="24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M.S. Computer Science: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rtl w:val="0"/>
        </w:rPr>
        <w:t xml:space="preserve">Machine Learning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candidate at Columbia University focused on high-performance ML systems, model optimization, and results-driven AI engineering. Background spans 12+ years of analytics and operations in fast-moving production environments, now applied to rapid profiling, scaling, and deploying ML/LLM systems.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ffffff" w:space="2" w:sz="8" w:val="single"/>
          <w:bottom w:color="ffffff" w:space="2" w:sz="8" w:val="single"/>
        </w:pBdr>
        <w:shd w:fill="d9d9d9" w:val="clear"/>
        <w:spacing w:line="24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DOMAIN KNOWLEDGE AND TECHNICAL SKILLS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450" w:hanging="359.99999999999994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ML: 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PyTorch/Profiler, LLMs, LoRA/QLoRA, quantization, mixed precision (bf16/fp16), CUDA, Google Cloud, vLLM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450" w:hanging="359.99999999999994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LLMs and Agentic AI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– OpenAI API, model tuning/optimization, prompt/system design, evaluation workflows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450" w:hanging="359.99999999999994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Infrastructure and Programming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– Python, Go, SQL, GPU cloud environments, distributed systems fundamentals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450" w:hanging="359.99999999999994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Data Science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– Power BI, Google Looker / Data Studio, Google Plx Suite, SQL Server, Oracle, ETL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450" w:hanging="359.99999999999994"/>
        <w:rPr>
          <w:rFonts w:ascii="Calibri" w:cs="Calibri" w:eastAsia="Calibri" w:hAnsi="Calibri"/>
          <w:color w:val="40404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Financial Modeling and Quant Analysis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– Time-series forecasting, backtesting, transaction-cost-aware evaluation, technical indicators, risk-adjusted metrics (Sharpe, Sortino, max drawdown)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450" w:hanging="359.99999999999994"/>
        <w:rPr>
          <w:rFonts w:ascii="Calibri" w:cs="Calibri" w:eastAsia="Calibri" w:hAnsi="Calibri"/>
          <w:color w:val="40404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Model Domains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– LLMs, neural networks, deep learning, time-series modeling, diffusion models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450" w:hanging="359.99999999999994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Project Management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– Asana, Git, JIRA, Visio, MS Project, Confluence, Redmine, Agile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ffffff" w:space="2" w:sz="8" w:val="single"/>
          <w:left w:space="0" w:sz="0" w:val="nil"/>
          <w:bottom w:color="ffffff" w:space="2" w:sz="8" w:val="single"/>
          <w:right w:space="0" w:sz="0" w:val="nil"/>
          <w:between w:space="0" w:sz="0" w:val="nil"/>
        </w:pBdr>
        <w:shd w:fill="d9d9d9" w:val="clear"/>
        <w:spacing w:line="24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TECHNICAL PROJECT HIGHLIGHTS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IXQT: AI Trading Platform,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Independent Deep Learning Cloud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59.99999999999994"/>
        <w:jc w:val="left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Built a fully automated, production-grade AI system with customized data ingestion, feature engineering, model training, backtesting, stress-testing, and live/paper execution.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59.99999999999994"/>
        <w:jc w:val="left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Developed cloud training workflows on spot GPU infrastructure with monitoring, checkpointing, failure safeguards, and reproducible merge pipelines.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359.99999999999994"/>
        <w:jc w:val="left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Implemented multiple model families and rigorous evaluation with purged time-series validation and risk-adjusted metrics. Currently working on implementing reinforcement learning for agentic AI portfolio management.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Qurrhea AI Career Agent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 Independent Agentic AI Full-Stack LLM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59.99999999999994"/>
        <w:jc w:val="left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Built end-to-end AI career services agent with automated job fetch/ranking, outreach/networking management, context-aware document generation, and interview preparation coach using LLM pipelines.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59.99999999999994"/>
        <w:jc w:val="left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Implemented embedding-based matching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rtl w:val="0"/>
        </w:rPr>
        <w:t xml:space="preserve">pgvector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), batch processing, and smart generation with quality gates. Optimized parsing/inference with concurrency controls, and reliability-focused orchestration.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59.99999999999994"/>
        <w:jc w:val="left"/>
        <w:rPr>
          <w:rFonts w:ascii="Calibri" w:cs="Calibri" w:eastAsia="Calibri" w:hAnsi="Calibri"/>
          <w:color w:val="404040"/>
          <w:u w:val="none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Seeking LinkedIn partnership. Currently working on LLM-based career growth and development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ffffff" w:space="2" w:sz="8" w:val="single"/>
          <w:left w:space="0" w:sz="0" w:val="nil"/>
          <w:bottom w:color="ffffff" w:space="2" w:sz="8" w:val="single"/>
          <w:right w:space="0" w:sz="0" w:val="nil"/>
          <w:between w:space="0" w:sz="0" w:val="nil"/>
        </w:pBdr>
        <w:shd w:fill="d9d9d9" w:val="clear"/>
        <w:spacing w:line="24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PROFESSIONAL EXPERIENCE</w:t>
      </w:r>
    </w:p>
    <w:p w:rsidR="00000000" w:rsidDel="00000000" w:rsidP="00000000" w:rsidRDefault="00000000" w:rsidRPr="00000000" w14:paraId="0000001D">
      <w:pPr>
        <w:widowControl w:val="0"/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Fractal.ai,</w:t>
      </w: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 New York, NY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ab/>
      </w:r>
    </w:p>
    <w:p w:rsidR="00000000" w:rsidDel="00000000" w:rsidP="00000000" w:rsidRDefault="00000000" w:rsidRPr="00000000" w14:paraId="0000001E">
      <w:pPr>
        <w:widowControl w:val="0"/>
        <w:tabs>
          <w:tab w:val="right" w:leader="none" w:pos="10800"/>
        </w:tabs>
        <w:spacing w:line="240" w:lineRule="auto"/>
        <w:rPr>
          <w:rFonts w:ascii="Calibri" w:cs="Calibri" w:eastAsia="Calibri" w:hAnsi="Calibri"/>
          <w:b w:val="1"/>
          <w:bCs w:val="1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Senior Decision Scientist / Senior Consultant                </w:t>
        <w:tab/>
        <w:t xml:space="preserve">10/2020 – 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Client: A Multinational Advertising and Cloud Technology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u w:val="single"/>
          <w:rtl w:val="0"/>
        </w:rPr>
        <w:t xml:space="preserve">Manager of a 3-person engagement team, served as product owner. Lead data analytics and business intelligence for the alternative marketing arm of a Fortune 100 “Big Tech” ads client, with a $1-billion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Managed data engineering and pipeline optimization in monitoring KPIs for client and cross-functional use. Optimized for speed, intuitive navigation, clear data visualization, and data discovery (drill-down) features.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Generated frameworks for weekly, monthly, quarterly reporting on key metrics to stakeholders and executive leadership. We then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automated these processes by 75%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using Google App Scripts.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Using insights we presented, driven from our reporting, the business made changes that resulted 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ROI improvements ranging from 2x to 4x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 Crafted roadmaps and implementation schema; managed launches.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Worked cross-functionally to launch a key ads product to Tier 3 markets, which increased marketing reach from 13 countries to nearly 100 and more than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doubled our primary revenue metrics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Provide early identification for fraud, trend change, and exogenous events based on an alerting system I created; aided in OKRs of optimizing costs, mitigating reputational damage, and building customer trust.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line="240" w:lineRule="auto"/>
        <w:ind w:left="450" w:hanging="360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Led cross-functional management of client projects, ranging from customer complaints and investigations, dashboard development, up through major product launches.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Bond, Inc.,</w:t>
      </w: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 New York, NY</w:t>
      </w:r>
    </w:p>
    <w:p w:rsidR="00000000" w:rsidDel="00000000" w:rsidP="00000000" w:rsidRDefault="00000000" w:rsidRPr="00000000" w14:paraId="00000029">
      <w:pPr>
        <w:widowControl w:val="0"/>
        <w:tabs>
          <w:tab w:val="right" w:leader="none" w:pos="10800"/>
        </w:tabs>
        <w:spacing w:after="0"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Marketplace Operations Specialist / Sales Manager</w:t>
        <w:tab/>
        <w:t xml:space="preserve">01/2019 – 01/2020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u w:val="single"/>
          <w:rtl w:val="0"/>
        </w:rPr>
        <w:t xml:space="preserve">Managed a B2C and B2B2C membership recruitment program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for a novel personal safety /security mobile app startup with $3-million budget. Managed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developed marketing team from inception to 30 contractors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Created unified brand messaging for experiential marketing team by creating inhouse playbook and standardizing on messaging, apparel, gear, talk track, marketing collateral, and sign-up incentives.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Developed weekly KPIs; designed and implemented compensation bonus program raising performance by 4x and userbase by 40x YTD. Presented weekly reports to executive leadership.</w:t>
      </w:r>
    </w:p>
    <w:p w:rsidR="00000000" w:rsidDel="00000000" w:rsidP="00000000" w:rsidRDefault="00000000" w:rsidRPr="00000000" w14:paraId="0000002D">
      <w:pPr>
        <w:widowControl w:val="0"/>
        <w:spacing w:before="40" w:line="240" w:lineRule="auto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Marketplace Operations Consultant / Sales Consultant Trainer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Advised on product roadmap, campaigns, market entry logistics. Trained new brand ambassador contractors. Coordinated 7 rollouts cross-functionally.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Managed security agent training program – contractors solely responsible for product user acceptance testing –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sourced, trained, and increased team size to 20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</w:t>
      </w:r>
    </w:p>
    <w:p w:rsidR="00000000" w:rsidDel="00000000" w:rsidP="00000000" w:rsidRDefault="00000000" w:rsidRPr="00000000" w14:paraId="00000030">
      <w:pPr>
        <w:widowControl w:val="0"/>
        <w:spacing w:before="40" w:line="240" w:lineRule="auto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Sales Consultant / Senior Sales Consultant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Consistently achieved highest conversion metrics. Consulted on deployment strategy, pitching tactics.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Intercontinental Exchange, Inc. (ICE), </w:t>
      </w: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New York, NY</w:t>
      </w:r>
    </w:p>
    <w:p w:rsidR="00000000" w:rsidDel="00000000" w:rsidP="00000000" w:rsidRDefault="00000000" w:rsidRPr="00000000" w14:paraId="00000034">
      <w:pPr>
        <w:widowControl w:val="0"/>
        <w:tabs>
          <w:tab w:val="right" w:leader="none" w:pos="10800"/>
        </w:tabs>
        <w:spacing w:after="0"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Technology and Trade Operations Analyst / Market Supervision Analyst</w:t>
        <w:tab/>
        <w:t xml:space="preserve">05/2013 – 09/2016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u w:val="single"/>
          <w:rtl w:val="0"/>
        </w:rPr>
        <w:t xml:space="preserve">Americas Team Lead; managed Creditex / ICE Swap Trade CDX/Bond brokerage system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, monitored trade life cycle. Handled trade confirmations, finalizations, errors, violations, reconciliations. Supported 24/7 linkages of trade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market data feeds to broker-dealers bringing $50K in daily revenue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Ensured SEF/FINRA compliance with reporting, anonymity, credit certainty rules. Launched CDS overhaul and Bond overhaul projects, which opened access to multi-billion dollar Buy-Side Credit / Bond markets.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Oversaw testing/launch of 51 software rollouts to the platform.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Managed enhancement projects that increased throughput of STP trade-booking of CDS by 3x, of Bonds by 10x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Imagine Software, Inc. (Derivatives.com),</w:t>
      </w: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 New York, NY</w:t>
      </w:r>
    </w:p>
    <w:p w:rsidR="00000000" w:rsidDel="00000000" w:rsidP="00000000" w:rsidRDefault="00000000" w:rsidRPr="00000000" w14:paraId="0000003A">
      <w:pPr>
        <w:widowControl w:val="0"/>
        <w:tabs>
          <w:tab w:val="right" w:leader="none" w:pos="10800"/>
        </w:tabs>
        <w:spacing w:after="0"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Technical Implementation Engineer / Technical Operations Engineer</w:t>
        <w:tab/>
        <w:t xml:space="preserve">06/2010 – 03/2013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u w:val="single"/>
          <w:rtl w:val="0"/>
        </w:rPr>
        <w:t xml:space="preserve">Managed technology integrations (“interfaces”) for Buy/Sell-Side firms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across all asset classes on enterprise risk management SaaS platform.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Completed 93 integration projects for 51 clients generating $80K monthly revenue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Monitored risk platform; </w:t>
      </w:r>
      <w:r w:rsidDel="00000000" w:rsidR="00000000" w:rsidRPr="00000000">
        <w:rPr>
          <w:rFonts w:ascii="Calibri" w:cs="Calibri" w:eastAsia="Calibri" w:hAnsi="Calibri"/>
          <w:color w:val="404040"/>
          <w:u w:val="single"/>
          <w:rtl w:val="0"/>
        </w:rPr>
        <w:t xml:space="preserve">managed production support for 24/7 linkages, solely responsible for Americas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. Closed 500+ Salesforce cases spanning bugs, enhancements, errors, change requests, and financial analysis support.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"/>
        </w:numPr>
        <w:spacing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Redesigned specifications and training documents used in all new interface and enhancement implementations firm-wide, resulting in ~36% decrease in time to market.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sz w:val="24"/>
          <w:szCs w:val="24"/>
          <w:rtl w:val="0"/>
        </w:rPr>
        <w:t xml:space="preserve">Comodo Group, Inc.,</w:t>
      </w: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 Jersey City, NJ</w:t>
      </w:r>
    </w:p>
    <w:p w:rsidR="00000000" w:rsidDel="00000000" w:rsidP="00000000" w:rsidRDefault="00000000" w:rsidRPr="00000000" w14:paraId="00000040">
      <w:pPr>
        <w:widowControl w:val="0"/>
        <w:tabs>
          <w:tab w:val="right" w:leader="none" w:pos="10800"/>
        </w:tabs>
        <w:spacing w:after="0"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Business Analyst, Project/Product Manager</w:t>
        <w:tab/>
        <w:t xml:space="preserve">02/2009 – 05/2010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"/>
        </w:numPr>
        <w:spacing w:after="0" w:line="240" w:lineRule="auto"/>
        <w:ind w:left="450" w:hanging="360"/>
        <w:jc w:val="both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As </w:t>
      </w:r>
      <w:r w:rsidDel="00000000" w:rsidR="00000000" w:rsidRPr="00000000">
        <w:rPr>
          <w:rFonts w:ascii="Calibri" w:cs="Calibri" w:eastAsia="Calibri" w:hAnsi="Calibri"/>
          <w:color w:val="404040"/>
          <w:u w:val="single"/>
          <w:rtl w:val="0"/>
        </w:rPr>
        <w:t xml:space="preserve">BA Lead for Accounts, Billing, and E-Commerce projects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, managed 21 internal and client-facing UI/UX projects. Gathered requirements, liaised with stakeholders, designed solutions using rapid prototyping.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"/>
        </w:numPr>
        <w:spacing w:after="0" w:before="0" w:line="240" w:lineRule="auto"/>
        <w:ind w:left="45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Designed tools and systems that drove $43K in monthly sales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, including an email marketing campaign tool, interactive reseller portal, and revised accounts payable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color w:val="40404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ffffff" w:space="2" w:sz="8" w:val="single"/>
          <w:left w:space="0" w:sz="0" w:val="nil"/>
          <w:bottom w:color="ffffff" w:space="2" w:sz="8" w:val="single"/>
          <w:right w:space="0" w:sz="0" w:val="nil"/>
          <w:between w:space="0" w:sz="0" w:val="nil"/>
        </w:pBdr>
        <w:shd w:fill="d9d9d9" w:val="clear"/>
        <w:spacing w:line="24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EDUCATION AND CERTIFICATIONS</w:t>
      </w:r>
    </w:p>
    <w:p w:rsidR="00000000" w:rsidDel="00000000" w:rsidP="00000000" w:rsidRDefault="00000000" w:rsidRPr="00000000" w14:paraId="00000045">
      <w:pPr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Columbia University,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New York, NY</w:t>
        <w:tab/>
        <w:t xml:space="preserve">Expected 2026</w:t>
      </w:r>
    </w:p>
    <w:p w:rsidR="00000000" w:rsidDel="00000000" w:rsidP="00000000" w:rsidRDefault="00000000" w:rsidRPr="00000000" w14:paraId="00000046">
      <w:pPr>
        <w:tabs>
          <w:tab w:val="right" w:leader="none" w:pos="10800"/>
        </w:tabs>
        <w:spacing w:after="60" w:line="24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Master of Science, Computer Science: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rtl w:val="0"/>
        </w:rPr>
        <w:t xml:space="preserve">Machine Learning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Flatiron School, 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New York, NY</w:t>
        <w:tab/>
        <w:t xml:space="preserve">2021</w:t>
      </w:r>
    </w:p>
    <w:p w:rsidR="00000000" w:rsidDel="00000000" w:rsidP="00000000" w:rsidRDefault="00000000" w:rsidRPr="00000000" w14:paraId="00000048">
      <w:pPr>
        <w:tabs>
          <w:tab w:val="right" w:leader="none" w:pos="10800"/>
        </w:tabs>
        <w:spacing w:after="60"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Immersive Data Science Bootcamp</w:t>
      </w:r>
    </w:p>
    <w:p w:rsidR="00000000" w:rsidDel="00000000" w:rsidP="00000000" w:rsidRDefault="00000000" w:rsidRPr="00000000" w14:paraId="00000049">
      <w:pPr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HarvardX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ab/>
        <w:t xml:space="preserve">2020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60"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FinTech Short Course</w:t>
      </w:r>
    </w:p>
    <w:p w:rsidR="00000000" w:rsidDel="00000000" w:rsidP="00000000" w:rsidRDefault="00000000" w:rsidRPr="00000000" w14:paraId="0000004B">
      <w:pPr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FINRA Series 99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ab/>
        <w:t xml:space="preserve">2015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spacing w:after="60"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Registered Operations Professional</w:t>
      </w:r>
    </w:p>
    <w:p w:rsidR="00000000" w:rsidDel="00000000" w:rsidP="00000000" w:rsidRDefault="00000000" w:rsidRPr="00000000" w14:paraId="0000004D">
      <w:pPr>
        <w:tabs>
          <w:tab w:val="right" w:leader="none" w:pos="10800"/>
        </w:tabs>
        <w:spacing w:line="240" w:lineRule="auto"/>
        <w:rPr>
          <w:rFonts w:ascii="Calibri" w:cs="Calibri" w:eastAsia="Calibri" w:hAnsi="Calibri"/>
          <w:color w:val="4040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04040"/>
          <w:rtl w:val="0"/>
        </w:rPr>
        <w:t xml:space="preserve">Columbia University,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 New York, NY</w:t>
        <w:tab/>
        <w:t xml:space="preserve">2008</w:t>
      </w:r>
    </w:p>
    <w:p w:rsidR="00000000" w:rsidDel="00000000" w:rsidP="00000000" w:rsidRDefault="00000000" w:rsidRPr="00000000" w14:paraId="0000004E">
      <w:pPr>
        <w:tabs>
          <w:tab w:val="right" w:leader="none" w:pos="10800"/>
        </w:tabs>
        <w:spacing w:line="240" w:lineRule="auto"/>
        <w:rPr>
          <w:rFonts w:ascii="Calibri" w:cs="Calibri" w:eastAsia="Calibri" w:hAnsi="Calibri"/>
          <w:b w:val="1"/>
          <w:bCs w:val="1"/>
          <w:color w:val="404040"/>
        </w:rPr>
      </w:pP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 xml:space="preserve">Bachelor of Science, Biomedical Engineering,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rtl w:val="0"/>
        </w:rPr>
        <w:t xml:space="preserve">Cum Laude</w:t>
      </w:r>
      <w:r w:rsidDel="00000000" w:rsidR="00000000" w:rsidRPr="00000000">
        <w:rPr>
          <w:rFonts w:ascii="Calibri" w:cs="Calibri" w:eastAsia="Calibri" w:hAnsi="Calibri"/>
          <w:color w:val="404040"/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wax1@caa.columbia.edu" TargetMode="External"/><Relationship Id="rId7" Type="http://schemas.openxmlformats.org/officeDocument/2006/relationships/hyperlink" Target="https://github.com/eggrollofchaos" TargetMode="External"/><Relationship Id="rId8" Type="http://schemas.openxmlformats.org/officeDocument/2006/relationships/hyperlink" Target="https://linkedin.com/in/waxim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