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oc6g2jm9pq1" w:id="0"/>
      <w:bookmarkEnd w:id="0"/>
      <w:r w:rsidDel="00000000" w:rsidR="00000000" w:rsidRPr="00000000">
        <w:rPr>
          <w:rtl w:val="0"/>
        </w:rPr>
        <w:t xml:space="preserve">Project Description / Outline: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Analyzing if higher posted speed limit is related to a higher fatality rate in vehicular accidents. This will be analyzed from years 2010 to 2018.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uv9647pi22" w:id="1"/>
      <w:bookmarkEnd w:id="1"/>
      <w:r w:rsidDel="00000000" w:rsidR="00000000" w:rsidRPr="00000000">
        <w:rPr>
          <w:rtl w:val="0"/>
        </w:rPr>
        <w:t xml:space="preserve">Research Question: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Does a higher speed limit equate to a higher fatality rate?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Hypothesis: If higher posted speed limits are related to higher fatality rates, then there will be more fatalities in the higher speed limits category compared to other speed categories.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Null-Hypothesis: If higher posted speed limits are not related to higher fatality rates, then there will not be more fatalities in the higher speed limit category than other speed categories.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8f6bhnvc8tg" w:id="2"/>
      <w:bookmarkEnd w:id="2"/>
      <w:r w:rsidDel="00000000" w:rsidR="00000000" w:rsidRPr="00000000">
        <w:rPr>
          <w:rtl w:val="0"/>
        </w:rPr>
        <w:t xml:space="preserve">Data Used: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https://www.bts.gov/content/motor-vehicle-fatal-crashes-posted-speed-limit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ts.gov/content/motor-vehicle-fatal-crashes-posted-speed-li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