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Hola Óscar,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Primero vas al area principal de la página haciendo click en el logo del ispc: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343150" cy="5534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Después te dirigís a Calendario haciéndole click: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314575" cy="2476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Y ahi te apareceran distintos eventos que ocurren a lo largo del mes: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3806190"/>
            <wp:effectExtent l="0" t="0" r="1016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Haces click en cada uno para obtener más información, generalmente los que empiezan con Aula o Encuentro son los que dan indicios de algún futuro encuentro.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 aparecerá info: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067300" cy="5200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Si ahi dice encuentro y es para el numero de tu aula, significa que es tu futuro encuentro sincronico.</w:t>
      </w:r>
    </w:p>
    <w:p>
      <w:pPr>
        <w:keepNext w:val="0"/>
        <w:keepLines w:val="0"/>
        <w:widowControl/>
        <w:suppressLineNumbers w:val="0"/>
        <w:jc w:val="left"/>
      </w:pPr>
    </w:p>
    <w:p>
      <w:r>
        <w:drawing>
          <wp:inline distT="0" distB="0" distL="114300" distR="114300">
            <wp:extent cx="4991100" cy="5153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2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2022-05-28T01:57:36Z</dcterms:created>
  <dc:creator>ezegi</dc:creator>
  <cp:lastModifiedBy>Ezequiel Giampaoli</cp:lastModifiedBy>
  <dcterms:modified xsi:type="dcterms:W3CDTF">2022-05-28T02:01:12Z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CE482BA9B40D4E46A851BF9E21E8BE47</vt:lpwstr>
  </property>
</Properties>
</file>