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C1" w:rsidRPr="00A75301" w:rsidRDefault="00A825EF">
      <w:pPr>
        <w:jc w:val="center"/>
        <w:rPr>
          <w:rFonts w:asciiTheme="majorHAnsi" w:hAnsiTheme="majorHAnsi" w:cstheme="majorHAnsi"/>
          <w:sz w:val="56"/>
          <w:szCs w:val="56"/>
          <w:lang w:val="es-ES"/>
        </w:rPr>
      </w:pPr>
      <w:r w:rsidRPr="00A75301">
        <w:rPr>
          <w:rFonts w:asciiTheme="majorHAnsi" w:hAnsiTheme="majorHAnsi" w:cstheme="majorHAnsi"/>
          <w:sz w:val="56"/>
          <w:szCs w:val="56"/>
          <w:lang w:val="es-ES"/>
        </w:rPr>
        <w:t xml:space="preserve">UNIVERSIDAD DE LOS ANDES </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 xml:space="preserve">Maestría en Inteligencia Analítica de Datos </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 xml:space="preserve">APRENDIZAJE NO SUPERVISADO </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 xml:space="preserve">Ciclo 202214 </w:t>
      </w:r>
    </w:p>
    <w:p w:rsidR="00BB15C1" w:rsidRPr="00A75301" w:rsidRDefault="00A825EF">
      <w:pPr>
        <w:jc w:val="center"/>
        <w:rPr>
          <w:rFonts w:asciiTheme="majorHAnsi" w:hAnsiTheme="majorHAnsi" w:cstheme="majorHAnsi"/>
          <w:lang w:val="es-ES"/>
        </w:rPr>
      </w:pPr>
      <w:r w:rsidRPr="00A75301">
        <w:rPr>
          <w:rFonts w:asciiTheme="majorHAnsi" w:hAnsiTheme="majorHAnsi" w:cstheme="majorHAnsi"/>
          <w:lang w:val="es-ES"/>
        </w:rPr>
        <w:t xml:space="preserve">  </w:t>
      </w:r>
    </w:p>
    <w:p w:rsidR="00BB15C1" w:rsidRPr="00A75301" w:rsidRDefault="00A825EF">
      <w:pPr>
        <w:jc w:val="center"/>
        <w:rPr>
          <w:rFonts w:asciiTheme="majorHAnsi" w:hAnsiTheme="majorHAnsi" w:cstheme="majorHAnsi"/>
          <w:lang w:val="es-ES"/>
        </w:rPr>
      </w:pPr>
      <w:r w:rsidRPr="00A75301">
        <w:rPr>
          <w:rFonts w:asciiTheme="majorHAnsi" w:hAnsiTheme="majorHAnsi" w:cstheme="majorHAnsi"/>
          <w:lang w:val="es-ES"/>
        </w:rPr>
        <w:t xml:space="preserve"> </w:t>
      </w:r>
    </w:p>
    <w:p w:rsidR="00BB15C1" w:rsidRPr="00A75301" w:rsidRDefault="00A825EF">
      <w:pPr>
        <w:jc w:val="center"/>
        <w:rPr>
          <w:rFonts w:asciiTheme="majorHAnsi" w:hAnsiTheme="majorHAnsi" w:cstheme="majorHAnsi"/>
          <w:b/>
          <w:color w:val="5A5A5A"/>
          <w:sz w:val="28"/>
          <w:szCs w:val="28"/>
          <w:lang w:val="es-ES"/>
        </w:rPr>
      </w:pPr>
      <w:r w:rsidRPr="00A75301">
        <w:rPr>
          <w:rFonts w:asciiTheme="majorHAnsi" w:hAnsiTheme="majorHAnsi" w:cstheme="majorHAnsi"/>
          <w:b/>
          <w:color w:val="5A5A5A"/>
          <w:sz w:val="28"/>
          <w:szCs w:val="28"/>
          <w:lang w:val="es-ES"/>
        </w:rPr>
        <w:t>IDENTIFICACIÓN DE CLUSTERS EN RED CELULAR LTE MEDIANTE APRENDIZAJE NO SUPERVISADO (ML)</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 xml:space="preserve"> </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David Santiago Muñoz Carrillo. Código: 202121443</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 xml:space="preserve">Andrés Felipe Arteta </w:t>
      </w:r>
      <w:proofErr w:type="spellStart"/>
      <w:r w:rsidRPr="00A75301">
        <w:rPr>
          <w:rFonts w:asciiTheme="majorHAnsi" w:hAnsiTheme="majorHAnsi" w:cstheme="majorHAnsi"/>
          <w:color w:val="5A5A5A"/>
          <w:sz w:val="28"/>
          <w:szCs w:val="28"/>
          <w:lang w:val="es-ES"/>
        </w:rPr>
        <w:t>Isaacs</w:t>
      </w:r>
      <w:proofErr w:type="spellEnd"/>
      <w:r w:rsidRPr="00A75301">
        <w:rPr>
          <w:rFonts w:asciiTheme="majorHAnsi" w:hAnsiTheme="majorHAnsi" w:cstheme="majorHAnsi"/>
          <w:color w:val="5A5A5A"/>
          <w:sz w:val="28"/>
          <w:szCs w:val="28"/>
          <w:lang w:val="es-ES"/>
        </w:rPr>
        <w:t xml:space="preserve">. Código: 201124652 </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Iván Camilo Barriga Gómez Código: 202121106</w:t>
      </w:r>
    </w:p>
    <w:p w:rsidR="00BB15C1" w:rsidRPr="00A75301" w:rsidRDefault="00A825EF">
      <w:pPr>
        <w:jc w:val="center"/>
        <w:rPr>
          <w:rFonts w:asciiTheme="majorHAnsi" w:hAnsiTheme="majorHAnsi" w:cstheme="majorHAnsi"/>
          <w:color w:val="5A5A5A"/>
          <w:sz w:val="28"/>
          <w:szCs w:val="28"/>
          <w:lang w:val="es-ES"/>
        </w:rPr>
      </w:pPr>
      <w:r w:rsidRPr="00A75301">
        <w:rPr>
          <w:rFonts w:asciiTheme="majorHAnsi" w:hAnsiTheme="majorHAnsi" w:cstheme="majorHAnsi"/>
          <w:color w:val="5A5A5A"/>
          <w:sz w:val="28"/>
          <w:szCs w:val="28"/>
          <w:lang w:val="es-ES"/>
        </w:rPr>
        <w:t>Edison Arcángel Giraldo Martínez. Código: 202124624</w:t>
      </w:r>
    </w:p>
    <w:p w:rsidR="00BB15C1" w:rsidRPr="00A75301" w:rsidRDefault="00BB15C1">
      <w:pPr>
        <w:jc w:val="center"/>
        <w:rPr>
          <w:rFonts w:asciiTheme="majorHAnsi" w:hAnsiTheme="majorHAnsi" w:cstheme="majorHAnsi"/>
          <w:sz w:val="24"/>
          <w:szCs w:val="24"/>
          <w:lang w:val="es-ES"/>
        </w:rPr>
      </w:pPr>
    </w:p>
    <w:p w:rsidR="00BB15C1" w:rsidRPr="00A75301" w:rsidRDefault="00BB15C1">
      <w:pPr>
        <w:ind w:left="720"/>
        <w:rPr>
          <w:rFonts w:asciiTheme="majorHAnsi" w:hAnsiTheme="majorHAnsi" w:cstheme="majorHAnsi"/>
          <w:color w:val="1F1F1F"/>
          <w:sz w:val="24"/>
          <w:szCs w:val="24"/>
          <w:lang w:val="es-ES"/>
        </w:rPr>
      </w:pPr>
    </w:p>
    <w:p w:rsidR="00786125" w:rsidRPr="00A75301" w:rsidRDefault="00786125">
      <w:pPr>
        <w:ind w:left="720"/>
        <w:rPr>
          <w:rFonts w:asciiTheme="majorHAnsi" w:hAnsiTheme="majorHAnsi" w:cstheme="majorHAnsi"/>
          <w:color w:val="1F1F1F"/>
          <w:sz w:val="24"/>
          <w:szCs w:val="24"/>
          <w:lang w:val="es-ES"/>
        </w:rPr>
      </w:pPr>
    </w:p>
    <w:p w:rsidR="00786125" w:rsidRPr="00A75301" w:rsidRDefault="00786125" w:rsidP="00786125">
      <w:pPr>
        <w:jc w:val="center"/>
        <w:rPr>
          <w:rFonts w:asciiTheme="majorHAnsi" w:hAnsiTheme="majorHAnsi" w:cstheme="majorHAnsi"/>
          <w:b/>
          <w:sz w:val="24"/>
          <w:szCs w:val="24"/>
          <w:lang w:val="es-CO"/>
        </w:rPr>
      </w:pPr>
      <w:r w:rsidRPr="00A75301">
        <w:rPr>
          <w:rFonts w:asciiTheme="majorHAnsi" w:hAnsiTheme="majorHAnsi" w:cstheme="majorHAnsi"/>
          <w:b/>
          <w:sz w:val="24"/>
          <w:szCs w:val="24"/>
          <w:lang w:val="es-CO"/>
        </w:rPr>
        <w:t xml:space="preserve">Tabla de Contenido </w:t>
      </w:r>
    </w:p>
    <w:sdt>
      <w:sdtPr>
        <w:rPr>
          <w:rFonts w:asciiTheme="majorHAnsi" w:hAnsiTheme="majorHAnsi" w:cstheme="majorHAnsi"/>
        </w:rPr>
        <w:id w:val="-520079064"/>
        <w:docPartObj>
          <w:docPartGallery w:val="Table of Contents"/>
          <w:docPartUnique/>
        </w:docPartObj>
      </w:sdtPr>
      <w:sdtEndPr/>
      <w:sdtContent>
        <w:p w:rsidR="00786125" w:rsidRPr="00A75301" w:rsidRDefault="00A825EF" w:rsidP="00463EB6">
          <w:pPr>
            <w:pStyle w:val="TDC1"/>
            <w:rPr>
              <w:rFonts w:asciiTheme="majorHAnsi" w:hAnsiTheme="majorHAnsi" w:cstheme="majorHAnsi"/>
              <w:noProof/>
            </w:rPr>
          </w:pPr>
          <w:r w:rsidRPr="00A75301">
            <w:rPr>
              <w:rFonts w:asciiTheme="majorHAnsi" w:hAnsiTheme="majorHAnsi" w:cstheme="majorHAnsi"/>
            </w:rPr>
            <w:fldChar w:fldCharType="begin"/>
          </w:r>
          <w:r w:rsidRPr="00A75301">
            <w:rPr>
              <w:rFonts w:asciiTheme="majorHAnsi" w:hAnsiTheme="majorHAnsi" w:cstheme="majorHAnsi"/>
            </w:rPr>
            <w:instrText xml:space="preserve"> TOC \h \u \z </w:instrText>
          </w:r>
          <w:r w:rsidRPr="00A75301">
            <w:rPr>
              <w:rFonts w:asciiTheme="majorHAnsi" w:hAnsiTheme="majorHAnsi" w:cstheme="majorHAnsi"/>
            </w:rPr>
            <w:fldChar w:fldCharType="separate"/>
          </w:r>
          <w:hyperlink w:anchor="_Toc115045577" w:history="1">
            <w:r w:rsidR="00786125" w:rsidRPr="00A75301">
              <w:rPr>
                <w:rStyle w:val="Hipervnculo"/>
                <w:rFonts w:asciiTheme="majorHAnsi" w:hAnsiTheme="majorHAnsi" w:cstheme="majorHAnsi"/>
                <w:b/>
                <w:noProof/>
                <w:lang w:val="es-ES"/>
              </w:rPr>
              <w:t>Resumen</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_Toc115045577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3</w:t>
            </w:r>
            <w:r w:rsidR="00786125" w:rsidRPr="00A75301">
              <w:rPr>
                <w:rFonts w:asciiTheme="majorHAnsi" w:hAnsiTheme="majorHAnsi" w:cstheme="majorHAnsi"/>
                <w:noProof/>
                <w:webHidden/>
              </w:rPr>
              <w:fldChar w:fldCharType="end"/>
            </w:r>
          </w:hyperlink>
        </w:p>
        <w:p w:rsidR="00786125" w:rsidRPr="00A75301" w:rsidRDefault="00A75301" w:rsidP="00463EB6">
          <w:pPr>
            <w:pStyle w:val="TDC1"/>
            <w:rPr>
              <w:rFonts w:asciiTheme="majorHAnsi" w:hAnsiTheme="majorHAnsi" w:cstheme="majorHAnsi"/>
              <w:noProof/>
            </w:rPr>
          </w:pPr>
          <w:hyperlink w:anchor="_Toc115045578" w:history="1">
            <w:r w:rsidR="00786125" w:rsidRPr="00A75301">
              <w:rPr>
                <w:rStyle w:val="Hipervnculo"/>
                <w:rFonts w:asciiTheme="majorHAnsi" w:hAnsiTheme="majorHAnsi" w:cstheme="majorHAnsi"/>
                <w:b/>
                <w:noProof/>
                <w:lang w:val="es-ES"/>
              </w:rPr>
              <w:t>Introducción</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_Toc115045578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3</w:t>
            </w:r>
            <w:r w:rsidR="00786125" w:rsidRPr="00A75301">
              <w:rPr>
                <w:rFonts w:asciiTheme="majorHAnsi" w:hAnsiTheme="majorHAnsi" w:cstheme="majorHAnsi"/>
                <w:noProof/>
                <w:webHidden/>
              </w:rPr>
              <w:fldChar w:fldCharType="end"/>
            </w:r>
          </w:hyperlink>
        </w:p>
        <w:p w:rsidR="00786125" w:rsidRPr="00A75301" w:rsidRDefault="00A75301" w:rsidP="00463EB6">
          <w:pPr>
            <w:pStyle w:val="TDC1"/>
            <w:rPr>
              <w:rFonts w:asciiTheme="majorHAnsi" w:hAnsiTheme="majorHAnsi" w:cstheme="majorHAnsi"/>
              <w:noProof/>
            </w:rPr>
          </w:pPr>
          <w:hyperlink w:anchor="_Toc115045579" w:history="1">
            <w:r w:rsidR="00786125" w:rsidRPr="00A75301">
              <w:rPr>
                <w:rStyle w:val="Hipervnculo"/>
                <w:rFonts w:asciiTheme="majorHAnsi" w:hAnsiTheme="majorHAnsi" w:cstheme="majorHAnsi"/>
                <w:b/>
                <w:noProof/>
                <w:lang w:val="es-ES"/>
              </w:rPr>
              <w:t>Materiales y Métodos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_Toc115045579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4</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0" w:history="1">
            <w:r w:rsidR="00786125" w:rsidRPr="00A75301">
              <w:rPr>
                <w:rStyle w:val="Hipervnculo"/>
                <w:rFonts w:asciiTheme="majorHAnsi" w:hAnsiTheme="majorHAnsi" w:cstheme="majorHAnsi"/>
                <w:noProof/>
                <w:lang w:val="es-ES"/>
              </w:rPr>
              <w:t>Descripción de las fuentes de datos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_Toc115045580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4</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1" w:history="1">
            <w:r w:rsidR="00786125" w:rsidRPr="00A75301">
              <w:rPr>
                <w:rStyle w:val="Hipervnculo"/>
                <w:rFonts w:asciiTheme="majorHAnsi" w:hAnsiTheme="majorHAnsi" w:cstheme="majorHAnsi"/>
                <w:noProof/>
                <w:lang w:val="es-ES"/>
              </w:rPr>
              <w:t>Descripción de los datos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_Toc115045581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4</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2" w:history="1">
            <w:r w:rsidR="00786125" w:rsidRPr="00A75301">
              <w:rPr>
                <w:rStyle w:val="Hipervnculo"/>
                <w:rFonts w:asciiTheme="majorHAnsi" w:hAnsiTheme="majorHAnsi" w:cstheme="majorHAnsi"/>
                <w:noProof/>
                <w:lang w:val="es-ES"/>
              </w:rPr>
              <w:t>Preprocesamiento de Datos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_Toc115045582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4</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3" w:history="1">
            <w:r w:rsidR="00786125" w:rsidRPr="00A75301">
              <w:rPr>
                <w:rStyle w:val="Hipervnculo"/>
                <w:rFonts w:asciiTheme="majorHAnsi" w:hAnsiTheme="majorHAnsi" w:cstheme="majorHAnsi"/>
                <w:noProof/>
                <w:lang w:val="es-ES"/>
              </w:rPr>
              <w:t>Estadísticas básicas de los datos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_Toc115045583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5</w:t>
            </w:r>
            <w:r w:rsidR="00786125" w:rsidRPr="00A75301">
              <w:rPr>
                <w:rFonts w:asciiTheme="majorHAnsi" w:hAnsiTheme="majorHAnsi" w:cstheme="majorHAnsi"/>
                <w:noProof/>
                <w:webHidden/>
              </w:rPr>
              <w:fldChar w:fldCharType="end"/>
            </w:r>
          </w:hyperlink>
        </w:p>
        <w:p w:rsidR="00786125" w:rsidRPr="00A75301" w:rsidRDefault="00A75301" w:rsidP="00463EB6">
          <w:pPr>
            <w:pStyle w:val="TDC1"/>
            <w:rPr>
              <w:rFonts w:asciiTheme="majorHAnsi" w:hAnsiTheme="majorHAnsi" w:cstheme="majorHAnsi"/>
              <w:noProof/>
            </w:rPr>
          </w:pPr>
          <w:hyperlink w:anchor="_Toc115045584" w:history="1">
            <w:r w:rsidR="00786125" w:rsidRPr="00A75301">
              <w:rPr>
                <w:rStyle w:val="Hipervnculo"/>
                <w:rFonts w:asciiTheme="majorHAnsi" w:hAnsiTheme="majorHAnsi" w:cstheme="majorHAnsi"/>
                <w:b/>
                <w:noProof/>
                <w:lang w:val="es-ES"/>
              </w:rPr>
              <w:t>Resultados y Discusión</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_Toc115045584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6</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5" w:history="1">
            <w:r w:rsidR="00786125" w:rsidRPr="00A75301">
              <w:rPr>
                <w:rStyle w:val="Hipervnculo"/>
                <w:rFonts w:asciiTheme="majorHAnsi" w:hAnsiTheme="majorHAnsi" w:cstheme="majorHAnsi"/>
                <w:noProof/>
                <w:lang w:val="es-ES"/>
              </w:rPr>
              <w:t>Análisis de Componentes Principales (PCA)</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_Toc115045585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6</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6" w:history="1">
            <w:r w:rsidR="00786125" w:rsidRPr="00A75301">
              <w:rPr>
                <w:rStyle w:val="Hipervnculo"/>
                <w:rFonts w:asciiTheme="majorHAnsi" w:hAnsiTheme="majorHAnsi" w:cstheme="majorHAnsi"/>
                <w:noProof/>
                <w:lang w:val="es-ES"/>
              </w:rPr>
              <w:t>K-medias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_Toc115045586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6</w:t>
            </w:r>
            <w:r w:rsidR="00786125" w:rsidRPr="00A75301">
              <w:rPr>
                <w:rFonts w:asciiTheme="majorHAnsi" w:hAnsiTheme="majorHAnsi" w:cstheme="majorHAnsi"/>
                <w:noProof/>
                <w:webHidden/>
              </w:rPr>
              <w:fldChar w:fldCharType="end"/>
            </w:r>
          </w:hyperlink>
        </w:p>
        <w:p w:rsidR="00786125" w:rsidRPr="00A75301" w:rsidRDefault="00A75301" w:rsidP="00786125">
          <w:pPr>
            <w:pStyle w:val="TDC2"/>
            <w:tabs>
              <w:tab w:val="right" w:pos="9350"/>
            </w:tabs>
            <w:spacing w:after="0"/>
            <w:rPr>
              <w:rFonts w:asciiTheme="majorHAnsi" w:hAnsiTheme="majorHAnsi" w:cstheme="majorHAnsi"/>
              <w:noProof/>
            </w:rPr>
          </w:pPr>
          <w:hyperlink w:anchor="_Toc115045587" w:history="1">
            <w:r w:rsidR="00786125" w:rsidRPr="00A75301">
              <w:rPr>
                <w:rStyle w:val="Hipervnculo"/>
                <w:rFonts w:asciiTheme="majorHAnsi" w:hAnsiTheme="majorHAnsi" w:cstheme="majorHAnsi"/>
                <w:noProof/>
                <w:lang w:val="es-ES"/>
              </w:rPr>
              <w:t>K-medoides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_Toc115045587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7</w:t>
            </w:r>
            <w:r w:rsidR="00786125" w:rsidRPr="00A75301">
              <w:rPr>
                <w:rFonts w:asciiTheme="majorHAnsi" w:hAnsiTheme="majorHAnsi" w:cstheme="majorHAnsi"/>
                <w:noProof/>
                <w:webHidden/>
              </w:rPr>
              <w:fldChar w:fldCharType="end"/>
            </w:r>
          </w:hyperlink>
        </w:p>
        <w:p w:rsidR="00786125" w:rsidRPr="00A75301" w:rsidRDefault="00A75301" w:rsidP="00463EB6">
          <w:pPr>
            <w:pStyle w:val="TDC1"/>
            <w:rPr>
              <w:rFonts w:asciiTheme="majorHAnsi" w:hAnsiTheme="majorHAnsi" w:cstheme="majorHAnsi"/>
              <w:noProof/>
            </w:rPr>
          </w:pPr>
          <w:hyperlink w:anchor="_Toc115045588" w:history="1">
            <w:r w:rsidR="00786125" w:rsidRPr="00A75301">
              <w:rPr>
                <w:rStyle w:val="Hipervnculo"/>
                <w:rFonts w:asciiTheme="majorHAnsi" w:hAnsiTheme="majorHAnsi" w:cstheme="majorHAnsi"/>
                <w:b/>
                <w:noProof/>
                <w:lang w:val="es-ES"/>
              </w:rPr>
              <w:t>Conclusión</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_Toc115045588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7</w:t>
            </w:r>
            <w:r w:rsidR="00786125" w:rsidRPr="00A75301">
              <w:rPr>
                <w:rFonts w:asciiTheme="majorHAnsi" w:hAnsiTheme="majorHAnsi" w:cstheme="majorHAnsi"/>
                <w:noProof/>
                <w:webHidden/>
              </w:rPr>
              <w:fldChar w:fldCharType="end"/>
            </w:r>
          </w:hyperlink>
        </w:p>
        <w:p w:rsidR="00786125" w:rsidRPr="00A75301" w:rsidRDefault="00A75301" w:rsidP="00463EB6">
          <w:pPr>
            <w:pStyle w:val="TDC1"/>
            <w:rPr>
              <w:rFonts w:asciiTheme="majorHAnsi" w:hAnsiTheme="majorHAnsi" w:cstheme="majorHAnsi"/>
              <w:noProof/>
            </w:rPr>
          </w:pPr>
          <w:hyperlink w:anchor="_Toc115045589" w:history="1">
            <w:r w:rsidR="00786125" w:rsidRPr="00A75301">
              <w:rPr>
                <w:rStyle w:val="Hipervnculo"/>
                <w:rFonts w:asciiTheme="majorHAnsi" w:hAnsiTheme="majorHAnsi" w:cstheme="majorHAnsi"/>
                <w:b/>
                <w:noProof/>
              </w:rPr>
              <w:t>Referencias</w:t>
            </w:r>
            <w:r w:rsidR="00786125" w:rsidRPr="00A75301">
              <w:rPr>
                <w:rFonts w:asciiTheme="majorHAnsi" w:hAnsiTheme="majorHAnsi" w:cstheme="majorHAnsi"/>
                <w:noProof/>
                <w:webHidden/>
              </w:rPr>
              <w:tab/>
            </w:r>
            <w:r w:rsidR="00786125" w:rsidRPr="00A75301">
              <w:rPr>
                <w:rFonts w:asciiTheme="majorHAnsi" w:hAnsiTheme="majorHAnsi" w:cstheme="majorHAnsi"/>
                <w:noProof/>
                <w:webHidden/>
              </w:rPr>
              <w:fldChar w:fldCharType="begin"/>
            </w:r>
            <w:r w:rsidR="00786125" w:rsidRPr="00A75301">
              <w:rPr>
                <w:rFonts w:asciiTheme="majorHAnsi" w:hAnsiTheme="majorHAnsi" w:cstheme="majorHAnsi"/>
                <w:noProof/>
                <w:webHidden/>
              </w:rPr>
              <w:instrText xml:space="preserve"> PAGEREF _Toc115045589 \h </w:instrText>
            </w:r>
            <w:r w:rsidR="00786125" w:rsidRPr="00A75301">
              <w:rPr>
                <w:rFonts w:asciiTheme="majorHAnsi" w:hAnsiTheme="majorHAnsi" w:cstheme="majorHAnsi"/>
                <w:noProof/>
                <w:webHidden/>
              </w:rPr>
            </w:r>
            <w:r w:rsidR="00786125" w:rsidRPr="00A75301">
              <w:rPr>
                <w:rFonts w:asciiTheme="majorHAnsi" w:hAnsiTheme="majorHAnsi" w:cstheme="majorHAnsi"/>
                <w:noProof/>
                <w:webHidden/>
              </w:rPr>
              <w:fldChar w:fldCharType="separate"/>
            </w:r>
            <w:r w:rsidR="00786125" w:rsidRPr="00A75301">
              <w:rPr>
                <w:rFonts w:asciiTheme="majorHAnsi" w:hAnsiTheme="majorHAnsi" w:cstheme="majorHAnsi"/>
                <w:noProof/>
                <w:webHidden/>
              </w:rPr>
              <w:t>8</w:t>
            </w:r>
            <w:r w:rsidR="00786125" w:rsidRPr="00A75301">
              <w:rPr>
                <w:rFonts w:asciiTheme="majorHAnsi" w:hAnsiTheme="majorHAnsi" w:cstheme="majorHAnsi"/>
                <w:noProof/>
                <w:webHidden/>
              </w:rPr>
              <w:fldChar w:fldCharType="end"/>
            </w:r>
          </w:hyperlink>
        </w:p>
        <w:p w:rsidR="00BB15C1" w:rsidRPr="00A75301" w:rsidRDefault="00A825EF" w:rsidP="00786125">
          <w:pPr>
            <w:tabs>
              <w:tab w:val="right" w:pos="9360"/>
            </w:tabs>
            <w:spacing w:before="200" w:line="240" w:lineRule="auto"/>
            <w:rPr>
              <w:rFonts w:asciiTheme="majorHAnsi" w:hAnsiTheme="majorHAnsi" w:cstheme="majorHAnsi"/>
              <w:b/>
              <w:color w:val="000000"/>
            </w:rPr>
          </w:pPr>
          <w:r w:rsidRPr="00A75301">
            <w:rPr>
              <w:rFonts w:asciiTheme="majorHAnsi" w:hAnsiTheme="majorHAnsi" w:cstheme="majorHAnsi"/>
            </w:rPr>
            <w:fldChar w:fldCharType="end"/>
          </w:r>
        </w:p>
      </w:sdtContent>
    </w:sdt>
    <w:p w:rsidR="00BB15C1" w:rsidRPr="00A75301" w:rsidRDefault="00A825EF">
      <w:pPr>
        <w:rPr>
          <w:rFonts w:asciiTheme="majorHAnsi" w:eastAsia="Calibri" w:hAnsiTheme="majorHAnsi" w:cstheme="majorHAnsi"/>
          <w:sz w:val="24"/>
          <w:szCs w:val="24"/>
        </w:rPr>
      </w:pPr>
      <w:r w:rsidRPr="00A75301">
        <w:rPr>
          <w:rFonts w:asciiTheme="majorHAnsi" w:hAnsiTheme="majorHAnsi" w:cstheme="majorHAnsi"/>
        </w:rPr>
        <w:br w:type="page"/>
      </w:r>
    </w:p>
    <w:p w:rsidR="00BB15C1" w:rsidRPr="00A75301" w:rsidRDefault="00A825EF">
      <w:pPr>
        <w:pStyle w:val="Ttulo1"/>
        <w:rPr>
          <w:rFonts w:asciiTheme="majorHAnsi" w:hAnsiTheme="majorHAnsi" w:cstheme="majorHAnsi"/>
          <w:lang w:val="es-ES"/>
        </w:rPr>
      </w:pPr>
      <w:bookmarkStart w:id="0" w:name="_Toc115045577"/>
      <w:r w:rsidRPr="00A75301">
        <w:rPr>
          <w:rFonts w:asciiTheme="majorHAnsi" w:hAnsiTheme="majorHAnsi" w:cstheme="majorHAnsi"/>
          <w:lang w:val="es-ES"/>
        </w:rPr>
        <w:lastRenderedPageBreak/>
        <w:t>Resumen</w:t>
      </w:r>
      <w:bookmarkEnd w:id="0"/>
      <w:r w:rsidRPr="00A75301">
        <w:rPr>
          <w:rFonts w:asciiTheme="majorHAnsi" w:hAnsiTheme="majorHAnsi" w:cstheme="majorHAnsi"/>
          <w:lang w:val="es-ES"/>
        </w:rPr>
        <w:t xml:space="preserve"> </w:t>
      </w: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Un proveedor de servicio de telefonía celular LTE ha recolectado información física de las estaciones radiantes, parámetros de configuración y desempeño de indicadores de calidad (KPI) para orientar las estrategias de planificación y optimización de la red nacional, con el fin de maximizar la calidad del servicio entregado a los usuarios. Con base en estos datos, se aplican diferentes algoritmo</w:t>
      </w:r>
      <w:r w:rsidR="00786125" w:rsidRPr="00A75301">
        <w:rPr>
          <w:rFonts w:asciiTheme="majorHAnsi" w:hAnsiTheme="majorHAnsi" w:cstheme="majorHAnsi"/>
          <w:lang w:val="es-ES"/>
        </w:rPr>
        <w:t xml:space="preserve">s de agrupación, como K-medias y </w:t>
      </w:r>
      <w:r w:rsidRPr="00A75301">
        <w:rPr>
          <w:rFonts w:asciiTheme="majorHAnsi" w:hAnsiTheme="majorHAnsi" w:cstheme="majorHAnsi"/>
          <w:lang w:val="es-ES"/>
        </w:rPr>
        <w:t>K-medoides, para responder a las siguientes preguntas: ¿Podrían detectarse características comunes en las celdas con alta y baja velocidad de navegación? ¿Existe algún tipo de asociación entre celdas de acuerdo con el de</w:t>
      </w:r>
      <w:r w:rsidR="00786125" w:rsidRPr="00A75301">
        <w:rPr>
          <w:rFonts w:asciiTheme="majorHAnsi" w:hAnsiTheme="majorHAnsi" w:cstheme="majorHAnsi"/>
          <w:lang w:val="es-ES"/>
        </w:rPr>
        <w:t xml:space="preserve">sempeño de los principales KPI? </w:t>
      </w:r>
      <w:r w:rsidRPr="00A75301">
        <w:rPr>
          <w:rFonts w:asciiTheme="majorHAnsi" w:hAnsiTheme="majorHAnsi" w:cstheme="majorHAnsi"/>
          <w:lang w:val="es-ES"/>
        </w:rPr>
        <w:t xml:space="preserve">Como principal resultado se encontró que </w:t>
      </w:r>
      <w:proofErr w:type="spellStart"/>
      <w:r w:rsidRPr="00A75301">
        <w:rPr>
          <w:rFonts w:asciiTheme="majorHAnsi" w:hAnsiTheme="majorHAnsi" w:cstheme="majorHAnsi"/>
          <w:lang w:val="es-ES"/>
        </w:rPr>
        <w:t>Kmedias</w:t>
      </w:r>
      <w:proofErr w:type="spellEnd"/>
      <w:r w:rsidRPr="00A75301">
        <w:rPr>
          <w:rFonts w:asciiTheme="majorHAnsi" w:hAnsiTheme="majorHAnsi" w:cstheme="majorHAnsi"/>
          <w:lang w:val="es-ES"/>
        </w:rPr>
        <w:t xml:space="preserve"> y K-medoides lograron agrupar las celdas en </w:t>
      </w:r>
      <w:r w:rsidR="00786125" w:rsidRPr="00A75301">
        <w:rPr>
          <w:rFonts w:asciiTheme="majorHAnsi" w:hAnsiTheme="majorHAnsi" w:cstheme="majorHAnsi"/>
          <w:lang w:val="es-ES"/>
        </w:rPr>
        <w:t>dos clústeres</w:t>
      </w:r>
      <w:r w:rsidRPr="00A75301">
        <w:rPr>
          <w:rFonts w:asciiTheme="majorHAnsi" w:hAnsiTheme="majorHAnsi" w:cstheme="majorHAnsi"/>
          <w:lang w:val="es-ES"/>
        </w:rPr>
        <w:t>, las de buen desempeño</w:t>
      </w:r>
      <w:r w:rsidR="00786125" w:rsidRPr="00A75301">
        <w:rPr>
          <w:rFonts w:asciiTheme="majorHAnsi" w:hAnsiTheme="majorHAnsi" w:cstheme="majorHAnsi"/>
          <w:lang w:val="es-ES"/>
        </w:rPr>
        <w:t xml:space="preserve"> </w:t>
      </w:r>
      <w:r w:rsidRPr="00A75301">
        <w:rPr>
          <w:rFonts w:asciiTheme="majorHAnsi" w:hAnsiTheme="majorHAnsi" w:cstheme="majorHAnsi"/>
          <w:lang w:val="es-ES"/>
        </w:rPr>
        <w:t>(mayor velocidad descarga y mayor disponibilidad) y las de bajo desempeño. Estos patrones encontrados, brindan al área de negocio información valiosa sobre las características de los grupos de celdas, que generan puntos de acción correctiva y de planeación en las estrategias de optimización de la red para maximizar la calidad del servicio prestado al usuario.</w:t>
      </w:r>
    </w:p>
    <w:p w:rsidR="00BB15C1" w:rsidRPr="00A75301" w:rsidRDefault="00A75301">
      <w:pPr>
        <w:rPr>
          <w:rFonts w:asciiTheme="majorHAnsi" w:hAnsiTheme="majorHAnsi" w:cstheme="majorHAnsi"/>
        </w:rPr>
        <w:sectPr w:rsidR="00BB15C1" w:rsidRPr="00A75301">
          <w:pgSz w:w="12240" w:h="15840"/>
          <w:pgMar w:top="1440" w:right="1440" w:bottom="1440" w:left="1440" w:header="720" w:footer="720" w:gutter="0"/>
          <w:pgNumType w:start="1"/>
          <w:cols w:space="720"/>
        </w:sectPr>
      </w:pPr>
      <w:r w:rsidRPr="00A75301">
        <w:rPr>
          <w:rFonts w:asciiTheme="majorHAnsi" w:hAnsiTheme="majorHAnsi" w:cstheme="majorHAnsi"/>
        </w:rPr>
        <w:pict w14:anchorId="23456FAC">
          <v:rect id="_x0000_i1025" style="width:0;height:1.5pt" o:hralign="center" o:hrstd="t" o:hr="t" fillcolor="#a0a0a0" stroked="f"/>
        </w:pict>
      </w:r>
    </w:p>
    <w:p w:rsidR="00BB15C1" w:rsidRPr="00A75301" w:rsidRDefault="00A825EF">
      <w:pPr>
        <w:pStyle w:val="Ttulo1"/>
        <w:spacing w:before="0"/>
        <w:rPr>
          <w:rFonts w:asciiTheme="majorHAnsi" w:hAnsiTheme="majorHAnsi" w:cstheme="majorHAnsi"/>
          <w:lang w:val="es-ES"/>
        </w:rPr>
      </w:pPr>
      <w:bookmarkStart w:id="1" w:name="_Toc115045578"/>
      <w:r w:rsidRPr="00A75301">
        <w:rPr>
          <w:rFonts w:asciiTheme="majorHAnsi" w:hAnsiTheme="majorHAnsi" w:cstheme="majorHAnsi"/>
          <w:lang w:val="es-ES"/>
        </w:rPr>
        <w:lastRenderedPageBreak/>
        <w:t>Introducción</w:t>
      </w:r>
      <w:bookmarkEnd w:id="1"/>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La red de telefonía celular está compuesta por múltiples estaciones radiantes, que brindan cobertura en áreas delimitadas conocidas como celdas. La celda permite la comunicación inalámbrica por radiofrecuencia entre los equipos móviles y la estación radiante. Esta red se encuentra en constante cambio, principalmente por los trabajos de expansión de infraestructura, optimización de la red y cambios en la demanda de servicios de voz y datos, por lo que realizar labores de monitoreo y control son fundamentales para garantizar el correcto funcionamiento y aseguramiento de la calidad del servicio por parte del operador. </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highlight w:val="yellow"/>
          <w:lang w:val="es-ES"/>
        </w:rPr>
      </w:pPr>
      <w:r w:rsidRPr="00A75301">
        <w:rPr>
          <w:rFonts w:asciiTheme="majorHAnsi" w:hAnsiTheme="majorHAnsi" w:cstheme="majorHAnsi"/>
          <w:lang w:val="es-ES"/>
        </w:rPr>
        <w:t xml:space="preserve">Un operador de telecomunicaciones privado de Colombia tiene más de 70 mil celdas que soportan la operación en la red LTE. Cada celda brinda el servicio de voz y datos a los usuarios, generando métricas de calidad del servicio. Además, existe un registro con información de identificación y características físicas de la celda y otro registro de los valores de parametrización, los cuales serán la base para realizar un análisis </w:t>
      </w:r>
      <w:r w:rsidRPr="00A75301">
        <w:rPr>
          <w:rFonts w:asciiTheme="majorHAnsi" w:hAnsiTheme="majorHAnsi" w:cstheme="majorHAnsi"/>
          <w:lang w:val="es-ES"/>
        </w:rPr>
        <w:lastRenderedPageBreak/>
        <w:t xml:space="preserve">de ML no supervisado que permita explorar e identificar posibles patrones de grupos de celdas con determinados comportamientos. Por ejemplo, identificar si existen grupos de celdas con características similares que brinden mejor velocidad de descarga que otras, o evidenciar si, por el contrario, hay algún grupo de celdas que presentan baja disponibilidad, es decir, </w:t>
      </w:r>
      <w:proofErr w:type="gramStart"/>
      <w:r w:rsidRPr="00A75301">
        <w:rPr>
          <w:rFonts w:asciiTheme="majorHAnsi" w:hAnsiTheme="majorHAnsi" w:cstheme="majorHAnsi"/>
          <w:lang w:val="es-ES"/>
        </w:rPr>
        <w:t>que</w:t>
      </w:r>
      <w:proofErr w:type="gramEnd"/>
      <w:r w:rsidRPr="00A75301">
        <w:rPr>
          <w:rFonts w:asciiTheme="majorHAnsi" w:hAnsiTheme="majorHAnsi" w:cstheme="majorHAnsi"/>
          <w:lang w:val="es-ES"/>
        </w:rPr>
        <w:t xml:space="preserve"> por alguna razón, están teniendo fallas de fuera de servicio y, por último, grupos de celdas con mayor proporción de sesiones exitosas. Todo lo anterior puede brindar información sobre aquellas características “deseadas” de las celdas que permitan prestar un mejor servicio.</w:t>
      </w:r>
      <w:r w:rsidRPr="00A75301">
        <w:rPr>
          <w:rFonts w:asciiTheme="majorHAnsi" w:hAnsiTheme="majorHAnsi" w:cstheme="majorHAnsi"/>
          <w:highlight w:val="yellow"/>
          <w:lang w:val="es-ES"/>
        </w:rPr>
        <w:t xml:space="preserve"> </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El caso de estudio está utilizando datos de 24 horas de un solo día, en agregación diaria, lo que nos proporciona una mirada específica del comportamiento de la red en ese día. Escalar el caso de estudio para analizar más días supone un límite y a su vez varios retos. Por ejemplo, es necesario incluir la temporalidad ya que es posible que algunos parámetros de celdas cambien en el transcurso del tiempo. Existe otro reto importante de capacidad, ya que se aumenta la cantidad de data cruda para </w:t>
      </w:r>
      <w:proofErr w:type="spellStart"/>
      <w:r w:rsidRPr="00A75301">
        <w:rPr>
          <w:rFonts w:asciiTheme="majorHAnsi" w:hAnsiTheme="majorHAnsi" w:cstheme="majorHAnsi"/>
          <w:lang w:val="es-ES"/>
        </w:rPr>
        <w:lastRenderedPageBreak/>
        <w:t>preprocesar</w:t>
      </w:r>
      <w:proofErr w:type="spellEnd"/>
      <w:r w:rsidRPr="00A75301">
        <w:rPr>
          <w:rFonts w:asciiTheme="majorHAnsi" w:hAnsiTheme="majorHAnsi" w:cstheme="majorHAnsi"/>
          <w:lang w:val="es-ES"/>
        </w:rPr>
        <w:t xml:space="preserve"> de manera proporcional a la cantidad de días a estudiar. Para poner en contexto, la fórmula de conteo de registros sería 70.000 celdas x 24 horas x Cantidad de días, y lo anterior agregado por día.</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Debido a la necesidad de procesar información en las múltiples áreas de una red celular, existen diversas aplicaciones con técnicas de machine </w:t>
      </w:r>
      <w:proofErr w:type="spellStart"/>
      <w:r w:rsidRPr="00A75301">
        <w:rPr>
          <w:rFonts w:asciiTheme="majorHAnsi" w:hAnsiTheme="majorHAnsi" w:cstheme="majorHAnsi"/>
          <w:lang w:val="es-ES"/>
        </w:rPr>
        <w:t>learning</w:t>
      </w:r>
      <w:proofErr w:type="spellEnd"/>
      <w:r w:rsidRPr="00A75301">
        <w:rPr>
          <w:rFonts w:asciiTheme="majorHAnsi" w:hAnsiTheme="majorHAnsi" w:cstheme="majorHAnsi"/>
          <w:lang w:val="es-ES"/>
        </w:rPr>
        <w:t xml:space="preserve">, según el caso de negocio a resolver.  Existen algunas publicaciones [1][2] que hablan sobre la importancia de las técnicas de ML para el avance en las tecnologías de telecomunicación, destacando aplicaciones tales como la detección de anomalías, análisis de causa raíz, administración y optimización de la red, mantenimiento predictivo, gestión de incidencias y abandono </w:t>
      </w:r>
      <w:proofErr w:type="spellStart"/>
      <w:r w:rsidRPr="00A75301">
        <w:rPr>
          <w:rFonts w:asciiTheme="majorHAnsi" w:hAnsiTheme="majorHAnsi" w:cstheme="majorHAnsi"/>
          <w:lang w:val="es-ES"/>
        </w:rPr>
        <w:t>churn</w:t>
      </w:r>
      <w:proofErr w:type="spellEnd"/>
      <w:r w:rsidRPr="00A75301">
        <w:rPr>
          <w:rFonts w:asciiTheme="majorHAnsi" w:hAnsiTheme="majorHAnsi" w:cstheme="majorHAnsi"/>
          <w:lang w:val="es-ES"/>
        </w:rPr>
        <w:t>. Hay también diversos trabajos, aplicados tanto a nivel nacional [3], como internacional [4] donde se combinan técnicas de aprendizaje supervisado y no supervisado para explorar y optimizar las características de redes de telecomunicación.</w:t>
      </w:r>
    </w:p>
    <w:p w:rsidR="00BB15C1" w:rsidRPr="00A75301" w:rsidRDefault="00BB15C1">
      <w:pPr>
        <w:rPr>
          <w:rFonts w:asciiTheme="majorHAnsi" w:hAnsiTheme="majorHAnsi" w:cstheme="majorHAnsi"/>
          <w:lang w:val="es-ES"/>
        </w:rPr>
      </w:pPr>
    </w:p>
    <w:p w:rsidR="00BB15C1" w:rsidRPr="00A75301" w:rsidRDefault="00A825EF">
      <w:pPr>
        <w:pStyle w:val="Ttulo1"/>
        <w:spacing w:before="0"/>
        <w:rPr>
          <w:rFonts w:asciiTheme="majorHAnsi" w:hAnsiTheme="majorHAnsi" w:cstheme="majorHAnsi"/>
          <w:lang w:val="es-ES"/>
        </w:rPr>
      </w:pPr>
      <w:bookmarkStart w:id="2" w:name="_Toc115045579"/>
      <w:r w:rsidRPr="00A75301">
        <w:rPr>
          <w:rFonts w:asciiTheme="majorHAnsi" w:hAnsiTheme="majorHAnsi" w:cstheme="majorHAnsi"/>
          <w:lang w:val="es-ES"/>
        </w:rPr>
        <w:t>Materiales y Métodos</w:t>
      </w:r>
      <w:bookmarkEnd w:id="2"/>
      <w:r w:rsidRPr="00A75301">
        <w:rPr>
          <w:rFonts w:asciiTheme="majorHAnsi" w:hAnsiTheme="majorHAnsi" w:cstheme="majorHAnsi"/>
          <w:lang w:val="es-ES"/>
        </w:rPr>
        <w:t xml:space="preserve"> </w:t>
      </w:r>
    </w:p>
    <w:p w:rsidR="00BB15C1" w:rsidRPr="00A75301" w:rsidRDefault="00A825EF">
      <w:pPr>
        <w:pStyle w:val="Ttulo2"/>
        <w:spacing w:before="0"/>
        <w:rPr>
          <w:rFonts w:asciiTheme="majorHAnsi" w:hAnsiTheme="majorHAnsi" w:cstheme="majorHAnsi"/>
          <w:lang w:val="es-ES"/>
        </w:rPr>
      </w:pPr>
      <w:bookmarkStart w:id="3" w:name="_Toc115045580"/>
      <w:r w:rsidRPr="00A75301">
        <w:rPr>
          <w:rFonts w:asciiTheme="majorHAnsi" w:hAnsiTheme="majorHAnsi" w:cstheme="majorHAnsi"/>
          <w:lang w:val="es-ES"/>
        </w:rPr>
        <w:t>Descripción de las fuentes de datos</w:t>
      </w:r>
      <w:bookmarkEnd w:id="3"/>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Para capturar la información de la data cruda, se consultaron 2 fuentes privadas que co</w:t>
      </w:r>
      <w:r w:rsidR="00786125" w:rsidRPr="00A75301">
        <w:rPr>
          <w:rFonts w:asciiTheme="majorHAnsi" w:hAnsiTheme="majorHAnsi" w:cstheme="majorHAnsi"/>
          <w:lang w:val="es-ES"/>
        </w:rPr>
        <w:t xml:space="preserve">ntienen datos estructurados de </w:t>
      </w:r>
      <w:r w:rsidRPr="00A75301">
        <w:rPr>
          <w:rFonts w:asciiTheme="majorHAnsi" w:hAnsiTheme="majorHAnsi" w:cstheme="majorHAnsi"/>
          <w:lang w:val="es-ES"/>
        </w:rPr>
        <w:t>identificación y de parametrización de todas las celdas de la red nacional y sus KPI para del día 23 de agosto de 2022.</w:t>
      </w:r>
    </w:p>
    <w:p w:rsidR="00BB15C1" w:rsidRPr="00A75301" w:rsidRDefault="00A825EF">
      <w:pPr>
        <w:pStyle w:val="Ttulo2"/>
        <w:spacing w:before="0"/>
        <w:rPr>
          <w:rFonts w:asciiTheme="majorHAnsi" w:hAnsiTheme="majorHAnsi" w:cstheme="majorHAnsi"/>
          <w:lang w:val="es-ES"/>
        </w:rPr>
      </w:pPr>
      <w:bookmarkStart w:id="4" w:name="_Toc115045581"/>
      <w:r w:rsidRPr="00A75301">
        <w:rPr>
          <w:rFonts w:asciiTheme="majorHAnsi" w:hAnsiTheme="majorHAnsi" w:cstheme="majorHAnsi"/>
          <w:lang w:val="es-ES"/>
        </w:rPr>
        <w:t>Descripción de los datos</w:t>
      </w:r>
      <w:bookmarkEnd w:id="4"/>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Las siguientes variables corresponden a la identificación y características fijas de la celda: Nombre, Frecuencia de radiación, Modelo de hardware, Altura antena e Inclinación antena.</w:t>
      </w: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lastRenderedPageBreak/>
        <w:t xml:space="preserve">También se tienen variables que corresponden a las características de parametrización de la celda: Potencia de radiación, Ancho de banda, Máximo número de usuarios, Código de zona y </w:t>
      </w:r>
      <w:proofErr w:type="spellStart"/>
      <w:r w:rsidRPr="00A75301">
        <w:rPr>
          <w:rFonts w:asciiTheme="majorHAnsi" w:hAnsiTheme="majorHAnsi" w:cstheme="majorHAnsi"/>
          <w:lang w:val="es-ES"/>
        </w:rPr>
        <w:t>Multiantena</w:t>
      </w:r>
      <w:proofErr w:type="spellEnd"/>
      <w:r w:rsidRPr="00A75301">
        <w:rPr>
          <w:rFonts w:asciiTheme="majorHAnsi" w:hAnsiTheme="majorHAnsi" w:cstheme="majorHAnsi"/>
          <w:lang w:val="es-ES"/>
        </w:rPr>
        <w:t>.</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Finalmente, tenemos las variables correspondientes a los KPI: Velocidad de Navegación, Disponibilidad de la celda y Navegación exitosa.</w:t>
      </w:r>
    </w:p>
    <w:p w:rsidR="00BB15C1" w:rsidRPr="00A75301" w:rsidRDefault="00BB15C1">
      <w:pPr>
        <w:rPr>
          <w:rFonts w:asciiTheme="majorHAnsi" w:hAnsiTheme="majorHAnsi" w:cstheme="majorHAnsi"/>
          <w:lang w:val="es-ES"/>
        </w:rPr>
      </w:pPr>
    </w:p>
    <w:p w:rsidR="00BB15C1" w:rsidRPr="00A75301" w:rsidRDefault="00A825EF">
      <w:pPr>
        <w:pStyle w:val="Ttulo2"/>
        <w:spacing w:before="0"/>
        <w:rPr>
          <w:rFonts w:asciiTheme="majorHAnsi" w:hAnsiTheme="majorHAnsi" w:cstheme="majorHAnsi"/>
          <w:lang w:val="es-ES"/>
        </w:rPr>
      </w:pPr>
      <w:bookmarkStart w:id="5" w:name="_Toc115045582"/>
      <w:proofErr w:type="spellStart"/>
      <w:r w:rsidRPr="00A75301">
        <w:rPr>
          <w:rFonts w:asciiTheme="majorHAnsi" w:hAnsiTheme="majorHAnsi" w:cstheme="majorHAnsi"/>
          <w:lang w:val="es-ES"/>
        </w:rPr>
        <w:t>Preprocesamiento</w:t>
      </w:r>
      <w:proofErr w:type="spellEnd"/>
      <w:r w:rsidRPr="00A75301">
        <w:rPr>
          <w:rFonts w:asciiTheme="majorHAnsi" w:hAnsiTheme="majorHAnsi" w:cstheme="majorHAnsi"/>
          <w:lang w:val="es-ES"/>
        </w:rPr>
        <w:t xml:space="preserve"> de Datos</w:t>
      </w:r>
      <w:bookmarkEnd w:id="5"/>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Debido a que los registros de interés están ligados a los </w:t>
      </w:r>
      <w:proofErr w:type="spellStart"/>
      <w:r w:rsidRPr="00A75301">
        <w:rPr>
          <w:rFonts w:asciiTheme="majorHAnsi" w:hAnsiTheme="majorHAnsi" w:cstheme="majorHAnsi"/>
          <w:lang w:val="es-ES"/>
        </w:rPr>
        <w:t>KPIs</w:t>
      </w:r>
      <w:proofErr w:type="spellEnd"/>
      <w:r w:rsidRPr="00A75301">
        <w:rPr>
          <w:rFonts w:asciiTheme="majorHAnsi" w:hAnsiTheme="majorHAnsi" w:cstheme="majorHAnsi"/>
          <w:lang w:val="es-ES"/>
        </w:rPr>
        <w:t xml:space="preserve"> de la prestación efectiva del servicio al usuario, los registros vacíos que no brindan servicio no son de interés, y, por lo tanto, se realiza un proceso de limpieza eliminando los registros con datos nulos (</w:t>
      </w:r>
      <w:proofErr w:type="spellStart"/>
      <w:r w:rsidRPr="00A75301">
        <w:rPr>
          <w:rFonts w:asciiTheme="majorHAnsi" w:hAnsiTheme="majorHAnsi" w:cstheme="majorHAnsi"/>
          <w:lang w:val="es-ES"/>
        </w:rPr>
        <w:t>NaN</w:t>
      </w:r>
      <w:proofErr w:type="spellEnd"/>
      <w:r w:rsidRPr="00A75301">
        <w:rPr>
          <w:rFonts w:asciiTheme="majorHAnsi" w:hAnsiTheme="majorHAnsi" w:cstheme="majorHAnsi"/>
          <w:lang w:val="es-ES"/>
        </w:rPr>
        <w:t>).</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También hay instancias donde la información de la celda se actualiza más de una vez en el mismo día, por lo que pueden aparecer varios registros de la misma celda (nombre). En este caso, se eliminan los duplicados y se deja el último registro, que corresponde a la información más actualizada de la celda.</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Finalmente, se corrige el tipo de dato de algunas columnas que no corresponde a su naturaleza (Potencia de </w:t>
      </w:r>
      <w:r w:rsidR="00786125" w:rsidRPr="00A75301">
        <w:rPr>
          <w:rFonts w:asciiTheme="majorHAnsi" w:hAnsiTheme="majorHAnsi" w:cstheme="majorHAnsi"/>
          <w:lang w:val="es-ES"/>
        </w:rPr>
        <w:t>radicación</w:t>
      </w:r>
      <w:r w:rsidRPr="00A75301">
        <w:rPr>
          <w:rFonts w:asciiTheme="majorHAnsi" w:hAnsiTheme="majorHAnsi" w:cstheme="majorHAnsi"/>
          <w:lang w:val="es-ES"/>
        </w:rPr>
        <w:t xml:space="preserve"> y </w:t>
      </w:r>
      <w:r w:rsidR="00786125" w:rsidRPr="00A75301">
        <w:rPr>
          <w:rFonts w:asciiTheme="majorHAnsi" w:hAnsiTheme="majorHAnsi" w:cstheme="majorHAnsi"/>
          <w:lang w:val="es-ES"/>
        </w:rPr>
        <w:t>Máximo</w:t>
      </w:r>
      <w:r w:rsidRPr="00A75301">
        <w:rPr>
          <w:rFonts w:asciiTheme="majorHAnsi" w:hAnsiTheme="majorHAnsi" w:cstheme="majorHAnsi"/>
          <w:lang w:val="es-ES"/>
        </w:rPr>
        <w:t xml:space="preserve"> </w:t>
      </w:r>
      <w:r w:rsidR="00786125" w:rsidRPr="00A75301">
        <w:rPr>
          <w:rFonts w:asciiTheme="majorHAnsi" w:hAnsiTheme="majorHAnsi" w:cstheme="majorHAnsi"/>
          <w:lang w:val="es-ES"/>
        </w:rPr>
        <w:t>número</w:t>
      </w:r>
      <w:r w:rsidRPr="00A75301">
        <w:rPr>
          <w:rFonts w:asciiTheme="majorHAnsi" w:hAnsiTheme="majorHAnsi" w:cstheme="majorHAnsi"/>
          <w:lang w:val="es-ES"/>
        </w:rPr>
        <w:t xml:space="preserve"> de usuarios), debido principalmente a datos numéricos almacenados como texto.</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Para tener los datos de entrada listos para los modelos a aplicar, se hace </w:t>
      </w:r>
      <w:proofErr w:type="spellStart"/>
      <w:r w:rsidRPr="00A75301">
        <w:rPr>
          <w:rFonts w:asciiTheme="majorHAnsi" w:hAnsiTheme="majorHAnsi" w:cstheme="majorHAnsi"/>
          <w:lang w:val="es-ES"/>
        </w:rPr>
        <w:t>encoding</w:t>
      </w:r>
      <w:proofErr w:type="spellEnd"/>
      <w:r w:rsidRPr="00A75301">
        <w:rPr>
          <w:rFonts w:asciiTheme="majorHAnsi" w:hAnsiTheme="majorHAnsi" w:cstheme="majorHAnsi"/>
          <w:lang w:val="es-ES"/>
        </w:rPr>
        <w:t xml:space="preserve"> de las columnas categóricas: </w:t>
      </w:r>
      <w:proofErr w:type="spellStart"/>
      <w:r w:rsidRPr="00A75301">
        <w:rPr>
          <w:rFonts w:asciiTheme="majorHAnsi" w:hAnsiTheme="majorHAnsi" w:cstheme="majorHAnsi"/>
          <w:lang w:val="es-ES"/>
        </w:rPr>
        <w:t>One</w:t>
      </w:r>
      <w:proofErr w:type="spellEnd"/>
      <w:r w:rsidRPr="00A75301">
        <w:rPr>
          <w:rFonts w:asciiTheme="majorHAnsi" w:hAnsiTheme="majorHAnsi" w:cstheme="majorHAnsi"/>
          <w:lang w:val="es-ES"/>
        </w:rPr>
        <w:t xml:space="preserve">-Hot </w:t>
      </w:r>
      <w:proofErr w:type="spellStart"/>
      <w:r w:rsidRPr="00A75301">
        <w:rPr>
          <w:rFonts w:asciiTheme="majorHAnsi" w:hAnsiTheme="majorHAnsi" w:cstheme="majorHAnsi"/>
          <w:lang w:val="es-ES"/>
        </w:rPr>
        <w:t>Encoding</w:t>
      </w:r>
      <w:proofErr w:type="spellEnd"/>
      <w:r w:rsidRPr="00A75301">
        <w:rPr>
          <w:rFonts w:asciiTheme="majorHAnsi" w:hAnsiTheme="majorHAnsi" w:cstheme="majorHAnsi"/>
          <w:lang w:val="es-ES"/>
        </w:rPr>
        <w:t xml:space="preserve"> para ‘Ancho de banda', y '</w:t>
      </w:r>
      <w:proofErr w:type="spellStart"/>
      <w:r w:rsidRPr="00A75301">
        <w:rPr>
          <w:rFonts w:asciiTheme="majorHAnsi" w:hAnsiTheme="majorHAnsi" w:cstheme="majorHAnsi"/>
          <w:lang w:val="es-ES"/>
        </w:rPr>
        <w:t>Multiantena</w:t>
      </w:r>
      <w:proofErr w:type="spellEnd"/>
      <w:r w:rsidRPr="00A75301">
        <w:rPr>
          <w:rFonts w:asciiTheme="majorHAnsi" w:hAnsiTheme="majorHAnsi" w:cstheme="majorHAnsi"/>
          <w:lang w:val="es-ES"/>
        </w:rPr>
        <w:t xml:space="preserve">’, y </w:t>
      </w:r>
      <w:proofErr w:type="spellStart"/>
      <w:r w:rsidRPr="00A75301">
        <w:rPr>
          <w:rFonts w:asciiTheme="majorHAnsi" w:hAnsiTheme="majorHAnsi" w:cstheme="majorHAnsi"/>
          <w:lang w:val="es-ES"/>
        </w:rPr>
        <w:t>BinaryEncoder</w:t>
      </w:r>
      <w:proofErr w:type="spellEnd"/>
      <w:r w:rsidRPr="00A75301">
        <w:rPr>
          <w:rFonts w:asciiTheme="majorHAnsi" w:hAnsiTheme="majorHAnsi" w:cstheme="majorHAnsi"/>
          <w:lang w:val="es-ES"/>
        </w:rPr>
        <w:t xml:space="preserve"> para las demás columnas (para evitar generar más dimensiones). Con este cambio, tenemos una matriz de datos de 70371 filas y 34 columnas. Dado que se generan </w:t>
      </w:r>
      <w:r w:rsidRPr="00A75301">
        <w:rPr>
          <w:rFonts w:asciiTheme="majorHAnsi" w:hAnsiTheme="majorHAnsi" w:cstheme="majorHAnsi"/>
          <w:lang w:val="es-ES"/>
        </w:rPr>
        <w:lastRenderedPageBreak/>
        <w:t xml:space="preserve">columnas con datos en diferente escala, generamos adicionalmente otra tabla con los datos escalados, apoyándonos de la función </w:t>
      </w:r>
      <w:proofErr w:type="spellStart"/>
      <w:r w:rsidRPr="00A75301">
        <w:rPr>
          <w:rFonts w:asciiTheme="majorHAnsi" w:hAnsiTheme="majorHAnsi" w:cstheme="majorHAnsi"/>
          <w:lang w:val="es-ES"/>
        </w:rPr>
        <w:t>StandardScaler</w:t>
      </w:r>
      <w:proofErr w:type="spellEnd"/>
      <w:r w:rsidRPr="00A75301">
        <w:rPr>
          <w:rFonts w:asciiTheme="majorHAnsi" w:hAnsiTheme="majorHAnsi" w:cstheme="majorHAnsi"/>
          <w:lang w:val="es-ES"/>
        </w:rPr>
        <w:t xml:space="preserve"> de </w:t>
      </w:r>
      <w:proofErr w:type="spellStart"/>
      <w:r w:rsidRPr="00A75301">
        <w:rPr>
          <w:rFonts w:asciiTheme="majorHAnsi" w:hAnsiTheme="majorHAnsi" w:cstheme="majorHAnsi"/>
          <w:lang w:val="es-ES"/>
        </w:rPr>
        <w:t>Scikit-learn</w:t>
      </w:r>
      <w:proofErr w:type="spellEnd"/>
      <w:r w:rsidRPr="00A75301">
        <w:rPr>
          <w:rFonts w:asciiTheme="majorHAnsi" w:hAnsiTheme="majorHAnsi" w:cstheme="majorHAnsi"/>
          <w:lang w:val="es-ES"/>
        </w:rPr>
        <w:t>.</w:t>
      </w:r>
    </w:p>
    <w:p w:rsidR="00BB15C1" w:rsidRPr="00A75301" w:rsidRDefault="00BB15C1">
      <w:pPr>
        <w:rPr>
          <w:rFonts w:asciiTheme="majorHAnsi" w:hAnsiTheme="majorHAnsi" w:cstheme="majorHAnsi"/>
          <w:lang w:val="es-ES"/>
        </w:rPr>
      </w:pPr>
    </w:p>
    <w:p w:rsidR="00BB15C1" w:rsidRPr="00A75301" w:rsidRDefault="00A825EF">
      <w:pPr>
        <w:pStyle w:val="Ttulo2"/>
        <w:spacing w:before="0"/>
        <w:rPr>
          <w:rFonts w:asciiTheme="majorHAnsi" w:hAnsiTheme="majorHAnsi" w:cstheme="majorHAnsi"/>
          <w:lang w:val="es-ES"/>
        </w:rPr>
      </w:pPr>
      <w:bookmarkStart w:id="6" w:name="_Toc115045583"/>
      <w:r w:rsidRPr="00A75301">
        <w:rPr>
          <w:rFonts w:asciiTheme="majorHAnsi" w:hAnsiTheme="majorHAnsi" w:cstheme="majorHAnsi"/>
          <w:lang w:val="es-ES"/>
        </w:rPr>
        <w:lastRenderedPageBreak/>
        <w:t>Estadísticas básicas de los datos</w:t>
      </w:r>
      <w:bookmarkEnd w:id="6"/>
    </w:p>
    <w:p w:rsidR="00BB15C1" w:rsidRPr="00A75301" w:rsidRDefault="00A825EF">
      <w:pPr>
        <w:jc w:val="left"/>
        <w:rPr>
          <w:rFonts w:asciiTheme="majorHAnsi" w:hAnsiTheme="majorHAnsi" w:cstheme="majorHAnsi"/>
          <w:lang w:val="es-ES"/>
        </w:rPr>
      </w:pPr>
      <w:r w:rsidRPr="00A75301">
        <w:rPr>
          <w:rFonts w:asciiTheme="majorHAnsi" w:hAnsiTheme="majorHAnsi" w:cstheme="majorHAnsi"/>
          <w:lang w:val="es-ES"/>
        </w:rPr>
        <w:t>Las estadísticas básicas de los datos se muestran en las tablas 1 y 2. También se muestran algunas gráficas con el comportamiento de algunas variables de interés.</w:t>
      </w:r>
    </w:p>
    <w:p w:rsidR="00BB15C1" w:rsidRPr="00A75301" w:rsidRDefault="00BB15C1">
      <w:pPr>
        <w:rPr>
          <w:rFonts w:asciiTheme="majorHAnsi" w:hAnsiTheme="majorHAnsi" w:cstheme="majorHAnsi"/>
          <w:lang w:val="es-ES"/>
        </w:rPr>
        <w:sectPr w:rsidR="00BB15C1" w:rsidRPr="00A75301">
          <w:type w:val="continuous"/>
          <w:pgSz w:w="12240" w:h="15840"/>
          <w:pgMar w:top="1440" w:right="1440" w:bottom="1440" w:left="1440" w:header="720" w:footer="720" w:gutter="0"/>
          <w:cols w:num="2" w:space="720" w:equalWidth="0">
            <w:col w:w="4320" w:space="720"/>
            <w:col w:w="4320" w:space="0"/>
          </w:cols>
        </w:sectPr>
      </w:pPr>
    </w:p>
    <w:p w:rsidR="00BB15C1" w:rsidRPr="00A75301" w:rsidRDefault="00BB15C1">
      <w:pPr>
        <w:rPr>
          <w:rFonts w:asciiTheme="majorHAnsi" w:hAnsiTheme="majorHAnsi" w:cstheme="majorHAnsi"/>
          <w:lang w:val="es-ES"/>
        </w:rPr>
      </w:pPr>
    </w:p>
    <w:tbl>
      <w:tblPr>
        <w:tblStyle w:val="a"/>
        <w:tblW w:w="934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10"/>
        <w:gridCol w:w="962"/>
        <w:gridCol w:w="962"/>
        <w:gridCol w:w="962"/>
        <w:gridCol w:w="962"/>
        <w:gridCol w:w="962"/>
        <w:gridCol w:w="962"/>
        <w:gridCol w:w="962"/>
      </w:tblGrid>
      <w:tr w:rsidR="00BB15C1" w:rsidRPr="00A75301">
        <w:tc>
          <w:tcPr>
            <w:tcW w:w="2610"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rPr>
                <w:rFonts w:asciiTheme="majorHAnsi" w:eastAsia="Times New Roman" w:hAnsiTheme="majorHAnsi" w:cstheme="majorHAnsi"/>
                <w:sz w:val="20"/>
                <w:szCs w:val="20"/>
                <w:lang w:val="es-ES"/>
              </w:rPr>
            </w:pPr>
            <w:r w:rsidRPr="00A75301">
              <w:rPr>
                <w:rFonts w:asciiTheme="majorHAnsi" w:eastAsia="Times New Roman" w:hAnsiTheme="majorHAnsi" w:cstheme="majorHAnsi"/>
                <w:b/>
                <w:i/>
                <w:sz w:val="20"/>
                <w:szCs w:val="20"/>
                <w:lang w:val="es-ES"/>
              </w:rPr>
              <w:t xml:space="preserve"> </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Media</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Desv</w:t>
            </w:r>
            <w:proofErr w:type="spellEnd"/>
            <w:r w:rsidRPr="00A75301">
              <w:rPr>
                <w:rFonts w:asciiTheme="majorHAnsi" w:eastAsia="Times New Roman" w:hAnsiTheme="majorHAnsi" w:cstheme="majorHAnsi"/>
                <w:b/>
                <w:sz w:val="20"/>
                <w:szCs w:val="20"/>
              </w:rPr>
              <w:t>. est.</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min</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25%</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50%</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75%</w:t>
            </w:r>
          </w:p>
        </w:tc>
        <w:tc>
          <w:tcPr>
            <w:tcW w:w="962"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max</w:t>
            </w:r>
          </w:p>
        </w:tc>
      </w:tr>
      <w:tr w:rsidR="00BB15C1" w:rsidRPr="00A75301">
        <w:tc>
          <w:tcPr>
            <w:tcW w:w="2610"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Altura</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Antena</w:t>
            </w:r>
            <w:proofErr w:type="spellEnd"/>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31,26</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14,48</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0,00</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21,00</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30,00</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40,00</w:t>
            </w:r>
          </w:p>
        </w:tc>
        <w:tc>
          <w:tcPr>
            <w:tcW w:w="962"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100,00</w:t>
            </w:r>
          </w:p>
        </w:tc>
      </w:tr>
      <w:tr w:rsidR="00BB15C1" w:rsidRPr="00A75301">
        <w:tc>
          <w:tcPr>
            <w:tcW w:w="2610"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Inclinacion</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Antena</w:t>
            </w:r>
            <w:proofErr w:type="spellEnd"/>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5,72</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2,54</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6,00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7,00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19,00</w:t>
            </w:r>
          </w:p>
        </w:tc>
      </w:tr>
      <w:tr w:rsidR="00BB15C1" w:rsidRPr="00A75301">
        <w:tc>
          <w:tcPr>
            <w:tcW w:w="2610"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Potencia</w:t>
            </w:r>
            <w:proofErr w:type="spellEnd"/>
            <w:r w:rsidRPr="00A75301">
              <w:rPr>
                <w:rFonts w:asciiTheme="majorHAnsi" w:eastAsia="Times New Roman" w:hAnsiTheme="majorHAnsi" w:cstheme="majorHAnsi"/>
                <w:b/>
                <w:sz w:val="20"/>
                <w:szCs w:val="20"/>
              </w:rPr>
              <w:t xml:space="preserve"> de </w:t>
            </w:r>
            <w:proofErr w:type="spellStart"/>
            <w:r w:rsidRPr="00A75301">
              <w:rPr>
                <w:rFonts w:asciiTheme="majorHAnsi" w:eastAsia="Times New Roman" w:hAnsiTheme="majorHAnsi" w:cstheme="majorHAnsi"/>
                <w:b/>
                <w:sz w:val="20"/>
                <w:szCs w:val="20"/>
              </w:rPr>
              <w:t>radiación</w:t>
            </w:r>
            <w:proofErr w:type="spellEnd"/>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43,54</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1,76</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18,00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43,00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43,00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44,00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49,00</w:t>
            </w:r>
          </w:p>
        </w:tc>
      </w:tr>
      <w:tr w:rsidR="00BB15C1" w:rsidRPr="00A75301">
        <w:tc>
          <w:tcPr>
            <w:tcW w:w="2610"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 xml:space="preserve">Maximo </w:t>
            </w:r>
            <w:proofErr w:type="spellStart"/>
            <w:r w:rsidRPr="00A75301">
              <w:rPr>
                <w:rFonts w:asciiTheme="majorHAnsi" w:eastAsia="Times New Roman" w:hAnsiTheme="majorHAnsi" w:cstheme="majorHAnsi"/>
                <w:b/>
                <w:sz w:val="20"/>
                <w:szCs w:val="20"/>
              </w:rPr>
              <w:t>numero</w:t>
            </w:r>
            <w:proofErr w:type="spellEnd"/>
            <w:r w:rsidRPr="00A75301">
              <w:rPr>
                <w:rFonts w:asciiTheme="majorHAnsi" w:eastAsia="Times New Roman" w:hAnsiTheme="majorHAnsi" w:cstheme="majorHAnsi"/>
                <w:b/>
                <w:sz w:val="20"/>
                <w:szCs w:val="20"/>
              </w:rPr>
              <w:t xml:space="preserve"> de </w:t>
            </w:r>
            <w:proofErr w:type="spellStart"/>
            <w:r w:rsidRPr="00A75301">
              <w:rPr>
                <w:rFonts w:asciiTheme="majorHAnsi" w:eastAsia="Times New Roman" w:hAnsiTheme="majorHAnsi" w:cstheme="majorHAnsi"/>
                <w:b/>
                <w:sz w:val="20"/>
                <w:szCs w:val="20"/>
              </w:rPr>
              <w:t>Usuarios</w:t>
            </w:r>
            <w:proofErr w:type="spellEnd"/>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905,34</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318,75</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230,00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650,00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960,00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1.200,00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1.470,00</w:t>
            </w:r>
          </w:p>
        </w:tc>
      </w:tr>
      <w:tr w:rsidR="00BB15C1" w:rsidRPr="00A75301">
        <w:tc>
          <w:tcPr>
            <w:tcW w:w="2610"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Velocidad</w:t>
            </w:r>
            <w:proofErr w:type="spellEnd"/>
            <w:r w:rsidRPr="00A75301">
              <w:rPr>
                <w:rFonts w:asciiTheme="majorHAnsi" w:eastAsia="Times New Roman" w:hAnsiTheme="majorHAnsi" w:cstheme="majorHAnsi"/>
                <w:b/>
                <w:sz w:val="20"/>
                <w:szCs w:val="20"/>
              </w:rPr>
              <w:t xml:space="preserve"> de </w:t>
            </w:r>
            <w:proofErr w:type="spellStart"/>
            <w:r w:rsidRPr="00A75301">
              <w:rPr>
                <w:rFonts w:asciiTheme="majorHAnsi" w:eastAsia="Times New Roman" w:hAnsiTheme="majorHAnsi" w:cstheme="majorHAnsi"/>
                <w:b/>
                <w:sz w:val="20"/>
                <w:szCs w:val="20"/>
              </w:rPr>
              <w:t>navegación</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promedio</w:t>
            </w:r>
            <w:proofErr w:type="spellEnd"/>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16,64</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6,37</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11,78</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16,25</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20,85</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55,56</w:t>
            </w:r>
          </w:p>
        </w:tc>
      </w:tr>
      <w:tr w:rsidR="00BB15C1" w:rsidRPr="00A75301">
        <w:tc>
          <w:tcPr>
            <w:tcW w:w="2610"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Disponibilidad</w:t>
            </w:r>
            <w:proofErr w:type="spellEnd"/>
            <w:r w:rsidRPr="00A75301">
              <w:rPr>
                <w:rFonts w:asciiTheme="majorHAnsi" w:eastAsia="Times New Roman" w:hAnsiTheme="majorHAnsi" w:cstheme="majorHAnsi"/>
                <w:b/>
                <w:sz w:val="20"/>
                <w:szCs w:val="20"/>
              </w:rPr>
              <w:t xml:space="preserve"> de </w:t>
            </w:r>
            <w:proofErr w:type="spellStart"/>
            <w:r w:rsidRPr="00A75301">
              <w:rPr>
                <w:rFonts w:asciiTheme="majorHAnsi" w:eastAsia="Times New Roman" w:hAnsiTheme="majorHAnsi" w:cstheme="majorHAnsi"/>
                <w:b/>
                <w:sz w:val="20"/>
                <w:szCs w:val="20"/>
              </w:rPr>
              <w:t>celda</w:t>
            </w:r>
            <w:proofErr w:type="spellEnd"/>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0,9785</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0,0970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0,9991</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1,0000</w:t>
            </w:r>
          </w:p>
        </w:tc>
        <w:tc>
          <w:tcPr>
            <w:tcW w:w="962"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1,0000</w:t>
            </w:r>
          </w:p>
        </w:tc>
      </w:tr>
      <w:tr w:rsidR="00BB15C1" w:rsidRPr="00A75301">
        <w:tc>
          <w:tcPr>
            <w:tcW w:w="2610"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Navegacion</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Exitosa</w:t>
            </w:r>
            <w:proofErr w:type="spellEnd"/>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0,9932</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0,0628</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0,0000</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0,9968</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0,9986</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0,9992</w:t>
            </w:r>
          </w:p>
        </w:tc>
        <w:tc>
          <w:tcPr>
            <w:tcW w:w="962"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1,0000</w:t>
            </w:r>
          </w:p>
        </w:tc>
      </w:tr>
    </w:tbl>
    <w:p w:rsidR="00BB15C1" w:rsidRPr="00A75301" w:rsidRDefault="00A825EF">
      <w:pPr>
        <w:rPr>
          <w:rFonts w:asciiTheme="majorHAnsi" w:hAnsiTheme="majorHAnsi" w:cstheme="majorHAnsi"/>
        </w:rPr>
      </w:pPr>
      <w:proofErr w:type="spellStart"/>
      <w:r w:rsidRPr="00A75301">
        <w:rPr>
          <w:rFonts w:asciiTheme="majorHAnsi" w:hAnsiTheme="majorHAnsi" w:cstheme="majorHAnsi"/>
        </w:rPr>
        <w:t>Tabla</w:t>
      </w:r>
      <w:proofErr w:type="spellEnd"/>
      <w:r w:rsidRPr="00A75301">
        <w:rPr>
          <w:rFonts w:asciiTheme="majorHAnsi" w:hAnsiTheme="majorHAnsi" w:cstheme="majorHAnsi"/>
        </w:rPr>
        <w:t xml:space="preserve"> 1. </w:t>
      </w:r>
      <w:proofErr w:type="spellStart"/>
      <w:r w:rsidRPr="00A75301">
        <w:rPr>
          <w:rFonts w:asciiTheme="majorHAnsi" w:hAnsiTheme="majorHAnsi" w:cstheme="majorHAnsi"/>
        </w:rPr>
        <w:t>Estadísticas</w:t>
      </w:r>
      <w:proofErr w:type="spellEnd"/>
      <w:r w:rsidRPr="00A75301">
        <w:rPr>
          <w:rFonts w:asciiTheme="majorHAnsi" w:hAnsiTheme="majorHAnsi" w:cstheme="majorHAnsi"/>
        </w:rPr>
        <w:t xml:space="preserve"> </w:t>
      </w:r>
      <w:proofErr w:type="spellStart"/>
      <w:r w:rsidRPr="00A75301">
        <w:rPr>
          <w:rFonts w:asciiTheme="majorHAnsi" w:hAnsiTheme="majorHAnsi" w:cstheme="majorHAnsi"/>
        </w:rPr>
        <w:t>descriptivas</w:t>
      </w:r>
      <w:proofErr w:type="spellEnd"/>
      <w:r w:rsidRPr="00A75301">
        <w:rPr>
          <w:rFonts w:asciiTheme="majorHAnsi" w:hAnsiTheme="majorHAnsi" w:cstheme="majorHAnsi"/>
        </w:rPr>
        <w:t xml:space="preserve"> variables </w:t>
      </w:r>
      <w:proofErr w:type="spellStart"/>
      <w:r w:rsidRPr="00A75301">
        <w:rPr>
          <w:rFonts w:asciiTheme="majorHAnsi" w:hAnsiTheme="majorHAnsi" w:cstheme="majorHAnsi"/>
        </w:rPr>
        <w:t>numéricas</w:t>
      </w:r>
      <w:proofErr w:type="spellEnd"/>
    </w:p>
    <w:p w:rsidR="00BB15C1" w:rsidRPr="00A75301" w:rsidRDefault="00BB15C1">
      <w:pPr>
        <w:rPr>
          <w:rFonts w:asciiTheme="majorHAnsi" w:hAnsiTheme="majorHAnsi" w:cstheme="majorHAnsi"/>
        </w:rPr>
      </w:pPr>
    </w:p>
    <w:tbl>
      <w:tblPr>
        <w:tblStyle w:val="a0"/>
        <w:tblW w:w="93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2335"/>
        <w:gridCol w:w="2335"/>
        <w:gridCol w:w="2335"/>
      </w:tblGrid>
      <w:tr w:rsidR="00BB15C1" w:rsidRPr="00A75301">
        <w:tc>
          <w:tcPr>
            <w:tcW w:w="2325"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rPr>
                <w:rFonts w:asciiTheme="majorHAnsi" w:eastAsia="Times New Roman" w:hAnsiTheme="majorHAnsi" w:cstheme="majorHAnsi"/>
                <w:sz w:val="20"/>
                <w:szCs w:val="20"/>
              </w:rPr>
            </w:pPr>
            <w:r w:rsidRPr="00A75301">
              <w:rPr>
                <w:rFonts w:asciiTheme="majorHAnsi" w:eastAsia="Times New Roman" w:hAnsiTheme="majorHAnsi" w:cstheme="majorHAnsi"/>
                <w:b/>
                <w:i/>
                <w:sz w:val="20"/>
                <w:szCs w:val="20"/>
              </w:rPr>
              <w:t xml:space="preserve"> </w:t>
            </w:r>
          </w:p>
        </w:tc>
        <w:tc>
          <w:tcPr>
            <w:tcW w:w="2335"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 xml:space="preserve">No. de </w:t>
            </w:r>
            <w:proofErr w:type="spellStart"/>
            <w:r w:rsidRPr="00A75301">
              <w:rPr>
                <w:rFonts w:asciiTheme="majorHAnsi" w:eastAsia="Times New Roman" w:hAnsiTheme="majorHAnsi" w:cstheme="majorHAnsi"/>
                <w:b/>
                <w:sz w:val="20"/>
                <w:szCs w:val="20"/>
              </w:rPr>
              <w:t>valores</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únicos</w:t>
            </w:r>
            <w:proofErr w:type="spellEnd"/>
          </w:p>
        </w:tc>
        <w:tc>
          <w:tcPr>
            <w:tcW w:w="2335"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 xml:space="preserve">Valor </w:t>
            </w:r>
            <w:proofErr w:type="spellStart"/>
            <w:r w:rsidRPr="00A75301">
              <w:rPr>
                <w:rFonts w:asciiTheme="majorHAnsi" w:eastAsia="Times New Roman" w:hAnsiTheme="majorHAnsi" w:cstheme="majorHAnsi"/>
                <w:b/>
                <w:sz w:val="20"/>
                <w:szCs w:val="20"/>
              </w:rPr>
              <w:t>más</w:t>
            </w:r>
            <w:proofErr w:type="spellEnd"/>
            <w:r w:rsidRPr="00A75301">
              <w:rPr>
                <w:rFonts w:asciiTheme="majorHAnsi" w:eastAsia="Times New Roman" w:hAnsiTheme="majorHAnsi" w:cstheme="majorHAnsi"/>
                <w:b/>
                <w:sz w:val="20"/>
                <w:szCs w:val="20"/>
              </w:rPr>
              <w:t xml:space="preserve"> </w:t>
            </w:r>
            <w:proofErr w:type="spellStart"/>
            <w:r w:rsidRPr="00A75301">
              <w:rPr>
                <w:rFonts w:asciiTheme="majorHAnsi" w:eastAsia="Times New Roman" w:hAnsiTheme="majorHAnsi" w:cstheme="majorHAnsi"/>
                <w:b/>
                <w:sz w:val="20"/>
                <w:szCs w:val="20"/>
              </w:rPr>
              <w:t>frecuente</w:t>
            </w:r>
            <w:proofErr w:type="spellEnd"/>
          </w:p>
        </w:tc>
        <w:tc>
          <w:tcPr>
            <w:tcW w:w="2335" w:type="dxa"/>
            <w:tcBorders>
              <w:top w:val="single" w:sz="12" w:space="0" w:color="7F7F7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Frecuencia</w:t>
            </w:r>
            <w:proofErr w:type="spellEnd"/>
          </w:p>
        </w:tc>
      </w:tr>
      <w:tr w:rsidR="00BB15C1" w:rsidRPr="00A75301">
        <w:tc>
          <w:tcPr>
            <w:tcW w:w="2325"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Frecuencia</w:t>
            </w:r>
            <w:proofErr w:type="spellEnd"/>
            <w:r w:rsidRPr="00A75301">
              <w:rPr>
                <w:rFonts w:asciiTheme="majorHAnsi" w:eastAsia="Times New Roman" w:hAnsiTheme="majorHAnsi" w:cstheme="majorHAnsi"/>
                <w:b/>
                <w:sz w:val="20"/>
                <w:szCs w:val="20"/>
              </w:rPr>
              <w:t xml:space="preserve"> de </w:t>
            </w:r>
            <w:proofErr w:type="spellStart"/>
            <w:r w:rsidRPr="00A75301">
              <w:rPr>
                <w:rFonts w:asciiTheme="majorHAnsi" w:eastAsia="Times New Roman" w:hAnsiTheme="majorHAnsi" w:cstheme="majorHAnsi"/>
                <w:b/>
                <w:sz w:val="20"/>
                <w:szCs w:val="20"/>
              </w:rPr>
              <w:t>radiación</w:t>
            </w:r>
            <w:proofErr w:type="spellEnd"/>
          </w:p>
        </w:tc>
        <w:tc>
          <w:tcPr>
            <w:tcW w:w="2335"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5</w:t>
            </w:r>
          </w:p>
        </w:tc>
        <w:tc>
          <w:tcPr>
            <w:tcW w:w="2335"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1900</w:t>
            </w:r>
          </w:p>
        </w:tc>
        <w:tc>
          <w:tcPr>
            <w:tcW w:w="2335" w:type="dxa"/>
            <w:tcBorders>
              <w:top w:val="single" w:sz="12" w:space="0" w:color="7F7F7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20.741</w:t>
            </w:r>
          </w:p>
        </w:tc>
      </w:tr>
      <w:tr w:rsidR="00BB15C1" w:rsidRPr="00A75301">
        <w:tc>
          <w:tcPr>
            <w:tcW w:w="232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Modelo</w:t>
            </w:r>
            <w:proofErr w:type="spellEnd"/>
            <w:r w:rsidRPr="00A75301">
              <w:rPr>
                <w:rFonts w:asciiTheme="majorHAnsi" w:eastAsia="Times New Roman" w:hAnsiTheme="majorHAnsi" w:cstheme="majorHAnsi"/>
                <w:b/>
                <w:sz w:val="20"/>
                <w:szCs w:val="20"/>
              </w:rPr>
              <w:t xml:space="preserve"> del hardware</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167</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ASI4517R3v18</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10.357</w:t>
            </w:r>
          </w:p>
        </w:tc>
      </w:tr>
      <w:tr w:rsidR="00BB15C1" w:rsidRPr="00A75301">
        <w:tc>
          <w:tcPr>
            <w:tcW w:w="232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r w:rsidRPr="00A75301">
              <w:rPr>
                <w:rFonts w:asciiTheme="majorHAnsi" w:eastAsia="Times New Roman" w:hAnsiTheme="majorHAnsi" w:cstheme="majorHAnsi"/>
                <w:b/>
                <w:sz w:val="20"/>
                <w:szCs w:val="20"/>
              </w:rPr>
              <w:t xml:space="preserve">Ancho de </w:t>
            </w:r>
            <w:proofErr w:type="spellStart"/>
            <w:r w:rsidRPr="00A75301">
              <w:rPr>
                <w:rFonts w:asciiTheme="majorHAnsi" w:eastAsia="Times New Roman" w:hAnsiTheme="majorHAnsi" w:cstheme="majorHAnsi"/>
                <w:b/>
                <w:sz w:val="20"/>
                <w:szCs w:val="20"/>
              </w:rPr>
              <w:t>banda</w:t>
            </w:r>
            <w:proofErr w:type="spellEnd"/>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15 MHz</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40.520</w:t>
            </w:r>
          </w:p>
        </w:tc>
      </w:tr>
      <w:tr w:rsidR="00BB15C1" w:rsidRPr="00A75301">
        <w:tc>
          <w:tcPr>
            <w:tcW w:w="232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Codigo</w:t>
            </w:r>
            <w:proofErr w:type="spellEnd"/>
            <w:r w:rsidRPr="00A75301">
              <w:rPr>
                <w:rFonts w:asciiTheme="majorHAnsi" w:eastAsia="Times New Roman" w:hAnsiTheme="majorHAnsi" w:cstheme="majorHAnsi"/>
                <w:b/>
                <w:sz w:val="20"/>
                <w:szCs w:val="20"/>
              </w:rPr>
              <w:t xml:space="preserve"> de Zona</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252</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27012</w:t>
            </w:r>
          </w:p>
        </w:tc>
        <w:tc>
          <w:tcPr>
            <w:tcW w:w="2335" w:type="dxa"/>
            <w:tcBorders>
              <w:top w:val="single" w:sz="8" w:space="0" w:color="FFFFFF"/>
              <w:left w:val="nil"/>
              <w:bottom w:val="single" w:sz="8" w:space="0" w:color="FFFFF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1.668</w:t>
            </w:r>
          </w:p>
        </w:tc>
      </w:tr>
      <w:tr w:rsidR="00BB15C1" w:rsidRPr="00A75301">
        <w:tc>
          <w:tcPr>
            <w:tcW w:w="2325"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left"/>
              <w:rPr>
                <w:rFonts w:asciiTheme="majorHAnsi" w:eastAsia="Times New Roman" w:hAnsiTheme="majorHAnsi" w:cstheme="majorHAnsi"/>
                <w:b/>
                <w:sz w:val="20"/>
                <w:szCs w:val="20"/>
              </w:rPr>
            </w:pPr>
            <w:proofErr w:type="spellStart"/>
            <w:r w:rsidRPr="00A75301">
              <w:rPr>
                <w:rFonts w:asciiTheme="majorHAnsi" w:eastAsia="Times New Roman" w:hAnsiTheme="majorHAnsi" w:cstheme="majorHAnsi"/>
                <w:b/>
                <w:sz w:val="20"/>
                <w:szCs w:val="20"/>
              </w:rPr>
              <w:t>Multiantena</w:t>
            </w:r>
            <w:proofErr w:type="spellEnd"/>
          </w:p>
        </w:tc>
        <w:tc>
          <w:tcPr>
            <w:tcW w:w="2335"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6</w:t>
            </w:r>
          </w:p>
        </w:tc>
        <w:tc>
          <w:tcPr>
            <w:tcW w:w="2335"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Closed Loop MIMO (4x4)</w:t>
            </w:r>
          </w:p>
        </w:tc>
        <w:tc>
          <w:tcPr>
            <w:tcW w:w="2335" w:type="dxa"/>
            <w:tcBorders>
              <w:top w:val="single" w:sz="8" w:space="0" w:color="FFFFFF"/>
              <w:left w:val="nil"/>
              <w:bottom w:val="single" w:sz="12" w:space="0" w:color="7F7F7F"/>
              <w:right w:val="nil"/>
            </w:tcBorders>
            <w:tcMar>
              <w:top w:w="-44" w:type="dxa"/>
              <w:left w:w="-44" w:type="dxa"/>
              <w:bottom w:w="-44" w:type="dxa"/>
              <w:right w:w="-44" w:type="dxa"/>
            </w:tcMar>
          </w:tcPr>
          <w:p w:rsidR="00BB15C1" w:rsidRPr="00A75301" w:rsidRDefault="00A825EF">
            <w:pPr>
              <w:spacing w:line="240" w:lineRule="auto"/>
              <w:jc w:val="right"/>
              <w:rPr>
                <w:rFonts w:asciiTheme="majorHAnsi" w:eastAsia="Times New Roman" w:hAnsiTheme="majorHAnsi" w:cstheme="majorHAnsi"/>
                <w:sz w:val="20"/>
                <w:szCs w:val="20"/>
              </w:rPr>
            </w:pPr>
            <w:r w:rsidRPr="00A75301">
              <w:rPr>
                <w:rFonts w:asciiTheme="majorHAnsi" w:eastAsia="Times New Roman" w:hAnsiTheme="majorHAnsi" w:cstheme="majorHAnsi"/>
                <w:sz w:val="20"/>
                <w:szCs w:val="20"/>
              </w:rPr>
              <w:t>34.170</w:t>
            </w:r>
          </w:p>
        </w:tc>
      </w:tr>
    </w:tbl>
    <w:p w:rsidR="00BB15C1" w:rsidRPr="00A75301" w:rsidRDefault="00A825EF">
      <w:pPr>
        <w:rPr>
          <w:rFonts w:asciiTheme="majorHAnsi" w:hAnsiTheme="majorHAnsi" w:cstheme="majorHAnsi"/>
        </w:rPr>
      </w:pPr>
      <w:proofErr w:type="spellStart"/>
      <w:r w:rsidRPr="00A75301">
        <w:rPr>
          <w:rFonts w:asciiTheme="majorHAnsi" w:hAnsiTheme="majorHAnsi" w:cstheme="majorHAnsi"/>
        </w:rPr>
        <w:t>Tabla</w:t>
      </w:r>
      <w:proofErr w:type="spellEnd"/>
      <w:r w:rsidRPr="00A75301">
        <w:rPr>
          <w:rFonts w:asciiTheme="majorHAnsi" w:hAnsiTheme="majorHAnsi" w:cstheme="majorHAnsi"/>
        </w:rPr>
        <w:t xml:space="preserve"> 2. </w:t>
      </w:r>
      <w:proofErr w:type="spellStart"/>
      <w:r w:rsidRPr="00A75301">
        <w:rPr>
          <w:rFonts w:asciiTheme="majorHAnsi" w:hAnsiTheme="majorHAnsi" w:cstheme="majorHAnsi"/>
        </w:rPr>
        <w:t>Estadísticas</w:t>
      </w:r>
      <w:proofErr w:type="spellEnd"/>
      <w:r w:rsidRPr="00A75301">
        <w:rPr>
          <w:rFonts w:asciiTheme="majorHAnsi" w:hAnsiTheme="majorHAnsi" w:cstheme="majorHAnsi"/>
        </w:rPr>
        <w:t xml:space="preserve"> </w:t>
      </w:r>
      <w:proofErr w:type="spellStart"/>
      <w:r w:rsidRPr="00A75301">
        <w:rPr>
          <w:rFonts w:asciiTheme="majorHAnsi" w:hAnsiTheme="majorHAnsi" w:cstheme="majorHAnsi"/>
        </w:rPr>
        <w:t>descriptivas</w:t>
      </w:r>
      <w:proofErr w:type="spellEnd"/>
      <w:r w:rsidRPr="00A75301">
        <w:rPr>
          <w:rFonts w:asciiTheme="majorHAnsi" w:hAnsiTheme="majorHAnsi" w:cstheme="majorHAnsi"/>
        </w:rPr>
        <w:t xml:space="preserve"> variables </w:t>
      </w:r>
      <w:proofErr w:type="spellStart"/>
      <w:r w:rsidRPr="00A75301">
        <w:rPr>
          <w:rFonts w:asciiTheme="majorHAnsi" w:hAnsiTheme="majorHAnsi" w:cstheme="majorHAnsi"/>
        </w:rPr>
        <w:t>categóricas</w:t>
      </w:r>
      <w:proofErr w:type="spellEnd"/>
    </w:p>
    <w:p w:rsidR="00BB15C1" w:rsidRPr="00A75301" w:rsidRDefault="00BB15C1">
      <w:pPr>
        <w:rPr>
          <w:rFonts w:asciiTheme="majorHAnsi" w:hAnsiTheme="majorHAnsi" w:cstheme="majorHAnsi"/>
        </w:rPr>
        <w:sectPr w:rsidR="00BB15C1" w:rsidRPr="00A75301">
          <w:type w:val="continuous"/>
          <w:pgSz w:w="12240" w:h="15840"/>
          <w:pgMar w:top="1440" w:right="1440" w:bottom="1440" w:left="1440" w:header="720" w:footer="720" w:gutter="0"/>
          <w:cols w:space="720" w:equalWidth="0">
            <w:col w:w="9360" w:space="0"/>
          </w:cols>
        </w:sectPr>
      </w:pPr>
    </w:p>
    <w:p w:rsidR="00BB15C1" w:rsidRPr="00A75301" w:rsidRDefault="00A825EF">
      <w:pPr>
        <w:rPr>
          <w:rFonts w:asciiTheme="majorHAnsi" w:hAnsiTheme="majorHAnsi" w:cstheme="majorHAnsi"/>
        </w:rPr>
      </w:pPr>
      <w:r w:rsidRPr="00A75301">
        <w:rPr>
          <w:rFonts w:asciiTheme="majorHAnsi" w:hAnsiTheme="majorHAnsi" w:cstheme="majorHAnsi"/>
          <w:noProof/>
          <w:lang w:val="en-US"/>
        </w:rPr>
        <w:lastRenderedPageBreak/>
        <w:drawing>
          <wp:inline distT="114300" distB="114300" distL="114300" distR="114300" wp14:anchorId="62F6BFDF" wp14:editId="2F2BBD6E">
            <wp:extent cx="2686050" cy="1784350"/>
            <wp:effectExtent l="0" t="0" r="0" b="63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86800" cy="1784848"/>
                    </a:xfrm>
                    <a:prstGeom prst="rect">
                      <a:avLst/>
                    </a:prstGeom>
                    <a:ln/>
                  </pic:spPr>
                </pic:pic>
              </a:graphicData>
            </a:graphic>
          </wp:inline>
        </w:drawing>
      </w:r>
    </w:p>
    <w:p w:rsidR="00BB15C1" w:rsidRPr="00A75301" w:rsidRDefault="00A825EF">
      <w:pPr>
        <w:rPr>
          <w:rFonts w:asciiTheme="majorHAnsi" w:hAnsiTheme="majorHAnsi" w:cstheme="majorHAnsi"/>
        </w:rPr>
      </w:pPr>
      <w:r w:rsidRPr="00A75301">
        <w:rPr>
          <w:rFonts w:asciiTheme="majorHAnsi" w:hAnsiTheme="majorHAnsi" w:cstheme="majorHAnsi"/>
          <w:noProof/>
          <w:lang w:val="en-US"/>
        </w:rPr>
        <w:drawing>
          <wp:inline distT="114300" distB="114300" distL="114300" distR="114300" wp14:anchorId="3C0F029F" wp14:editId="26E4698D">
            <wp:extent cx="2679700" cy="1733550"/>
            <wp:effectExtent l="0" t="0" r="635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80570" cy="1734113"/>
                    </a:xfrm>
                    <a:prstGeom prst="rect">
                      <a:avLst/>
                    </a:prstGeom>
                    <a:ln/>
                  </pic:spPr>
                </pic:pic>
              </a:graphicData>
            </a:graphic>
          </wp:inline>
        </w:drawing>
      </w:r>
    </w:p>
    <w:p w:rsidR="00BB15C1" w:rsidRPr="00A75301" w:rsidRDefault="00A825EF">
      <w:pPr>
        <w:rPr>
          <w:rFonts w:asciiTheme="majorHAnsi" w:hAnsiTheme="majorHAnsi" w:cstheme="majorHAnsi"/>
        </w:rPr>
      </w:pPr>
      <w:r w:rsidRPr="00A75301">
        <w:rPr>
          <w:rFonts w:asciiTheme="majorHAnsi" w:hAnsiTheme="majorHAnsi" w:cstheme="majorHAnsi"/>
          <w:noProof/>
          <w:lang w:val="en-US"/>
        </w:rPr>
        <w:lastRenderedPageBreak/>
        <w:drawing>
          <wp:inline distT="114300" distB="114300" distL="114300" distR="114300" wp14:anchorId="23B20D42" wp14:editId="00B357F3">
            <wp:extent cx="2540000" cy="1771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40189" cy="1771782"/>
                    </a:xfrm>
                    <a:prstGeom prst="rect">
                      <a:avLst/>
                    </a:prstGeom>
                    <a:ln/>
                  </pic:spPr>
                </pic:pic>
              </a:graphicData>
            </a:graphic>
          </wp:inline>
        </w:drawing>
      </w:r>
    </w:p>
    <w:p w:rsidR="00BB15C1" w:rsidRPr="00A75301" w:rsidRDefault="00A825EF">
      <w:pPr>
        <w:rPr>
          <w:rFonts w:asciiTheme="majorHAnsi" w:hAnsiTheme="majorHAnsi" w:cstheme="majorHAnsi"/>
        </w:rPr>
        <w:sectPr w:rsidR="00BB15C1" w:rsidRPr="00A75301">
          <w:type w:val="continuous"/>
          <w:pgSz w:w="12240" w:h="15840"/>
          <w:pgMar w:top="1440" w:right="1440" w:bottom="1440" w:left="1440" w:header="720" w:footer="720" w:gutter="0"/>
          <w:cols w:num="2" w:space="720" w:equalWidth="0">
            <w:col w:w="4320" w:space="720"/>
            <w:col w:w="4320" w:space="0"/>
          </w:cols>
        </w:sectPr>
      </w:pPr>
      <w:r w:rsidRPr="00A75301">
        <w:rPr>
          <w:rFonts w:asciiTheme="majorHAnsi" w:hAnsiTheme="majorHAnsi" w:cstheme="majorHAnsi"/>
          <w:noProof/>
          <w:lang w:val="en-US"/>
        </w:rPr>
        <w:drawing>
          <wp:inline distT="114300" distB="114300" distL="114300" distR="114300" wp14:anchorId="7B41B6E0" wp14:editId="2311B906">
            <wp:extent cx="2565400" cy="1720850"/>
            <wp:effectExtent l="0" t="0" r="635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65607" cy="1720989"/>
                    </a:xfrm>
                    <a:prstGeom prst="rect">
                      <a:avLst/>
                    </a:prstGeom>
                    <a:ln/>
                  </pic:spPr>
                </pic:pic>
              </a:graphicData>
            </a:graphic>
          </wp:inline>
        </w:drawing>
      </w:r>
    </w:p>
    <w:p w:rsidR="00BB15C1" w:rsidRPr="00A75301" w:rsidRDefault="00A825EF">
      <w:pPr>
        <w:rPr>
          <w:rFonts w:asciiTheme="majorHAnsi" w:hAnsiTheme="majorHAnsi" w:cstheme="majorHAnsi"/>
          <w:lang w:val="es-ES"/>
        </w:rPr>
        <w:sectPr w:rsidR="00BB15C1" w:rsidRPr="00A75301">
          <w:type w:val="continuous"/>
          <w:pgSz w:w="12240" w:h="15840"/>
          <w:pgMar w:top="1440" w:right="1440" w:bottom="1440" w:left="1440" w:header="720" w:footer="720" w:gutter="0"/>
          <w:cols w:space="720" w:equalWidth="0">
            <w:col w:w="9360" w:space="0"/>
          </w:cols>
        </w:sectPr>
      </w:pPr>
      <w:r w:rsidRPr="00A75301">
        <w:rPr>
          <w:rFonts w:asciiTheme="majorHAnsi" w:hAnsiTheme="majorHAnsi" w:cstheme="majorHAnsi"/>
          <w:lang w:val="es-ES"/>
        </w:rPr>
        <w:lastRenderedPageBreak/>
        <w:t>Gráfica 1. Distribución de variables de interés</w:t>
      </w: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lastRenderedPageBreak/>
        <w:t xml:space="preserve">Al analizar las tablas y gráficas anteriores, podemos observar varios comportamientos interesantes. En primera medida, una potencia de radiación relativamente uniforme entre las celdas, salvo por algunas en el espectro inferior de la distribución, que irradian muy por debajo de la media. </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También vemos que la velocidad de navegación es el KPI que mayor dispersión presenta, con algunas pocas celdas llegando a velocidades muy altas, más de dos veces por arriba de la media.</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En cuanto a la disponibilidad de celda, la gran mayoría tienen un valor de 1 (o 100%), aunque hay algunas pocas alrededor de 80% y 0%. De igual forma, el porcentaje de navegación exitosa es cercano a 100% en la mayoría de los casos, salvo algunos pocos en 0%.</w:t>
      </w:r>
    </w:p>
    <w:p w:rsidR="00BB15C1" w:rsidRPr="00A75301" w:rsidRDefault="00BB15C1">
      <w:pPr>
        <w:rPr>
          <w:rFonts w:asciiTheme="majorHAnsi" w:hAnsiTheme="majorHAnsi" w:cstheme="majorHAnsi"/>
          <w:lang w:val="es-ES"/>
        </w:rPr>
      </w:pPr>
    </w:p>
    <w:p w:rsidR="00BB15C1" w:rsidRPr="00A75301" w:rsidRDefault="00A825EF">
      <w:pPr>
        <w:pStyle w:val="Ttulo1"/>
        <w:spacing w:before="0"/>
        <w:rPr>
          <w:rFonts w:asciiTheme="majorHAnsi" w:hAnsiTheme="majorHAnsi" w:cstheme="majorHAnsi"/>
          <w:lang w:val="es-ES"/>
        </w:rPr>
      </w:pPr>
      <w:bookmarkStart w:id="7" w:name="_Toc115045584"/>
      <w:r w:rsidRPr="00A75301">
        <w:rPr>
          <w:rFonts w:asciiTheme="majorHAnsi" w:hAnsiTheme="majorHAnsi" w:cstheme="majorHAnsi"/>
          <w:lang w:val="es-ES"/>
        </w:rPr>
        <w:t>Resultados y Discusión</w:t>
      </w:r>
      <w:bookmarkEnd w:id="7"/>
    </w:p>
    <w:p w:rsidR="00BB15C1" w:rsidRPr="00A75301" w:rsidRDefault="00A825EF">
      <w:pPr>
        <w:pStyle w:val="Ttulo2"/>
        <w:spacing w:before="0"/>
        <w:rPr>
          <w:rFonts w:asciiTheme="majorHAnsi" w:hAnsiTheme="majorHAnsi" w:cstheme="majorHAnsi"/>
          <w:lang w:val="es-ES"/>
        </w:rPr>
      </w:pPr>
      <w:bookmarkStart w:id="8" w:name="_Toc115045585"/>
      <w:r w:rsidRPr="00A75301">
        <w:rPr>
          <w:rFonts w:asciiTheme="majorHAnsi" w:hAnsiTheme="majorHAnsi" w:cstheme="majorHAnsi"/>
          <w:lang w:val="es-ES"/>
        </w:rPr>
        <w:t>Análisis de Componentes Principales (PCA)</w:t>
      </w:r>
      <w:bookmarkEnd w:id="8"/>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El PCA fue realizado con el apoyo de la librería </w:t>
      </w:r>
      <w:proofErr w:type="spellStart"/>
      <w:r w:rsidRPr="00A75301">
        <w:rPr>
          <w:rFonts w:asciiTheme="majorHAnsi" w:hAnsiTheme="majorHAnsi" w:cstheme="majorHAnsi"/>
          <w:lang w:val="es-ES"/>
        </w:rPr>
        <w:t>Numpy</w:t>
      </w:r>
      <w:proofErr w:type="spellEnd"/>
      <w:r w:rsidRPr="00A75301">
        <w:rPr>
          <w:rFonts w:asciiTheme="majorHAnsi" w:hAnsiTheme="majorHAnsi" w:cstheme="majorHAnsi"/>
          <w:lang w:val="es-ES"/>
        </w:rPr>
        <w:t xml:space="preserve"> y la función </w:t>
      </w:r>
      <w:proofErr w:type="spellStart"/>
      <w:r w:rsidRPr="00A75301">
        <w:rPr>
          <w:rFonts w:asciiTheme="majorHAnsi" w:hAnsiTheme="majorHAnsi" w:cstheme="majorHAnsi"/>
          <w:lang w:val="es-ES"/>
        </w:rPr>
        <w:t>linalg.svd</w:t>
      </w:r>
      <w:proofErr w:type="spellEnd"/>
      <w:r w:rsidRPr="00A75301">
        <w:rPr>
          <w:rFonts w:asciiTheme="majorHAnsi" w:hAnsiTheme="majorHAnsi" w:cstheme="majorHAnsi"/>
          <w:lang w:val="es-ES"/>
        </w:rPr>
        <w:t xml:space="preserve">. Al analizar la varianza explicada por los componentes, vemos que con 24 componentes se explica el 90% de la varianza, y para explicar 98% requerimos 29. Por lo tanto, continuamos con la matriz de datos completa para los siguientes modelos, por considerar que no se tiene una ganancia significativa al descomponer </w:t>
      </w:r>
      <w:r w:rsidR="00786125" w:rsidRPr="00A75301">
        <w:rPr>
          <w:rFonts w:asciiTheme="majorHAnsi" w:hAnsiTheme="majorHAnsi" w:cstheme="majorHAnsi"/>
          <w:lang w:val="es-ES"/>
        </w:rPr>
        <w:t>la matriz</w:t>
      </w:r>
      <w:r w:rsidRPr="00A75301">
        <w:rPr>
          <w:rFonts w:asciiTheme="majorHAnsi" w:hAnsiTheme="majorHAnsi" w:cstheme="majorHAnsi"/>
          <w:lang w:val="es-ES"/>
        </w:rPr>
        <w:t xml:space="preserve"> de datos.</w:t>
      </w:r>
    </w:p>
    <w:p w:rsidR="00A825EF" w:rsidRPr="00A75301" w:rsidRDefault="00A825EF">
      <w:pPr>
        <w:rPr>
          <w:rFonts w:asciiTheme="majorHAnsi" w:hAnsiTheme="majorHAnsi" w:cstheme="majorHAnsi"/>
          <w:lang w:val="es-ES"/>
        </w:rPr>
      </w:pPr>
    </w:p>
    <w:p w:rsidR="00BB15C1" w:rsidRPr="00A75301" w:rsidRDefault="00A825EF">
      <w:pPr>
        <w:pStyle w:val="Ttulo2"/>
        <w:spacing w:before="0"/>
        <w:rPr>
          <w:rFonts w:asciiTheme="majorHAnsi" w:hAnsiTheme="majorHAnsi" w:cstheme="majorHAnsi"/>
          <w:lang w:val="es-ES"/>
        </w:rPr>
      </w:pPr>
      <w:bookmarkStart w:id="9" w:name="_Toc115045586"/>
      <w:r w:rsidRPr="00A75301">
        <w:rPr>
          <w:rFonts w:asciiTheme="majorHAnsi" w:hAnsiTheme="majorHAnsi" w:cstheme="majorHAnsi"/>
          <w:lang w:val="es-ES"/>
        </w:rPr>
        <w:t>K-medias</w:t>
      </w:r>
      <w:bookmarkEnd w:id="9"/>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Para el algoritmo de K-medias nos apoyamos de la librería </w:t>
      </w:r>
      <w:proofErr w:type="spellStart"/>
      <w:r w:rsidRPr="00A75301">
        <w:rPr>
          <w:rFonts w:asciiTheme="majorHAnsi" w:hAnsiTheme="majorHAnsi" w:cstheme="majorHAnsi"/>
          <w:lang w:val="es-ES"/>
        </w:rPr>
        <w:t>Scikit-learn</w:t>
      </w:r>
      <w:proofErr w:type="spellEnd"/>
      <w:r w:rsidRPr="00A75301">
        <w:rPr>
          <w:rFonts w:asciiTheme="majorHAnsi" w:hAnsiTheme="majorHAnsi" w:cstheme="majorHAnsi"/>
          <w:lang w:val="es-ES"/>
        </w:rPr>
        <w:t xml:space="preserve"> y la función </w:t>
      </w:r>
      <w:proofErr w:type="spellStart"/>
      <w:r w:rsidRPr="00A75301">
        <w:rPr>
          <w:rFonts w:asciiTheme="majorHAnsi" w:hAnsiTheme="majorHAnsi" w:cstheme="majorHAnsi"/>
          <w:lang w:val="es-ES"/>
        </w:rPr>
        <w:t>KMeans</w:t>
      </w:r>
      <w:proofErr w:type="spellEnd"/>
      <w:r w:rsidRPr="00A75301">
        <w:rPr>
          <w:rFonts w:asciiTheme="majorHAnsi" w:hAnsiTheme="majorHAnsi" w:cstheme="majorHAnsi"/>
          <w:lang w:val="es-ES"/>
        </w:rPr>
        <w:t xml:space="preserve">, el cual utiliza la distancia euclidiana para asignar los </w:t>
      </w:r>
      <w:r w:rsidRPr="00A75301">
        <w:rPr>
          <w:rFonts w:asciiTheme="majorHAnsi" w:hAnsiTheme="majorHAnsi" w:cstheme="majorHAnsi"/>
          <w:lang w:val="es-ES"/>
        </w:rPr>
        <w:lastRenderedPageBreak/>
        <w:t xml:space="preserve">clústeres. Para elegir la cantidad de clúster iniciales, utilizamos el índice de </w:t>
      </w:r>
      <w:proofErr w:type="spellStart"/>
      <w:r w:rsidRPr="00A75301">
        <w:rPr>
          <w:rFonts w:asciiTheme="majorHAnsi" w:hAnsiTheme="majorHAnsi" w:cstheme="majorHAnsi"/>
          <w:lang w:val="es-ES"/>
        </w:rPr>
        <w:t>Silhouette</w:t>
      </w:r>
      <w:proofErr w:type="spellEnd"/>
      <w:r w:rsidRPr="00A75301">
        <w:rPr>
          <w:rFonts w:asciiTheme="majorHAnsi" w:hAnsiTheme="majorHAnsi" w:cstheme="majorHAnsi"/>
          <w:lang w:val="es-ES"/>
        </w:rPr>
        <w:t>, con el que encontramos el máximo en 2, aunque también hay un valor alto en 5, según se ve en la siguiente figura:</w:t>
      </w:r>
    </w:p>
    <w:p w:rsidR="00BB15C1" w:rsidRPr="00A75301" w:rsidRDefault="00A825EF" w:rsidP="00A825EF">
      <w:pPr>
        <w:jc w:val="center"/>
        <w:rPr>
          <w:rFonts w:asciiTheme="majorHAnsi" w:hAnsiTheme="majorHAnsi" w:cstheme="majorHAnsi"/>
        </w:rPr>
      </w:pPr>
      <w:r w:rsidRPr="00A75301">
        <w:rPr>
          <w:rFonts w:asciiTheme="majorHAnsi" w:hAnsiTheme="majorHAnsi" w:cstheme="majorHAnsi"/>
          <w:noProof/>
          <w:lang w:val="en-US"/>
        </w:rPr>
        <w:drawing>
          <wp:inline distT="114300" distB="114300" distL="114300" distR="114300" wp14:anchorId="79F3CDC1" wp14:editId="19295642">
            <wp:extent cx="2376055" cy="1440873"/>
            <wp:effectExtent l="0" t="0" r="5715" b="698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06020" cy="1459044"/>
                    </a:xfrm>
                    <a:prstGeom prst="rect">
                      <a:avLst/>
                    </a:prstGeom>
                    <a:ln/>
                  </pic:spPr>
                </pic:pic>
              </a:graphicData>
            </a:graphic>
          </wp:inline>
        </w:drawing>
      </w: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Para efecto de tener una mayor diversidad de </w:t>
      </w:r>
      <w:r w:rsidR="00786125" w:rsidRPr="00A75301">
        <w:rPr>
          <w:rFonts w:asciiTheme="majorHAnsi" w:hAnsiTheme="majorHAnsi" w:cstheme="majorHAnsi"/>
          <w:lang w:val="es-ES"/>
        </w:rPr>
        <w:t>clústeres</w:t>
      </w:r>
      <w:r w:rsidRPr="00A75301">
        <w:rPr>
          <w:rFonts w:asciiTheme="majorHAnsi" w:hAnsiTheme="majorHAnsi" w:cstheme="majorHAnsi"/>
          <w:lang w:val="es-ES"/>
        </w:rPr>
        <w:t>, elegimos k=5. En la tabla 3 se presentan los promedios de las columnas numéricas para cada clúster.</w:t>
      </w:r>
    </w:p>
    <w:p w:rsidR="00BB15C1" w:rsidRPr="00A75301" w:rsidRDefault="00A825EF" w:rsidP="00A825EF">
      <w:pPr>
        <w:spacing w:before="240"/>
        <w:rPr>
          <w:rFonts w:asciiTheme="majorHAnsi" w:hAnsiTheme="majorHAnsi" w:cstheme="majorHAnsi"/>
          <w:lang w:val="es-ES"/>
        </w:rPr>
      </w:pPr>
      <w:r w:rsidRPr="00A75301">
        <w:rPr>
          <w:rFonts w:asciiTheme="majorHAnsi" w:hAnsiTheme="majorHAnsi" w:cstheme="majorHAnsi"/>
          <w:lang w:val="es-ES"/>
        </w:rPr>
        <w:t>La mayor diferenciación de los grupos se evidencia en la frecuencia de radiación. Podríamos hablar de que algunas características particulares de los clústeres:</w:t>
      </w:r>
    </w:p>
    <w:p w:rsidR="00BB15C1" w:rsidRPr="00A75301" w:rsidRDefault="00A825EF">
      <w:pPr>
        <w:numPr>
          <w:ilvl w:val="0"/>
          <w:numId w:val="2"/>
        </w:numPr>
        <w:spacing w:before="240"/>
        <w:rPr>
          <w:rFonts w:asciiTheme="majorHAnsi" w:hAnsiTheme="majorHAnsi" w:cstheme="majorHAnsi"/>
          <w:lang w:val="es-ES"/>
        </w:rPr>
      </w:pPr>
      <w:r w:rsidRPr="00A75301">
        <w:rPr>
          <w:rFonts w:asciiTheme="majorHAnsi" w:hAnsiTheme="majorHAnsi" w:cstheme="majorHAnsi"/>
          <w:lang w:val="es-ES"/>
        </w:rPr>
        <w:t>Los clústeres 0 y 1 tienen las frecuencias de radiación más altas, pero el 1 tiene una diferencia apreciable en el número máximo de usuarios. En general, el clúster 1 tiene menores valores para las demás variables.</w:t>
      </w:r>
    </w:p>
    <w:p w:rsidR="00A825EF" w:rsidRPr="00A75301" w:rsidRDefault="00A825EF" w:rsidP="00A825EF">
      <w:pPr>
        <w:numPr>
          <w:ilvl w:val="0"/>
          <w:numId w:val="2"/>
        </w:numPr>
        <w:rPr>
          <w:rFonts w:asciiTheme="majorHAnsi" w:hAnsiTheme="majorHAnsi" w:cstheme="majorHAnsi"/>
          <w:lang w:val="es-ES"/>
        </w:rPr>
      </w:pPr>
      <w:r w:rsidRPr="00A75301">
        <w:rPr>
          <w:rFonts w:asciiTheme="majorHAnsi" w:hAnsiTheme="majorHAnsi" w:cstheme="majorHAnsi"/>
          <w:lang w:val="es-ES"/>
        </w:rPr>
        <w:t>El clúster 2 tiene valores medios de frecuencia de radiación, y con la mayor altura de antena y potencia de radiación. Tiene el menor valor de Máximo número de usuarios y tiene la menor velocidad de navegación.</w:t>
      </w:r>
    </w:p>
    <w:p w:rsidR="00A825EF" w:rsidRPr="00A75301" w:rsidRDefault="00A825EF" w:rsidP="00A825EF">
      <w:pPr>
        <w:numPr>
          <w:ilvl w:val="0"/>
          <w:numId w:val="2"/>
        </w:numPr>
        <w:rPr>
          <w:rFonts w:asciiTheme="majorHAnsi" w:hAnsiTheme="majorHAnsi" w:cstheme="majorHAnsi"/>
          <w:lang w:val="es-ES"/>
        </w:rPr>
        <w:sectPr w:rsidR="00A825EF" w:rsidRPr="00A75301">
          <w:type w:val="continuous"/>
          <w:pgSz w:w="12240" w:h="15840"/>
          <w:pgMar w:top="1440" w:right="1440" w:bottom="1440" w:left="1440" w:header="720" w:footer="720" w:gutter="0"/>
          <w:cols w:num="2" w:space="720" w:equalWidth="0">
            <w:col w:w="4320" w:space="720"/>
            <w:col w:w="4320" w:space="0"/>
          </w:cols>
        </w:sectPr>
      </w:pPr>
      <w:r w:rsidRPr="00A75301">
        <w:rPr>
          <w:rFonts w:asciiTheme="majorHAnsi" w:hAnsiTheme="majorHAnsi" w:cstheme="majorHAnsi"/>
          <w:lang w:val="es-ES"/>
        </w:rPr>
        <w:t xml:space="preserve">Los clústeres 3 y 4 tienen valores medio de velocidad de navegación, pero disponibilidad de celda y navegación más bajos que los demás clústeres. El 3 particularmente, destaca que tiene una frecuencia de radiación alta, pero tiene los menores valores de disponibilidad de celda y navegación exitosa. </w:t>
      </w:r>
    </w:p>
    <w:tbl>
      <w:tblPr>
        <w:tblW w:w="9755" w:type="dxa"/>
        <w:tblInd w:w="-5" w:type="dxa"/>
        <w:tblLook w:val="04A0" w:firstRow="1" w:lastRow="0" w:firstColumn="1" w:lastColumn="0" w:noHBand="0" w:noVBand="1"/>
      </w:tblPr>
      <w:tblGrid>
        <w:gridCol w:w="710"/>
        <w:gridCol w:w="1002"/>
        <w:gridCol w:w="723"/>
        <w:gridCol w:w="994"/>
        <w:gridCol w:w="1031"/>
        <w:gridCol w:w="1295"/>
        <w:gridCol w:w="1698"/>
        <w:gridCol w:w="1240"/>
        <w:gridCol w:w="1062"/>
      </w:tblGrid>
      <w:tr w:rsidR="00A825EF" w:rsidRPr="00A75301" w:rsidTr="00D45476">
        <w:trPr>
          <w:trHeight w:val="336"/>
        </w:trPr>
        <w:tc>
          <w:tcPr>
            <w:tcW w:w="710" w:type="dxa"/>
            <w:tcBorders>
              <w:top w:val="single" w:sz="4" w:space="0" w:color="auto"/>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lastRenderedPageBreak/>
              <w:t>Clúster</w:t>
            </w:r>
          </w:p>
        </w:tc>
        <w:tc>
          <w:tcPr>
            <w:tcW w:w="1002"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Frecuencia de radiación</w:t>
            </w:r>
          </w:p>
        </w:tc>
        <w:tc>
          <w:tcPr>
            <w:tcW w:w="723"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Altura Antena</w:t>
            </w:r>
          </w:p>
        </w:tc>
        <w:tc>
          <w:tcPr>
            <w:tcW w:w="994"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Inclinación Antena</w:t>
            </w:r>
          </w:p>
        </w:tc>
        <w:tc>
          <w:tcPr>
            <w:tcW w:w="1031"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Potencia de radiación</w:t>
            </w:r>
          </w:p>
        </w:tc>
        <w:tc>
          <w:tcPr>
            <w:tcW w:w="1295"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Máximo número de Usuarios</w:t>
            </w:r>
          </w:p>
        </w:tc>
        <w:tc>
          <w:tcPr>
            <w:tcW w:w="1698"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Velocidad de navegación promedio[Megabits/s]</w:t>
            </w:r>
          </w:p>
        </w:tc>
        <w:tc>
          <w:tcPr>
            <w:tcW w:w="1240"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Disponibilidad de celda [%]</w:t>
            </w:r>
          </w:p>
        </w:tc>
        <w:tc>
          <w:tcPr>
            <w:tcW w:w="1057"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Navegación Exitosa [%]</w:t>
            </w:r>
          </w:p>
        </w:tc>
      </w:tr>
      <w:tr w:rsidR="00A825EF" w:rsidRPr="00A75301" w:rsidTr="00D45476">
        <w:trPr>
          <w:trHeight w:val="125"/>
        </w:trPr>
        <w:tc>
          <w:tcPr>
            <w:tcW w:w="710"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0</w:t>
            </w:r>
          </w:p>
        </w:tc>
        <w:tc>
          <w:tcPr>
            <w:tcW w:w="1002"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2.566,33</w:t>
            </w:r>
          </w:p>
        </w:tc>
        <w:tc>
          <w:tcPr>
            <w:tcW w:w="723"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31,80</w:t>
            </w:r>
          </w:p>
        </w:tc>
        <w:tc>
          <w:tcPr>
            <w:tcW w:w="994"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5,43</w:t>
            </w:r>
          </w:p>
        </w:tc>
        <w:tc>
          <w:tcPr>
            <w:tcW w:w="1031"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42,96</w:t>
            </w:r>
          </w:p>
        </w:tc>
        <w:tc>
          <w:tcPr>
            <w:tcW w:w="1295"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1.189,72</w:t>
            </w:r>
          </w:p>
        </w:tc>
        <w:tc>
          <w:tcPr>
            <w:tcW w:w="1698"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21,43</w:t>
            </w:r>
          </w:p>
        </w:tc>
        <w:tc>
          <w:tcPr>
            <w:tcW w:w="1240"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99,27%</w:t>
            </w:r>
          </w:p>
        </w:tc>
        <w:tc>
          <w:tcPr>
            <w:tcW w:w="1057" w:type="dxa"/>
            <w:tcBorders>
              <w:top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99,88%</w:t>
            </w:r>
          </w:p>
        </w:tc>
      </w:tr>
      <w:tr w:rsidR="00A825EF" w:rsidRPr="00A75301" w:rsidTr="00D45476">
        <w:trPr>
          <w:trHeight w:val="125"/>
        </w:trPr>
        <w:tc>
          <w:tcPr>
            <w:tcW w:w="710" w:type="dxa"/>
            <w:tcBorders>
              <w:top w:val="nil"/>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1</w:t>
            </w:r>
          </w:p>
        </w:tc>
        <w:tc>
          <w:tcPr>
            <w:tcW w:w="1002"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2.476,38</w:t>
            </w:r>
          </w:p>
        </w:tc>
        <w:tc>
          <w:tcPr>
            <w:tcW w:w="723"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25,45</w:t>
            </w:r>
          </w:p>
        </w:tc>
        <w:tc>
          <w:tcPr>
            <w:tcW w:w="994"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5,13</w:t>
            </w:r>
          </w:p>
        </w:tc>
        <w:tc>
          <w:tcPr>
            <w:tcW w:w="1031"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44,39</w:t>
            </w:r>
          </w:p>
        </w:tc>
        <w:tc>
          <w:tcPr>
            <w:tcW w:w="1295"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716,88</w:t>
            </w:r>
          </w:p>
        </w:tc>
        <w:tc>
          <w:tcPr>
            <w:tcW w:w="1698"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17,82</w:t>
            </w:r>
          </w:p>
        </w:tc>
        <w:tc>
          <w:tcPr>
            <w:tcW w:w="1240"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99,08%</w:t>
            </w:r>
          </w:p>
        </w:tc>
        <w:tc>
          <w:tcPr>
            <w:tcW w:w="1057"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99,74%</w:t>
            </w:r>
          </w:p>
        </w:tc>
      </w:tr>
      <w:tr w:rsidR="00A825EF" w:rsidRPr="00A75301" w:rsidTr="00D45476">
        <w:trPr>
          <w:trHeight w:val="125"/>
        </w:trPr>
        <w:tc>
          <w:tcPr>
            <w:tcW w:w="710" w:type="dxa"/>
            <w:tcBorders>
              <w:top w:val="nil"/>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2</w:t>
            </w:r>
          </w:p>
        </w:tc>
        <w:tc>
          <w:tcPr>
            <w:tcW w:w="1002"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854,21</w:t>
            </w:r>
          </w:p>
        </w:tc>
        <w:tc>
          <w:tcPr>
            <w:tcW w:w="723"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46,02</w:t>
            </w:r>
          </w:p>
        </w:tc>
        <w:tc>
          <w:tcPr>
            <w:tcW w:w="994"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6,27</w:t>
            </w:r>
          </w:p>
        </w:tc>
        <w:tc>
          <w:tcPr>
            <w:tcW w:w="1031"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45,57</w:t>
            </w:r>
          </w:p>
        </w:tc>
        <w:tc>
          <w:tcPr>
            <w:tcW w:w="1295"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418,80</w:t>
            </w:r>
          </w:p>
        </w:tc>
        <w:tc>
          <w:tcPr>
            <w:tcW w:w="1698"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5,53</w:t>
            </w:r>
          </w:p>
        </w:tc>
        <w:tc>
          <w:tcPr>
            <w:tcW w:w="1240"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99,61%</w:t>
            </w:r>
          </w:p>
        </w:tc>
        <w:tc>
          <w:tcPr>
            <w:tcW w:w="1057"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98,72%</w:t>
            </w:r>
          </w:p>
        </w:tc>
      </w:tr>
      <w:tr w:rsidR="00A825EF" w:rsidRPr="00A75301" w:rsidTr="00D45476">
        <w:trPr>
          <w:trHeight w:val="125"/>
        </w:trPr>
        <w:tc>
          <w:tcPr>
            <w:tcW w:w="710" w:type="dxa"/>
            <w:tcBorders>
              <w:top w:val="nil"/>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3</w:t>
            </w:r>
          </w:p>
        </w:tc>
        <w:tc>
          <w:tcPr>
            <w:tcW w:w="1002"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1.584,08</w:t>
            </w:r>
          </w:p>
        </w:tc>
        <w:tc>
          <w:tcPr>
            <w:tcW w:w="723"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33,12</w:t>
            </w:r>
          </w:p>
        </w:tc>
        <w:tc>
          <w:tcPr>
            <w:tcW w:w="994"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6,02</w:t>
            </w:r>
          </w:p>
        </w:tc>
        <w:tc>
          <w:tcPr>
            <w:tcW w:w="1031"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43,71</w:t>
            </w:r>
          </w:p>
        </w:tc>
        <w:tc>
          <w:tcPr>
            <w:tcW w:w="1295"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695,58</w:t>
            </w:r>
          </w:p>
        </w:tc>
        <w:tc>
          <w:tcPr>
            <w:tcW w:w="1698"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12,16</w:t>
            </w:r>
          </w:p>
        </w:tc>
        <w:tc>
          <w:tcPr>
            <w:tcW w:w="1240"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95,22%</w:t>
            </w:r>
          </w:p>
        </w:tc>
        <w:tc>
          <w:tcPr>
            <w:tcW w:w="1057" w:type="dxa"/>
            <w:tcBorders>
              <w:top w:val="nil"/>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98,49%</w:t>
            </w:r>
          </w:p>
        </w:tc>
      </w:tr>
      <w:tr w:rsidR="00A825EF" w:rsidRPr="00A75301" w:rsidTr="00D45476">
        <w:trPr>
          <w:trHeight w:val="125"/>
        </w:trPr>
        <w:tc>
          <w:tcPr>
            <w:tcW w:w="710"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4</w:t>
            </w:r>
          </w:p>
        </w:tc>
        <w:tc>
          <w:tcPr>
            <w:tcW w:w="1002"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700,97</w:t>
            </w:r>
          </w:p>
        </w:tc>
        <w:tc>
          <w:tcPr>
            <w:tcW w:w="723"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34,01</w:t>
            </w:r>
          </w:p>
        </w:tc>
        <w:tc>
          <w:tcPr>
            <w:tcW w:w="994"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7,12</w:t>
            </w:r>
          </w:p>
        </w:tc>
        <w:tc>
          <w:tcPr>
            <w:tcW w:w="1031"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43,28</w:t>
            </w:r>
          </w:p>
        </w:tc>
        <w:tc>
          <w:tcPr>
            <w:tcW w:w="1295"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951,66</w:t>
            </w:r>
          </w:p>
        </w:tc>
        <w:tc>
          <w:tcPr>
            <w:tcW w:w="1698"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11,29</w:t>
            </w:r>
          </w:p>
        </w:tc>
        <w:tc>
          <w:tcPr>
            <w:tcW w:w="1240"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98,76%</w:t>
            </w:r>
          </w:p>
        </w:tc>
        <w:tc>
          <w:tcPr>
            <w:tcW w:w="1057" w:type="dxa"/>
            <w:tcBorders>
              <w:top w:val="nil"/>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right"/>
              <w:rPr>
                <w:rFonts w:asciiTheme="majorHAnsi" w:eastAsia="Times New Roman" w:hAnsiTheme="majorHAnsi" w:cstheme="majorHAnsi"/>
                <w:color w:val="000000"/>
                <w:sz w:val="16"/>
                <w:szCs w:val="18"/>
                <w:lang w:val="es-CO"/>
              </w:rPr>
            </w:pPr>
            <w:r w:rsidRPr="00A75301">
              <w:rPr>
                <w:rFonts w:asciiTheme="majorHAnsi" w:eastAsia="Times New Roman" w:hAnsiTheme="majorHAnsi" w:cstheme="majorHAnsi"/>
                <w:color w:val="000000"/>
                <w:sz w:val="16"/>
                <w:szCs w:val="18"/>
                <w:lang w:val="es-CO"/>
              </w:rPr>
              <w:t>99,11%</w:t>
            </w:r>
          </w:p>
        </w:tc>
      </w:tr>
      <w:tr w:rsidR="00A825EF" w:rsidRPr="00A75301" w:rsidTr="00D45476">
        <w:trPr>
          <w:trHeight w:val="125"/>
        </w:trPr>
        <w:tc>
          <w:tcPr>
            <w:tcW w:w="9755" w:type="dxa"/>
            <w:gridSpan w:val="9"/>
            <w:tcBorders>
              <w:top w:val="single" w:sz="4" w:space="0" w:color="auto"/>
            </w:tcBorders>
            <w:shd w:val="clear" w:color="auto" w:fill="auto"/>
            <w:noWrap/>
            <w:vAlign w:val="bottom"/>
          </w:tcPr>
          <w:p w:rsidR="00A825EF" w:rsidRPr="00A75301" w:rsidRDefault="00A825EF" w:rsidP="00D45476">
            <w:pPr>
              <w:shd w:val="clear" w:color="auto" w:fill="auto"/>
              <w:spacing w:line="240" w:lineRule="auto"/>
              <w:jc w:val="left"/>
              <w:rPr>
                <w:rFonts w:asciiTheme="majorHAnsi" w:eastAsia="Times New Roman" w:hAnsiTheme="majorHAnsi" w:cstheme="majorHAnsi"/>
                <w:color w:val="000000"/>
                <w:sz w:val="16"/>
                <w:szCs w:val="18"/>
                <w:lang w:val="es-CO"/>
              </w:rPr>
            </w:pPr>
            <w:r w:rsidRPr="00A75301">
              <w:rPr>
                <w:rFonts w:asciiTheme="majorHAnsi" w:hAnsiTheme="majorHAnsi" w:cstheme="majorHAnsi"/>
                <w:lang w:val="es-ES"/>
              </w:rPr>
              <w:t>Tabla 3. Clústeres obtenidos con k-</w:t>
            </w:r>
            <w:proofErr w:type="spellStart"/>
            <w:r w:rsidRPr="00A75301">
              <w:rPr>
                <w:rFonts w:asciiTheme="majorHAnsi" w:hAnsiTheme="majorHAnsi" w:cstheme="majorHAnsi"/>
                <w:lang w:val="es-ES"/>
              </w:rPr>
              <w:t>means</w:t>
            </w:r>
            <w:proofErr w:type="spellEnd"/>
          </w:p>
        </w:tc>
      </w:tr>
    </w:tbl>
    <w:p w:rsidR="00A825EF" w:rsidRPr="00A75301" w:rsidRDefault="00A825EF" w:rsidP="00A825EF">
      <w:pPr>
        <w:rPr>
          <w:rFonts w:asciiTheme="majorHAnsi" w:hAnsiTheme="majorHAnsi" w:cstheme="majorHAnsi"/>
          <w:lang w:val="es-ES"/>
        </w:rPr>
        <w:sectPr w:rsidR="00A825EF" w:rsidRPr="00A75301" w:rsidSect="00786125">
          <w:type w:val="continuous"/>
          <w:pgSz w:w="12240" w:h="15840"/>
          <w:pgMar w:top="1440" w:right="1440" w:bottom="1440" w:left="1440" w:header="720" w:footer="720" w:gutter="0"/>
          <w:cols w:space="720"/>
        </w:sectPr>
      </w:pPr>
    </w:p>
    <w:p w:rsidR="00BB15C1" w:rsidRPr="00A75301" w:rsidRDefault="00A825EF">
      <w:pPr>
        <w:pStyle w:val="Ttulo2"/>
        <w:spacing w:before="0"/>
        <w:rPr>
          <w:rFonts w:asciiTheme="majorHAnsi" w:hAnsiTheme="majorHAnsi" w:cstheme="majorHAnsi"/>
          <w:lang w:val="es-ES"/>
        </w:rPr>
      </w:pPr>
      <w:bookmarkStart w:id="10" w:name="_Toc115045587"/>
      <w:r w:rsidRPr="00A75301">
        <w:rPr>
          <w:rFonts w:asciiTheme="majorHAnsi" w:hAnsiTheme="majorHAnsi" w:cstheme="majorHAnsi"/>
          <w:lang w:val="es-ES"/>
        </w:rPr>
        <w:lastRenderedPageBreak/>
        <w:t>K-medoides</w:t>
      </w:r>
      <w:bookmarkStart w:id="11" w:name="_GoBack"/>
      <w:bookmarkEnd w:id="10"/>
      <w:bookmarkEnd w:id="11"/>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Para el algoritmo de K-medoides nos apoyamos de la librería </w:t>
      </w:r>
      <w:proofErr w:type="spellStart"/>
      <w:r w:rsidRPr="00A75301">
        <w:rPr>
          <w:rFonts w:asciiTheme="majorHAnsi" w:hAnsiTheme="majorHAnsi" w:cstheme="majorHAnsi"/>
          <w:lang w:val="es-ES"/>
        </w:rPr>
        <w:t>Scikit-learn</w:t>
      </w:r>
      <w:proofErr w:type="spellEnd"/>
      <w:r w:rsidRPr="00A75301">
        <w:rPr>
          <w:rFonts w:asciiTheme="majorHAnsi" w:hAnsiTheme="majorHAnsi" w:cstheme="majorHAnsi"/>
          <w:lang w:val="es-ES"/>
        </w:rPr>
        <w:t xml:space="preserve"> y la función </w:t>
      </w:r>
      <w:proofErr w:type="spellStart"/>
      <w:r w:rsidRPr="00A75301">
        <w:rPr>
          <w:rFonts w:asciiTheme="majorHAnsi" w:hAnsiTheme="majorHAnsi" w:cstheme="majorHAnsi"/>
          <w:lang w:val="es-ES"/>
        </w:rPr>
        <w:t>KMedoids</w:t>
      </w:r>
      <w:proofErr w:type="spellEnd"/>
      <w:r w:rsidRPr="00A75301">
        <w:rPr>
          <w:rFonts w:asciiTheme="majorHAnsi" w:hAnsiTheme="majorHAnsi" w:cstheme="majorHAnsi"/>
          <w:lang w:val="es-ES"/>
        </w:rPr>
        <w:t xml:space="preserve">, y utilizamos la matriz de distancia de </w:t>
      </w:r>
      <w:proofErr w:type="spellStart"/>
      <w:r w:rsidRPr="00A75301">
        <w:rPr>
          <w:rFonts w:asciiTheme="majorHAnsi" w:hAnsiTheme="majorHAnsi" w:cstheme="majorHAnsi"/>
          <w:lang w:val="es-ES"/>
        </w:rPr>
        <w:t>Gower</w:t>
      </w:r>
      <w:proofErr w:type="spellEnd"/>
      <w:r w:rsidRPr="00A75301">
        <w:rPr>
          <w:rFonts w:asciiTheme="majorHAnsi" w:hAnsiTheme="majorHAnsi" w:cstheme="majorHAnsi"/>
          <w:lang w:val="es-ES"/>
        </w:rPr>
        <w:t xml:space="preserve">, especialmente utilizada cuando hay variables mixtas (cuantitativas y categóricas). Se calcula la matriz cuadrada de </w:t>
      </w:r>
      <w:proofErr w:type="spellStart"/>
      <w:r w:rsidRPr="00A75301">
        <w:rPr>
          <w:rFonts w:asciiTheme="majorHAnsi" w:hAnsiTheme="majorHAnsi" w:cstheme="majorHAnsi"/>
          <w:lang w:val="es-ES"/>
        </w:rPr>
        <w:t>gower</w:t>
      </w:r>
      <w:proofErr w:type="spellEnd"/>
      <w:r w:rsidRPr="00A75301">
        <w:rPr>
          <w:rFonts w:asciiTheme="majorHAnsi" w:hAnsiTheme="majorHAnsi" w:cstheme="majorHAnsi"/>
          <w:lang w:val="es-ES"/>
        </w:rPr>
        <w:t xml:space="preserve"> y se pasa como argumento </w:t>
      </w:r>
      <w:proofErr w:type="gramStart"/>
      <w:r w:rsidRPr="00A75301">
        <w:rPr>
          <w:rFonts w:asciiTheme="majorHAnsi" w:hAnsiTheme="majorHAnsi" w:cstheme="majorHAnsi"/>
          <w:lang w:val="es-ES"/>
        </w:rPr>
        <w:t>del .</w:t>
      </w:r>
      <w:proofErr w:type="spellStart"/>
      <w:r w:rsidRPr="00A75301">
        <w:rPr>
          <w:rFonts w:asciiTheme="majorHAnsi" w:hAnsiTheme="majorHAnsi" w:cstheme="majorHAnsi"/>
          <w:lang w:val="es-ES"/>
        </w:rPr>
        <w:t>fit</w:t>
      </w:r>
      <w:proofErr w:type="spellEnd"/>
      <w:proofErr w:type="gramEnd"/>
      <w:r w:rsidRPr="00A75301">
        <w:rPr>
          <w:rFonts w:asciiTheme="majorHAnsi" w:hAnsiTheme="majorHAnsi" w:cstheme="majorHAnsi"/>
          <w:lang w:val="es-ES"/>
        </w:rPr>
        <w:t xml:space="preserve"> al algoritmo Kmedoids. Se establece nuevamente el parámetro clúster=2 y se obtienen las siguientes características de los resultados:</w:t>
      </w:r>
    </w:p>
    <w:p w:rsidR="00BB15C1" w:rsidRPr="00A75301" w:rsidRDefault="00A825EF">
      <w:pPr>
        <w:numPr>
          <w:ilvl w:val="0"/>
          <w:numId w:val="1"/>
        </w:numPr>
        <w:rPr>
          <w:rFonts w:asciiTheme="majorHAnsi" w:hAnsiTheme="majorHAnsi" w:cstheme="majorHAnsi"/>
          <w:lang w:val="es-ES"/>
        </w:rPr>
      </w:pPr>
      <w:r w:rsidRPr="00A75301">
        <w:rPr>
          <w:rFonts w:asciiTheme="majorHAnsi" w:hAnsiTheme="majorHAnsi" w:cstheme="majorHAnsi"/>
          <w:lang w:val="es-ES"/>
        </w:rPr>
        <w:lastRenderedPageBreak/>
        <w:t>Se observa que el clúster 0 representa todas aquellas celdas con mayores velocidades de descarga y mayor disponibilidad de la celda. En contraparte, el clúster 1 representa las celdas con menores velocidades de descarga y menor disponibilidad.</w:t>
      </w:r>
    </w:p>
    <w:p w:rsidR="00BB15C1" w:rsidRPr="00A75301" w:rsidRDefault="00A825EF">
      <w:pPr>
        <w:numPr>
          <w:ilvl w:val="0"/>
          <w:numId w:val="1"/>
        </w:numPr>
        <w:rPr>
          <w:rFonts w:asciiTheme="majorHAnsi" w:hAnsiTheme="majorHAnsi" w:cstheme="majorHAnsi"/>
          <w:lang w:val="es-ES"/>
        </w:rPr>
      </w:pPr>
      <w:r w:rsidRPr="00A75301">
        <w:rPr>
          <w:rFonts w:asciiTheme="majorHAnsi" w:hAnsiTheme="majorHAnsi" w:cstheme="majorHAnsi"/>
          <w:lang w:val="es-ES"/>
        </w:rPr>
        <w:t>El clúster 0 contiene una mayor cantidad de celdas con frecuencias altas y el clúster 1 con mayor cantidad de frecuencias bajas.</w:t>
      </w:r>
    </w:p>
    <w:p w:rsidR="00BB15C1" w:rsidRPr="00A75301" w:rsidRDefault="00A825EF">
      <w:pPr>
        <w:numPr>
          <w:ilvl w:val="0"/>
          <w:numId w:val="1"/>
        </w:numPr>
        <w:rPr>
          <w:rFonts w:asciiTheme="majorHAnsi" w:hAnsiTheme="majorHAnsi" w:cstheme="majorHAnsi"/>
          <w:lang w:val="es-ES"/>
        </w:rPr>
      </w:pPr>
      <w:r w:rsidRPr="00A75301">
        <w:rPr>
          <w:rFonts w:asciiTheme="majorHAnsi" w:hAnsiTheme="majorHAnsi" w:cstheme="majorHAnsi"/>
          <w:lang w:val="es-ES"/>
        </w:rPr>
        <w:t>El clúster 0 contiene mayor proporción de celdas con una configuración de máximo número de usuarios Alta y el clúster 1, configuración de máximo de usuarios baja.</w:t>
      </w:r>
    </w:p>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sectPr w:rsidR="00A825EF" w:rsidRPr="00A75301">
          <w:type w:val="continuous"/>
          <w:pgSz w:w="12240" w:h="15840"/>
          <w:pgMar w:top="1440" w:right="1440" w:bottom="1440" w:left="1440" w:header="720" w:footer="720" w:gutter="0"/>
          <w:cols w:num="2" w:space="720" w:equalWidth="0">
            <w:col w:w="4320" w:space="720"/>
            <w:col w:w="4320" w:space="0"/>
          </w:cols>
        </w:sectPr>
      </w:pPr>
    </w:p>
    <w:tbl>
      <w:tblPr>
        <w:tblW w:w="9591" w:type="dxa"/>
        <w:tblInd w:w="-5" w:type="dxa"/>
        <w:tblLook w:val="04A0" w:firstRow="1" w:lastRow="0" w:firstColumn="1" w:lastColumn="0" w:noHBand="0" w:noVBand="1"/>
      </w:tblPr>
      <w:tblGrid>
        <w:gridCol w:w="699"/>
        <w:gridCol w:w="986"/>
        <w:gridCol w:w="712"/>
        <w:gridCol w:w="978"/>
        <w:gridCol w:w="1015"/>
        <w:gridCol w:w="1275"/>
        <w:gridCol w:w="1671"/>
        <w:gridCol w:w="1220"/>
        <w:gridCol w:w="1035"/>
      </w:tblGrid>
      <w:tr w:rsidR="00A825EF" w:rsidRPr="00A75301" w:rsidTr="00D45476">
        <w:trPr>
          <w:trHeight w:val="738"/>
        </w:trPr>
        <w:tc>
          <w:tcPr>
            <w:tcW w:w="699" w:type="dxa"/>
            <w:tcBorders>
              <w:top w:val="single" w:sz="4" w:space="0" w:color="auto"/>
              <w:bottom w:val="single" w:sz="4" w:space="0" w:color="auto"/>
            </w:tcBorders>
            <w:shd w:val="clear" w:color="auto" w:fill="auto"/>
            <w:noWrap/>
            <w:vAlign w:val="bottom"/>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lastRenderedPageBreak/>
              <w:t>Clúster</w:t>
            </w:r>
          </w:p>
        </w:tc>
        <w:tc>
          <w:tcPr>
            <w:tcW w:w="986"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Frecuencia de radiación</w:t>
            </w:r>
          </w:p>
        </w:tc>
        <w:tc>
          <w:tcPr>
            <w:tcW w:w="712"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Altura Antena</w:t>
            </w:r>
          </w:p>
        </w:tc>
        <w:tc>
          <w:tcPr>
            <w:tcW w:w="978"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Inclinación Antena</w:t>
            </w:r>
          </w:p>
        </w:tc>
        <w:tc>
          <w:tcPr>
            <w:tcW w:w="1015"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Potencia de radiación</w:t>
            </w:r>
          </w:p>
        </w:tc>
        <w:tc>
          <w:tcPr>
            <w:tcW w:w="1275"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Máximo número de Usuarios</w:t>
            </w:r>
          </w:p>
        </w:tc>
        <w:tc>
          <w:tcPr>
            <w:tcW w:w="1671"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Velocidad de navegación promedio[Megabits/s]</w:t>
            </w:r>
          </w:p>
        </w:tc>
        <w:tc>
          <w:tcPr>
            <w:tcW w:w="1220"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Disponibilidad de celda [%]</w:t>
            </w:r>
          </w:p>
        </w:tc>
        <w:tc>
          <w:tcPr>
            <w:tcW w:w="1035" w:type="dxa"/>
            <w:tcBorders>
              <w:top w:val="single" w:sz="4" w:space="0" w:color="auto"/>
              <w:bottom w:val="single" w:sz="4" w:space="0" w:color="auto"/>
            </w:tcBorders>
            <w:shd w:val="clear" w:color="000000" w:fill="FFFFFF"/>
            <w:vAlign w:val="center"/>
            <w:hideMark/>
          </w:tcPr>
          <w:p w:rsidR="00A825EF" w:rsidRPr="00A75301" w:rsidRDefault="00A825EF" w:rsidP="00D45476">
            <w:pPr>
              <w:shd w:val="clear" w:color="auto" w:fill="auto"/>
              <w:spacing w:line="240" w:lineRule="auto"/>
              <w:jc w:val="center"/>
              <w:rPr>
                <w:rFonts w:asciiTheme="majorHAnsi" w:eastAsia="Times New Roman" w:hAnsiTheme="majorHAnsi" w:cstheme="majorHAnsi"/>
                <w:b/>
                <w:bCs/>
                <w:color w:val="000000"/>
                <w:sz w:val="14"/>
                <w:szCs w:val="14"/>
                <w:lang w:val="es-CO"/>
              </w:rPr>
            </w:pPr>
            <w:r w:rsidRPr="00A75301">
              <w:rPr>
                <w:rFonts w:asciiTheme="majorHAnsi" w:eastAsia="Times New Roman" w:hAnsiTheme="majorHAnsi" w:cstheme="majorHAnsi"/>
                <w:b/>
                <w:bCs/>
                <w:color w:val="000000"/>
                <w:sz w:val="14"/>
                <w:szCs w:val="14"/>
                <w:lang w:val="es-CO"/>
              </w:rPr>
              <w:t>Navegación Exitosa [%]</w:t>
            </w:r>
          </w:p>
        </w:tc>
      </w:tr>
      <w:tr w:rsidR="00A825EF" w:rsidRPr="00A75301" w:rsidTr="00D45476">
        <w:trPr>
          <w:trHeight w:val="276"/>
        </w:trPr>
        <w:tc>
          <w:tcPr>
            <w:tcW w:w="699"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0</w:t>
            </w:r>
          </w:p>
        </w:tc>
        <w:tc>
          <w:tcPr>
            <w:tcW w:w="986"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2.518,54</w:t>
            </w:r>
          </w:p>
        </w:tc>
        <w:tc>
          <w:tcPr>
            <w:tcW w:w="712"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30,41</w:t>
            </w:r>
          </w:p>
        </w:tc>
        <w:tc>
          <w:tcPr>
            <w:tcW w:w="978"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5,32</w:t>
            </w:r>
          </w:p>
        </w:tc>
        <w:tc>
          <w:tcPr>
            <w:tcW w:w="1015"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43,30</w:t>
            </w:r>
          </w:p>
        </w:tc>
        <w:tc>
          <w:tcPr>
            <w:tcW w:w="1275"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1.057,83</w:t>
            </w:r>
          </w:p>
        </w:tc>
        <w:tc>
          <w:tcPr>
            <w:tcW w:w="1671"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20,23</w:t>
            </w:r>
          </w:p>
        </w:tc>
        <w:tc>
          <w:tcPr>
            <w:tcW w:w="1220"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98,93%</w:t>
            </w:r>
          </w:p>
        </w:tc>
        <w:tc>
          <w:tcPr>
            <w:tcW w:w="1035" w:type="dxa"/>
            <w:tcBorders>
              <w:top w:val="single" w:sz="4" w:space="0" w:color="auto"/>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99,57%</w:t>
            </w:r>
          </w:p>
        </w:tc>
      </w:tr>
      <w:tr w:rsidR="00A825EF" w:rsidRPr="00A75301" w:rsidTr="00D45476">
        <w:trPr>
          <w:trHeight w:val="276"/>
        </w:trPr>
        <w:tc>
          <w:tcPr>
            <w:tcW w:w="699" w:type="dxa"/>
            <w:tcBorders>
              <w:top w:val="nil"/>
            </w:tcBorders>
            <w:shd w:val="clear" w:color="auto" w:fill="auto"/>
            <w:noWrap/>
            <w:vAlign w:val="bottom"/>
            <w:hideMark/>
          </w:tcPr>
          <w:p w:rsidR="00A825EF" w:rsidRPr="00A75301" w:rsidRDefault="00A825EF" w:rsidP="00A825EF">
            <w:pPr>
              <w:shd w:val="clear" w:color="auto" w:fill="auto"/>
              <w:spacing w:line="240" w:lineRule="auto"/>
              <w:jc w:val="center"/>
              <w:rPr>
                <w:rFonts w:asciiTheme="majorHAnsi" w:eastAsia="Times New Roman" w:hAnsiTheme="majorHAnsi" w:cstheme="majorHAnsi"/>
                <w:b/>
                <w:color w:val="000000"/>
                <w:sz w:val="16"/>
                <w:szCs w:val="20"/>
                <w:lang w:val="es-CO"/>
              </w:rPr>
            </w:pPr>
            <w:r w:rsidRPr="00A75301">
              <w:rPr>
                <w:rFonts w:asciiTheme="majorHAnsi" w:eastAsia="Times New Roman" w:hAnsiTheme="majorHAnsi" w:cstheme="majorHAnsi"/>
                <w:b/>
                <w:color w:val="000000"/>
                <w:sz w:val="16"/>
                <w:szCs w:val="20"/>
                <w:lang w:val="es-CO"/>
              </w:rPr>
              <w:t>1</w:t>
            </w:r>
          </w:p>
        </w:tc>
        <w:tc>
          <w:tcPr>
            <w:tcW w:w="986"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1.509,88</w:t>
            </w:r>
          </w:p>
        </w:tc>
        <w:tc>
          <w:tcPr>
            <w:tcW w:w="712"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32,22</w:t>
            </w:r>
          </w:p>
        </w:tc>
        <w:tc>
          <w:tcPr>
            <w:tcW w:w="978"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6,18</w:t>
            </w:r>
          </w:p>
        </w:tc>
        <w:tc>
          <w:tcPr>
            <w:tcW w:w="1015"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43,81</w:t>
            </w:r>
          </w:p>
        </w:tc>
        <w:tc>
          <w:tcPr>
            <w:tcW w:w="1275"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730,78</w:t>
            </w:r>
          </w:p>
        </w:tc>
        <w:tc>
          <w:tcPr>
            <w:tcW w:w="1671"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12,53</w:t>
            </w:r>
          </w:p>
        </w:tc>
        <w:tc>
          <w:tcPr>
            <w:tcW w:w="1220"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96,62%</w:t>
            </w:r>
          </w:p>
        </w:tc>
        <w:tc>
          <w:tcPr>
            <w:tcW w:w="1035" w:type="dxa"/>
            <w:tcBorders>
              <w:top w:val="nil"/>
            </w:tcBorders>
            <w:shd w:val="clear" w:color="auto" w:fill="auto"/>
            <w:noWrap/>
            <w:vAlign w:val="bottom"/>
            <w:hideMark/>
          </w:tcPr>
          <w:p w:rsidR="00A825EF" w:rsidRPr="00A75301" w:rsidRDefault="00A825EF" w:rsidP="00A825EF">
            <w:pPr>
              <w:shd w:val="clear" w:color="auto" w:fill="auto"/>
              <w:spacing w:line="240" w:lineRule="auto"/>
              <w:jc w:val="right"/>
              <w:rPr>
                <w:rFonts w:asciiTheme="majorHAnsi" w:eastAsia="Times New Roman" w:hAnsiTheme="majorHAnsi" w:cstheme="majorHAnsi"/>
                <w:color w:val="000000"/>
                <w:sz w:val="16"/>
                <w:szCs w:val="20"/>
                <w:lang w:val="es-CO"/>
              </w:rPr>
            </w:pPr>
            <w:r w:rsidRPr="00A75301">
              <w:rPr>
                <w:rFonts w:asciiTheme="majorHAnsi" w:eastAsia="Times New Roman" w:hAnsiTheme="majorHAnsi" w:cstheme="majorHAnsi"/>
                <w:color w:val="000000"/>
                <w:sz w:val="16"/>
                <w:szCs w:val="20"/>
                <w:lang w:val="es-CO"/>
              </w:rPr>
              <w:t>99,03%</w:t>
            </w:r>
          </w:p>
        </w:tc>
      </w:tr>
      <w:tr w:rsidR="00A825EF" w:rsidRPr="00A75301" w:rsidTr="00D45476">
        <w:trPr>
          <w:trHeight w:val="276"/>
        </w:trPr>
        <w:tc>
          <w:tcPr>
            <w:tcW w:w="9591" w:type="dxa"/>
            <w:gridSpan w:val="9"/>
            <w:tcBorders>
              <w:top w:val="single" w:sz="4" w:space="0" w:color="auto"/>
            </w:tcBorders>
            <w:shd w:val="clear" w:color="auto" w:fill="auto"/>
            <w:noWrap/>
            <w:vAlign w:val="bottom"/>
          </w:tcPr>
          <w:p w:rsidR="00A825EF" w:rsidRPr="00A75301" w:rsidRDefault="00A825EF" w:rsidP="00A825EF">
            <w:pPr>
              <w:shd w:val="clear" w:color="auto" w:fill="auto"/>
              <w:spacing w:line="240" w:lineRule="auto"/>
              <w:jc w:val="left"/>
              <w:rPr>
                <w:rFonts w:asciiTheme="majorHAnsi" w:eastAsia="Times New Roman" w:hAnsiTheme="majorHAnsi" w:cstheme="majorHAnsi"/>
                <w:color w:val="000000"/>
                <w:sz w:val="16"/>
                <w:szCs w:val="18"/>
                <w:lang w:val="es-CO"/>
              </w:rPr>
            </w:pPr>
            <w:r w:rsidRPr="00A75301">
              <w:rPr>
                <w:rFonts w:asciiTheme="majorHAnsi" w:hAnsiTheme="majorHAnsi" w:cstheme="majorHAnsi"/>
                <w:lang w:val="es-ES"/>
              </w:rPr>
              <w:t>Tabla 4. Clústeres obtenidos con k-</w:t>
            </w:r>
            <w:proofErr w:type="spellStart"/>
            <w:r w:rsidRPr="00A75301">
              <w:rPr>
                <w:rFonts w:asciiTheme="majorHAnsi" w:hAnsiTheme="majorHAnsi" w:cstheme="majorHAnsi"/>
                <w:lang w:val="es-ES"/>
              </w:rPr>
              <w:t>medoids</w:t>
            </w:r>
            <w:proofErr w:type="spellEnd"/>
          </w:p>
        </w:tc>
      </w:tr>
    </w:tbl>
    <w:p w:rsidR="00A825EF" w:rsidRPr="00A75301" w:rsidRDefault="00A825EF" w:rsidP="00A825EF">
      <w:pPr>
        <w:rPr>
          <w:rFonts w:asciiTheme="majorHAnsi" w:hAnsiTheme="majorHAnsi" w:cstheme="majorHAnsi"/>
          <w:lang w:val="es-CO"/>
        </w:rPr>
        <w:sectPr w:rsidR="00A825EF" w:rsidRPr="00A75301" w:rsidSect="00A825EF">
          <w:type w:val="continuous"/>
          <w:pgSz w:w="12240" w:h="15840"/>
          <w:pgMar w:top="1440" w:right="1440" w:bottom="1440" w:left="1440" w:header="720" w:footer="720" w:gutter="0"/>
          <w:cols w:space="720"/>
        </w:sectPr>
      </w:pPr>
    </w:p>
    <w:p w:rsidR="00BB15C1" w:rsidRPr="00A75301" w:rsidRDefault="00A825EF">
      <w:pPr>
        <w:pStyle w:val="Ttulo1"/>
        <w:spacing w:before="0"/>
        <w:rPr>
          <w:rFonts w:asciiTheme="majorHAnsi" w:hAnsiTheme="majorHAnsi" w:cstheme="majorHAnsi"/>
          <w:lang w:val="es-ES"/>
        </w:rPr>
      </w:pPr>
      <w:bookmarkStart w:id="12" w:name="_Toc115045588"/>
      <w:r w:rsidRPr="00A75301">
        <w:rPr>
          <w:rFonts w:asciiTheme="majorHAnsi" w:hAnsiTheme="majorHAnsi" w:cstheme="majorHAnsi"/>
          <w:lang w:val="es-ES"/>
        </w:rPr>
        <w:lastRenderedPageBreak/>
        <w:t>Conclusión</w:t>
      </w:r>
      <w:bookmarkEnd w:id="12"/>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w:t>
      </w:r>
      <w:r w:rsidRPr="00A75301">
        <w:rPr>
          <w:rFonts w:asciiTheme="majorHAnsi" w:hAnsiTheme="majorHAnsi" w:cstheme="majorHAnsi"/>
          <w:lang w:val="es-ES"/>
        </w:rPr>
        <w:tab/>
        <w:t xml:space="preserve">Trabajar con más de 2 dimensiones representa un reto importante especialmente en </w:t>
      </w:r>
      <w:proofErr w:type="spellStart"/>
      <w:r w:rsidRPr="00A75301">
        <w:rPr>
          <w:rFonts w:asciiTheme="majorHAnsi" w:hAnsiTheme="majorHAnsi" w:cstheme="majorHAnsi"/>
          <w:lang w:val="es-ES"/>
        </w:rPr>
        <w:t>clustering</w:t>
      </w:r>
      <w:proofErr w:type="spellEnd"/>
      <w:r w:rsidRPr="00A75301">
        <w:rPr>
          <w:rFonts w:asciiTheme="majorHAnsi" w:hAnsiTheme="majorHAnsi" w:cstheme="majorHAnsi"/>
          <w:lang w:val="es-ES"/>
        </w:rPr>
        <w:t xml:space="preserve"> ya que para realizar la interpretación de los resultados es común hacerlo mediante gráficos de dispersión en dos o tres dimensiones, y en este ejercicio no se logró la reducción a componentes principales.</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w:t>
      </w:r>
      <w:r w:rsidRPr="00A75301">
        <w:rPr>
          <w:rFonts w:asciiTheme="majorHAnsi" w:hAnsiTheme="majorHAnsi" w:cstheme="majorHAnsi"/>
          <w:lang w:val="es-ES"/>
        </w:rPr>
        <w:tab/>
        <w:t xml:space="preserve">En </w:t>
      </w:r>
      <w:proofErr w:type="spellStart"/>
      <w:r w:rsidRPr="00A75301">
        <w:rPr>
          <w:rFonts w:asciiTheme="majorHAnsi" w:hAnsiTheme="majorHAnsi" w:cstheme="majorHAnsi"/>
          <w:lang w:val="es-ES"/>
        </w:rPr>
        <w:t>Kmedoides</w:t>
      </w:r>
      <w:proofErr w:type="spellEnd"/>
      <w:r w:rsidRPr="00A75301">
        <w:rPr>
          <w:rFonts w:asciiTheme="majorHAnsi" w:hAnsiTheme="majorHAnsi" w:cstheme="majorHAnsi"/>
          <w:lang w:val="es-ES"/>
        </w:rPr>
        <w:t xml:space="preserve"> y </w:t>
      </w:r>
      <w:proofErr w:type="spellStart"/>
      <w:r w:rsidR="00786125" w:rsidRPr="00A75301">
        <w:rPr>
          <w:rFonts w:asciiTheme="majorHAnsi" w:hAnsiTheme="majorHAnsi" w:cstheme="majorHAnsi"/>
          <w:lang w:val="es-ES"/>
        </w:rPr>
        <w:t>Kmeans</w:t>
      </w:r>
      <w:proofErr w:type="spellEnd"/>
      <w:r w:rsidR="00786125" w:rsidRPr="00A75301">
        <w:rPr>
          <w:rFonts w:asciiTheme="majorHAnsi" w:hAnsiTheme="majorHAnsi" w:cstheme="majorHAnsi"/>
          <w:lang w:val="es-ES"/>
        </w:rPr>
        <w:t xml:space="preserve"> se</w:t>
      </w:r>
      <w:r w:rsidRPr="00A75301">
        <w:rPr>
          <w:rFonts w:asciiTheme="majorHAnsi" w:hAnsiTheme="majorHAnsi" w:cstheme="majorHAnsi"/>
          <w:lang w:val="es-ES"/>
        </w:rPr>
        <w:t xml:space="preserve"> obtuvieron resultados similares cuando se seleccionaron 2 clúster los cuales permitieron diferenciar el conjunto de celdas debido a las características y </w:t>
      </w:r>
      <w:proofErr w:type="spellStart"/>
      <w:r w:rsidRPr="00A75301">
        <w:rPr>
          <w:rFonts w:asciiTheme="majorHAnsi" w:hAnsiTheme="majorHAnsi" w:cstheme="majorHAnsi"/>
          <w:lang w:val="es-ES"/>
        </w:rPr>
        <w:t>kpis</w:t>
      </w:r>
      <w:proofErr w:type="spellEnd"/>
      <w:r w:rsidRPr="00A75301">
        <w:rPr>
          <w:rFonts w:asciiTheme="majorHAnsi" w:hAnsiTheme="majorHAnsi" w:cstheme="majorHAnsi"/>
          <w:lang w:val="es-ES"/>
        </w:rPr>
        <w:t xml:space="preserve"> de desempeño, en donde las celdas del </w:t>
      </w:r>
      <w:r w:rsidRPr="00A75301">
        <w:rPr>
          <w:rFonts w:asciiTheme="majorHAnsi" w:hAnsiTheme="majorHAnsi" w:cstheme="majorHAnsi"/>
          <w:lang w:val="es-ES"/>
        </w:rPr>
        <w:lastRenderedPageBreak/>
        <w:t>clúster 0 tienen un mejor desempeño que las celdas del clúster 1.</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w:t>
      </w:r>
      <w:r w:rsidRPr="00A75301">
        <w:rPr>
          <w:rFonts w:asciiTheme="majorHAnsi" w:hAnsiTheme="majorHAnsi" w:cstheme="majorHAnsi"/>
          <w:lang w:val="es-ES"/>
        </w:rPr>
        <w:tab/>
        <w:t xml:space="preserve">Se logró identificar en los 2 grupos de celdas, diferencias notables en ciertas características importantes </w:t>
      </w:r>
      <w:r w:rsidR="00786125" w:rsidRPr="00A75301">
        <w:rPr>
          <w:rFonts w:asciiTheme="majorHAnsi" w:hAnsiTheme="majorHAnsi" w:cstheme="majorHAnsi"/>
          <w:lang w:val="es-ES"/>
        </w:rPr>
        <w:t>como la</w:t>
      </w:r>
      <w:r w:rsidRPr="00A75301">
        <w:rPr>
          <w:rFonts w:asciiTheme="majorHAnsi" w:hAnsiTheme="majorHAnsi" w:cstheme="majorHAnsi"/>
          <w:lang w:val="es-ES"/>
        </w:rPr>
        <w:t xml:space="preserve"> frecuencia de radiación y la configuración máxima de usuarios. Esta información es valiosa para el negocio ya que es posible orientar la investigación </w:t>
      </w:r>
      <w:r w:rsidR="00786125" w:rsidRPr="00A75301">
        <w:rPr>
          <w:rFonts w:asciiTheme="majorHAnsi" w:hAnsiTheme="majorHAnsi" w:cstheme="majorHAnsi"/>
          <w:lang w:val="es-ES"/>
        </w:rPr>
        <w:t>y análisis</w:t>
      </w:r>
      <w:r w:rsidRPr="00A75301">
        <w:rPr>
          <w:rFonts w:asciiTheme="majorHAnsi" w:hAnsiTheme="majorHAnsi" w:cstheme="majorHAnsi"/>
          <w:lang w:val="es-ES"/>
        </w:rPr>
        <w:t xml:space="preserve"> profundos con estos grupos de celdas segmentadas.</w:t>
      </w:r>
    </w:p>
    <w:p w:rsidR="00BB15C1" w:rsidRPr="00A75301" w:rsidRDefault="00BB15C1">
      <w:pPr>
        <w:rPr>
          <w:rFonts w:asciiTheme="majorHAnsi" w:hAnsiTheme="majorHAnsi" w:cstheme="majorHAnsi"/>
          <w:lang w:val="es-ES"/>
        </w:rPr>
      </w:pPr>
    </w:p>
    <w:p w:rsidR="00786125" w:rsidRPr="00A75301" w:rsidRDefault="00786125">
      <w:pPr>
        <w:rPr>
          <w:rFonts w:asciiTheme="majorHAnsi" w:hAnsiTheme="majorHAnsi" w:cstheme="majorHAnsi"/>
          <w:lang w:val="es-ES"/>
        </w:rPr>
      </w:pPr>
    </w:p>
    <w:p w:rsidR="00BB15C1" w:rsidRPr="00A75301" w:rsidRDefault="00BB15C1">
      <w:pPr>
        <w:rPr>
          <w:rFonts w:asciiTheme="majorHAnsi" w:hAnsiTheme="majorHAnsi" w:cstheme="majorHAnsi"/>
          <w:lang w:val="es-ES"/>
        </w:rPr>
      </w:pPr>
    </w:p>
    <w:p w:rsidR="00BB15C1" w:rsidRPr="00A75301" w:rsidRDefault="00A825EF">
      <w:pPr>
        <w:pStyle w:val="Ttulo1"/>
        <w:spacing w:before="0"/>
        <w:rPr>
          <w:rFonts w:asciiTheme="majorHAnsi" w:hAnsiTheme="majorHAnsi" w:cstheme="majorHAnsi"/>
        </w:rPr>
      </w:pPr>
      <w:bookmarkStart w:id="13" w:name="_Toc115045589"/>
      <w:proofErr w:type="spellStart"/>
      <w:r w:rsidRPr="00A75301">
        <w:rPr>
          <w:rFonts w:asciiTheme="majorHAnsi" w:hAnsiTheme="majorHAnsi" w:cstheme="majorHAnsi"/>
        </w:rPr>
        <w:lastRenderedPageBreak/>
        <w:t>Referencias</w:t>
      </w:r>
      <w:bookmarkEnd w:id="13"/>
      <w:proofErr w:type="spellEnd"/>
    </w:p>
    <w:p w:rsidR="00BB15C1" w:rsidRPr="00A75301" w:rsidRDefault="00BB15C1">
      <w:pPr>
        <w:rPr>
          <w:rFonts w:asciiTheme="majorHAnsi" w:hAnsiTheme="majorHAnsi" w:cstheme="majorHAnsi"/>
        </w:rPr>
      </w:pPr>
    </w:p>
    <w:p w:rsidR="00BB15C1" w:rsidRPr="00A75301" w:rsidRDefault="00A825EF">
      <w:pPr>
        <w:rPr>
          <w:rFonts w:asciiTheme="majorHAnsi" w:hAnsiTheme="majorHAnsi" w:cstheme="majorHAnsi"/>
        </w:rPr>
      </w:pPr>
      <w:r w:rsidRPr="00A75301">
        <w:rPr>
          <w:rFonts w:asciiTheme="majorHAnsi" w:hAnsiTheme="majorHAnsi" w:cstheme="majorHAnsi"/>
        </w:rPr>
        <w:t xml:space="preserve">[1] </w:t>
      </w:r>
      <w:proofErr w:type="spellStart"/>
      <w:r w:rsidRPr="00A75301">
        <w:rPr>
          <w:rFonts w:asciiTheme="majorHAnsi" w:hAnsiTheme="majorHAnsi" w:cstheme="majorHAnsi"/>
        </w:rPr>
        <w:t>Haidine</w:t>
      </w:r>
      <w:proofErr w:type="spellEnd"/>
      <w:r w:rsidRPr="00A75301">
        <w:rPr>
          <w:rFonts w:asciiTheme="majorHAnsi" w:hAnsiTheme="majorHAnsi" w:cstheme="majorHAnsi"/>
        </w:rPr>
        <w:t xml:space="preserve">, </w:t>
      </w:r>
      <w:proofErr w:type="spellStart"/>
      <w:r w:rsidRPr="00A75301">
        <w:rPr>
          <w:rFonts w:asciiTheme="majorHAnsi" w:hAnsiTheme="majorHAnsi" w:cstheme="majorHAnsi"/>
        </w:rPr>
        <w:t>Abdelfatteh</w:t>
      </w:r>
      <w:proofErr w:type="spellEnd"/>
      <w:r w:rsidRPr="00A75301">
        <w:rPr>
          <w:rFonts w:asciiTheme="majorHAnsi" w:hAnsiTheme="majorHAnsi" w:cstheme="majorHAnsi"/>
        </w:rPr>
        <w:t xml:space="preserve"> et al. "Artificial Intelligence and Machine Learning in 5G and beyond: A Survey and Perspectives". Moving Broadband Mobile Communications Forward - Intelligent Technologies for 5G and Beyond, edited by </w:t>
      </w:r>
      <w:proofErr w:type="spellStart"/>
      <w:r w:rsidRPr="00A75301">
        <w:rPr>
          <w:rFonts w:asciiTheme="majorHAnsi" w:hAnsiTheme="majorHAnsi" w:cstheme="majorHAnsi"/>
        </w:rPr>
        <w:t>Abdelfatteh</w:t>
      </w:r>
      <w:proofErr w:type="spellEnd"/>
      <w:r w:rsidRPr="00A75301">
        <w:rPr>
          <w:rFonts w:asciiTheme="majorHAnsi" w:hAnsiTheme="majorHAnsi" w:cstheme="majorHAnsi"/>
        </w:rPr>
        <w:t xml:space="preserve"> </w:t>
      </w:r>
      <w:proofErr w:type="spellStart"/>
      <w:r w:rsidRPr="00A75301">
        <w:rPr>
          <w:rFonts w:asciiTheme="majorHAnsi" w:hAnsiTheme="majorHAnsi" w:cstheme="majorHAnsi"/>
        </w:rPr>
        <w:t>Haidine</w:t>
      </w:r>
      <w:proofErr w:type="spellEnd"/>
      <w:r w:rsidRPr="00A75301">
        <w:rPr>
          <w:rFonts w:asciiTheme="majorHAnsi" w:hAnsiTheme="majorHAnsi" w:cstheme="majorHAnsi"/>
        </w:rPr>
        <w:t xml:space="preserve">, </w:t>
      </w:r>
      <w:proofErr w:type="spellStart"/>
      <w:r w:rsidRPr="00A75301">
        <w:rPr>
          <w:rFonts w:asciiTheme="majorHAnsi" w:hAnsiTheme="majorHAnsi" w:cstheme="majorHAnsi"/>
        </w:rPr>
        <w:t>IntechOpen</w:t>
      </w:r>
      <w:proofErr w:type="spellEnd"/>
      <w:r w:rsidRPr="00A75301">
        <w:rPr>
          <w:rFonts w:asciiTheme="majorHAnsi" w:hAnsiTheme="majorHAnsi" w:cstheme="majorHAnsi"/>
        </w:rPr>
        <w:t xml:space="preserve">, 2021. 10.5772/intechopen.98517. Artificial Intelligence and Machine Learning in 5G and beyond: A Survey and Perspectives | </w:t>
      </w:r>
      <w:proofErr w:type="spellStart"/>
      <w:r w:rsidRPr="00A75301">
        <w:rPr>
          <w:rFonts w:asciiTheme="majorHAnsi" w:hAnsiTheme="majorHAnsi" w:cstheme="majorHAnsi"/>
        </w:rPr>
        <w:t>IntechOpen</w:t>
      </w:r>
      <w:proofErr w:type="spellEnd"/>
      <w:r w:rsidRPr="00A75301">
        <w:rPr>
          <w:rFonts w:asciiTheme="majorHAnsi" w:hAnsiTheme="majorHAnsi" w:cstheme="majorHAnsi"/>
        </w:rPr>
        <w:t xml:space="preserve"> </w:t>
      </w:r>
    </w:p>
    <w:p w:rsidR="00BB15C1" w:rsidRPr="00A75301" w:rsidRDefault="00BB15C1">
      <w:pPr>
        <w:rPr>
          <w:rFonts w:asciiTheme="majorHAnsi" w:hAnsiTheme="majorHAnsi" w:cstheme="majorHAnsi"/>
        </w:rPr>
      </w:pPr>
    </w:p>
    <w:p w:rsidR="00BB15C1" w:rsidRPr="00A75301" w:rsidRDefault="00A825EF">
      <w:pPr>
        <w:rPr>
          <w:rFonts w:asciiTheme="majorHAnsi" w:hAnsiTheme="majorHAnsi" w:cstheme="majorHAnsi"/>
        </w:rPr>
      </w:pPr>
      <w:r w:rsidRPr="00A75301">
        <w:rPr>
          <w:rFonts w:asciiTheme="majorHAnsi" w:hAnsiTheme="majorHAnsi" w:cstheme="majorHAnsi"/>
        </w:rPr>
        <w:t xml:space="preserve">[2] H. Huang, W. Xia, J. </w:t>
      </w:r>
      <w:proofErr w:type="spellStart"/>
      <w:r w:rsidRPr="00A75301">
        <w:rPr>
          <w:rFonts w:asciiTheme="majorHAnsi" w:hAnsiTheme="majorHAnsi" w:cstheme="majorHAnsi"/>
        </w:rPr>
        <w:t>Xiong</w:t>
      </w:r>
      <w:proofErr w:type="spellEnd"/>
      <w:r w:rsidRPr="00A75301">
        <w:rPr>
          <w:rFonts w:asciiTheme="majorHAnsi" w:hAnsiTheme="majorHAnsi" w:cstheme="majorHAnsi"/>
        </w:rPr>
        <w:t xml:space="preserve">, J. Yang, G. Zheng and X. Zhu, "Unsupervised Learning-Based Fast Beamforming Design for Downlink MIMO," in IEEE Access, vol. 7, pp. 7599-7605, 2019, </w:t>
      </w:r>
      <w:proofErr w:type="spellStart"/>
      <w:r w:rsidRPr="00A75301">
        <w:rPr>
          <w:rFonts w:asciiTheme="majorHAnsi" w:hAnsiTheme="majorHAnsi" w:cstheme="majorHAnsi"/>
        </w:rPr>
        <w:t>doi</w:t>
      </w:r>
      <w:proofErr w:type="spellEnd"/>
      <w:r w:rsidRPr="00A75301">
        <w:rPr>
          <w:rFonts w:asciiTheme="majorHAnsi" w:hAnsiTheme="majorHAnsi" w:cstheme="majorHAnsi"/>
        </w:rPr>
        <w:t xml:space="preserve">: 10.1109/ACCESS.2018.2887308. https://ieeexplore.ieee.org/abstract/document/8586870/ </w:t>
      </w:r>
    </w:p>
    <w:p w:rsidR="00BB15C1" w:rsidRPr="00A75301" w:rsidRDefault="00BB15C1">
      <w:pPr>
        <w:rPr>
          <w:rFonts w:asciiTheme="majorHAnsi" w:hAnsiTheme="majorHAnsi" w:cstheme="majorHAnsi"/>
        </w:rPr>
      </w:pP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 xml:space="preserve">[3] Ordoñez, Marco A. “Optimización de redes UMTS soportada en Machine </w:t>
      </w:r>
      <w:proofErr w:type="spellStart"/>
      <w:r w:rsidRPr="00A75301">
        <w:rPr>
          <w:rFonts w:asciiTheme="majorHAnsi" w:hAnsiTheme="majorHAnsi" w:cstheme="majorHAnsi"/>
          <w:lang w:val="es-ES"/>
        </w:rPr>
        <w:t>Learning</w:t>
      </w:r>
      <w:proofErr w:type="spellEnd"/>
      <w:r w:rsidRPr="00A75301">
        <w:rPr>
          <w:rFonts w:asciiTheme="majorHAnsi" w:hAnsiTheme="majorHAnsi" w:cstheme="majorHAnsi"/>
          <w:lang w:val="es-ES"/>
        </w:rPr>
        <w:t xml:space="preserve">”. 2021. Universidad Distrital Francisco José De Caldas, tesis de Maestría. Recuperado de Optimización de redes UMTS soportada en Machine </w:t>
      </w:r>
      <w:proofErr w:type="spellStart"/>
      <w:r w:rsidRPr="00A75301">
        <w:rPr>
          <w:rFonts w:asciiTheme="majorHAnsi" w:hAnsiTheme="majorHAnsi" w:cstheme="majorHAnsi"/>
          <w:lang w:val="es-ES"/>
        </w:rPr>
        <w:t>Learning</w:t>
      </w:r>
      <w:proofErr w:type="spellEnd"/>
      <w:r w:rsidRPr="00A75301">
        <w:rPr>
          <w:rFonts w:asciiTheme="majorHAnsi" w:hAnsiTheme="majorHAnsi" w:cstheme="majorHAnsi"/>
          <w:lang w:val="es-ES"/>
        </w:rPr>
        <w:t xml:space="preserve"> (udistrital.edu.co)</w:t>
      </w:r>
    </w:p>
    <w:p w:rsidR="00BB15C1" w:rsidRPr="00A75301" w:rsidRDefault="00BB15C1">
      <w:pPr>
        <w:rPr>
          <w:rFonts w:asciiTheme="majorHAnsi" w:hAnsiTheme="majorHAnsi" w:cstheme="majorHAnsi"/>
          <w:lang w:val="es-ES"/>
        </w:rPr>
      </w:pPr>
    </w:p>
    <w:p w:rsidR="00BB15C1" w:rsidRPr="00A75301" w:rsidRDefault="00A825EF">
      <w:pPr>
        <w:rPr>
          <w:rFonts w:asciiTheme="majorHAnsi" w:hAnsiTheme="majorHAnsi" w:cstheme="majorHAnsi"/>
        </w:rPr>
      </w:pPr>
      <w:r w:rsidRPr="00A75301">
        <w:rPr>
          <w:rFonts w:asciiTheme="majorHAnsi" w:hAnsiTheme="majorHAnsi" w:cstheme="majorHAnsi"/>
        </w:rPr>
        <w:t xml:space="preserve">[4] Nikita </w:t>
      </w:r>
      <w:proofErr w:type="spellStart"/>
      <w:r w:rsidRPr="00A75301">
        <w:rPr>
          <w:rFonts w:asciiTheme="majorHAnsi" w:hAnsiTheme="majorHAnsi" w:cstheme="majorHAnsi"/>
        </w:rPr>
        <w:t>Butakov</w:t>
      </w:r>
      <w:proofErr w:type="spellEnd"/>
      <w:r w:rsidRPr="00A75301">
        <w:rPr>
          <w:rFonts w:asciiTheme="majorHAnsi" w:hAnsiTheme="majorHAnsi" w:cstheme="majorHAnsi"/>
        </w:rPr>
        <w:t xml:space="preserve">, Loren Jan Wilson, </w:t>
      </w:r>
      <w:proofErr w:type="spellStart"/>
      <w:r w:rsidRPr="00A75301">
        <w:rPr>
          <w:rFonts w:asciiTheme="majorHAnsi" w:hAnsiTheme="majorHAnsi" w:cstheme="majorHAnsi"/>
        </w:rPr>
        <w:t>Wenting</w:t>
      </w:r>
      <w:proofErr w:type="spellEnd"/>
      <w:r w:rsidRPr="00A75301">
        <w:rPr>
          <w:rFonts w:asciiTheme="majorHAnsi" w:hAnsiTheme="majorHAnsi" w:cstheme="majorHAnsi"/>
        </w:rPr>
        <w:t xml:space="preserve"> Sun, Angel </w:t>
      </w:r>
      <w:proofErr w:type="spellStart"/>
      <w:proofErr w:type="gramStart"/>
      <w:r w:rsidRPr="00A75301">
        <w:rPr>
          <w:rFonts w:asciiTheme="majorHAnsi" w:hAnsiTheme="majorHAnsi" w:cstheme="majorHAnsi"/>
        </w:rPr>
        <w:t>Barranco</w:t>
      </w:r>
      <w:proofErr w:type="spellEnd"/>
      <w:r w:rsidRPr="00A75301">
        <w:rPr>
          <w:rFonts w:asciiTheme="majorHAnsi" w:hAnsiTheme="majorHAnsi" w:cstheme="majorHAnsi"/>
        </w:rPr>
        <w:t>(</w:t>
      </w:r>
      <w:proofErr w:type="gramEnd"/>
      <w:r w:rsidRPr="00A75301">
        <w:rPr>
          <w:rFonts w:asciiTheme="majorHAnsi" w:hAnsiTheme="majorHAnsi" w:cstheme="majorHAnsi"/>
        </w:rPr>
        <w:t xml:space="preserve">2021) “Machine learning use cases: how to design ML architectures for today’s telecom systems”. </w:t>
      </w:r>
    </w:p>
    <w:p w:rsidR="00BB15C1" w:rsidRPr="00A75301" w:rsidRDefault="00A825EF">
      <w:pPr>
        <w:rPr>
          <w:rFonts w:asciiTheme="majorHAnsi" w:hAnsiTheme="majorHAnsi" w:cstheme="majorHAnsi"/>
          <w:lang w:val="es-ES"/>
        </w:rPr>
      </w:pPr>
      <w:r w:rsidRPr="00A75301">
        <w:rPr>
          <w:rFonts w:asciiTheme="majorHAnsi" w:hAnsiTheme="majorHAnsi" w:cstheme="majorHAnsi"/>
          <w:lang w:val="es-ES"/>
        </w:rPr>
        <w:t>Recuperado de https://www.ericsson.com/en/blog/2021/5/machine-learning-use-cases-in-telecom.</w:t>
      </w:r>
    </w:p>
    <w:sectPr w:rsidR="00BB15C1" w:rsidRPr="00A7530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EB Garamond">
    <w:altName w:val="MV Bol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756CC"/>
    <w:multiLevelType w:val="multilevel"/>
    <w:tmpl w:val="4A02A9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781642C3"/>
    <w:multiLevelType w:val="multilevel"/>
    <w:tmpl w:val="F1222EF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C1"/>
    <w:rsid w:val="00463EB6"/>
    <w:rsid w:val="00786125"/>
    <w:rsid w:val="00A75301"/>
    <w:rsid w:val="00A825EF"/>
    <w:rsid w:val="00BB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FA034-C2C3-410A-B5AB-C8915FF7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 w:eastAsia="en-US" w:bidi="ar-SA"/>
      </w:rPr>
    </w:rPrDefault>
    <w:pPrDefault>
      <w:pPr>
        <w:shd w:val="clear" w:color="auto" w:fill="FFFFFF"/>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40"/>
      <w:szCs w:val="40"/>
    </w:rPr>
  </w:style>
  <w:style w:type="paragraph" w:styleId="Ttulo2">
    <w:name w:val="heading 2"/>
    <w:basedOn w:val="Normal"/>
    <w:next w:val="Normal"/>
    <w:pPr>
      <w:keepNext/>
      <w:keepLines/>
      <w:spacing w:before="360" w:after="120"/>
      <w:outlineLvl w:val="1"/>
    </w:pPr>
    <w:rPr>
      <w:b/>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463EB6"/>
    <w:pPr>
      <w:tabs>
        <w:tab w:val="right" w:pos="9350"/>
      </w:tabs>
    </w:pPr>
  </w:style>
  <w:style w:type="paragraph" w:styleId="TDC2">
    <w:name w:val="toc 2"/>
    <w:basedOn w:val="Normal"/>
    <w:next w:val="Normal"/>
    <w:autoRedefine/>
    <w:uiPriority w:val="39"/>
    <w:unhideWhenUsed/>
    <w:rsid w:val="00786125"/>
    <w:pPr>
      <w:spacing w:after="100"/>
      <w:ind w:left="220"/>
    </w:pPr>
  </w:style>
  <w:style w:type="character" w:styleId="Hipervnculo">
    <w:name w:val="Hyperlink"/>
    <w:basedOn w:val="Fuentedeprrafopredeter"/>
    <w:uiPriority w:val="99"/>
    <w:unhideWhenUsed/>
    <w:rsid w:val="007861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7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49626-5DA3-42BE-A37D-19C83E89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2367</Words>
  <Characters>13498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2022-09-26T05:39:00Z</dcterms:created>
  <dcterms:modified xsi:type="dcterms:W3CDTF">2022-09-26T06:25:00Z</dcterms:modified>
</cp:coreProperties>
</file>