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D54D8" w:rsidR="00670EF2" w:rsidP="00670EF2" w:rsidRDefault="00670EF2" w14:paraId="66CFA652" w14:textId="77777777">
      <w:pPr>
        <w:rPr>
          <w:b w:val="1"/>
          <w:bCs w:val="1"/>
        </w:rPr>
      </w:pPr>
      <w:r w:rsidRPr="5AF2C29C" w:rsidR="721110AA">
        <w:rPr>
          <w:b w:val="1"/>
          <w:bCs w:val="1"/>
        </w:rPr>
        <w:t>Flagship Solution Scaling Track Profile</w:t>
      </w:r>
    </w:p>
    <w:p w:rsidRPr="00670EF2" w:rsidR="00670EF2" w:rsidP="00670EF2" w:rsidRDefault="00670EF2" w14:paraId="472C8901" w14:textId="1320F9BA">
      <w:r w:rsidR="721110AA">
        <w:rPr/>
        <w:t>Closing the Adaptation Gap: Scaling Agvisely Climate Services for Resilient Farming in Bangladesh</w:t>
      </w:r>
      <w:r>
        <w:br/>
      </w:r>
      <w:r w:rsidR="721110AA">
        <w:rPr/>
        <w:t>Scaling for Impact Science Program | Area of Work 2</w:t>
      </w:r>
      <w:r>
        <w:br/>
      </w:r>
      <w:r w:rsidR="721110AA">
        <w:rPr/>
        <w:t xml:space="preserve">Version: 1.0 | Date: </w:t>
      </w:r>
      <w:r w:rsidR="2D47FA58">
        <w:rPr/>
        <w:t>15 April</w:t>
      </w:r>
      <w:r w:rsidR="721110AA">
        <w:rPr/>
        <w:t xml:space="preserve"> 2026</w:t>
      </w:r>
    </w:p>
    <w:p w:rsidR="07929DDD" w:rsidRDefault="07929DDD" w14:paraId="4135DDDC" w14:textId="0839633D">
      <w:r w:rsidR="07929DDD">
        <w:rPr/>
        <w:t>Reviewed: 27/05/2026</w:t>
      </w:r>
    </w:p>
    <w:p w:rsidRPr="00670EF2" w:rsidR="00670EF2" w:rsidP="5AF2C29C" w:rsidRDefault="00670EF2" w14:paraId="1290D6D0" w14:textId="77777777">
      <w:pPr>
        <w:rPr>
          <w:b w:val="1"/>
          <w:bCs w:val="1"/>
        </w:rPr>
      </w:pPr>
      <w:r w:rsidRPr="5AF2C29C" w:rsidR="721110AA">
        <w:rPr>
          <w:b w:val="1"/>
          <w:bCs w:val="1"/>
        </w:rPr>
        <w:t>1. Overview</w:t>
      </w:r>
    </w:p>
    <w:p w:rsidRPr="00670EF2" w:rsidR="00670EF2" w:rsidP="00670EF2" w:rsidRDefault="00670EF2" w14:paraId="598DAF2B" w14:textId="77777777">
      <w:r w:rsidR="721110AA">
        <w:rPr/>
        <w:t>Smallholder farmers in Bangladesh face intensifying climate threats—erratic rainfall, temperature extremes, cyclones, floods, droughts, and salinity—that disrupt crops, livestock, and aquaculture. Existing advisory systems are fragmented, manual, poorly localized, and insufficiently inclusive, leaving most farmers without timely, actionable guidance. This scaling track aims to close this adaptation gap by scaling Agvisely, an automated climate service that delivers hyper-localized forecasts and farm-specific advisories to five million farmers by 2028, with a focus on inclusion for women, youth, and marginalized groups. The primary geographic focus is all 495 sub-districts (Upazilas) of Bangladesh.</w:t>
      </w:r>
    </w:p>
    <w:p w:rsidRPr="00670EF2" w:rsidR="00670EF2" w:rsidP="00670EF2" w:rsidRDefault="00670EF2" w14:paraId="2B85FB02" w14:textId="77777777">
      <w:r w:rsidR="721110AA">
        <w:rPr/>
        <w:t>The core solution is a bundled innovation package centered on the Agvisely platform (</w:t>
      </w:r>
      <w:hyperlink r:id="R17f567f5094f4681">
        <w:r w:rsidRPr="5AF2C29C" w:rsidR="721110AA">
          <w:rPr>
            <w:rStyle w:val="Hyperlink"/>
          </w:rPr>
          <w:t>agvisely.com</w:t>
        </w:r>
      </w:hyperlink>
      <w:r w:rsidR="721110AA">
        <w:rPr/>
        <w:t>). Agvisely automates the translation of weather forecast data into actionable advisories by linking it to biological threshold models for crops, livestock, and aquaculture. It delivers stage-specific good agricultural practices and integrated pest management advice directly to extension officers and, increasingly, to farmers via multiple channels. This represents a systemic shift from manual, committee-driven advisories to an automated, data-driven, and scalable system.</w:t>
      </w:r>
    </w:p>
    <w:p w:rsidRPr="00670EF2" w:rsidR="00670EF2" w:rsidP="00670EF2" w:rsidRDefault="00670EF2" w14:paraId="4DFB5544" w14:textId="4C5CEAE4">
      <w:r w:rsidR="721110AA">
        <w:rPr/>
        <w:t xml:space="preserve">The evidence base for scaling is robust. Agvisely is already endorsed by the Ministry of Agriculture (2019) and mandated for use by the Department of Agricultural Extension (DAE). </w:t>
      </w:r>
      <w:r w:rsidR="3839D647">
        <w:rPr/>
        <w:t>In latest estimate it</w:t>
      </w:r>
      <w:r w:rsidR="721110AA">
        <w:rPr/>
        <w:t xml:space="preserve"> reaches</w:t>
      </w:r>
      <w:r w:rsidR="3839D647">
        <w:rPr/>
        <w:t xml:space="preserve"> 1,446,174 </w:t>
      </w:r>
      <w:r w:rsidR="3839D647">
        <w:rPr/>
        <w:t>farmers</w:t>
      </w:r>
      <w:r w:rsidR="721110AA">
        <w:rPr/>
        <w:t xml:space="preserve"> through 8,</w:t>
      </w:r>
      <w:r w:rsidR="3839D647">
        <w:rPr/>
        <w:t>368</w:t>
      </w:r>
      <w:r w:rsidR="721110AA">
        <w:rPr/>
        <w:t xml:space="preserve"> registered extension officers. Monitoring, Evaluation, Learning, and Impact Assessment (MELIA) data confirms that farmers using Agvisely adapt their management practices more effectively to weather risks. This scaling track is a collaboration between the International Maize and Wheat Improvement Center (CIMMYT, lead), the International Rice Research Institute (IRRI), WorldFish, and key government</w:t>
      </w:r>
      <w:r w:rsidR="3839D647">
        <w:rPr/>
        <w:t>, non-government</w:t>
      </w:r>
      <w:r w:rsidR="721110AA">
        <w:rPr/>
        <w:t xml:space="preserve"> and private sector partners.</w:t>
      </w:r>
    </w:p>
    <w:p w:rsidRPr="00670EF2" w:rsidR="00670EF2" w:rsidP="5AF2C29C" w:rsidRDefault="00670EF2" w14:paraId="3E02EDDE" w14:textId="6B1E3FD2">
      <w:pPr>
        <w:rPr>
          <w:b w:val="1"/>
          <w:bCs w:val="1"/>
        </w:rPr>
      </w:pPr>
      <w:r w:rsidRPr="5AF2C29C" w:rsidR="721110AA">
        <w:rPr>
          <w:b w:val="1"/>
          <w:bCs w:val="1"/>
        </w:rPr>
        <w:t xml:space="preserve">2. Innovation Bundle </w:t>
      </w:r>
      <w:r w:rsidRPr="5AF2C29C" w:rsidR="2616BCFB">
        <w:rPr>
          <w:b w:val="1"/>
          <w:bCs w:val="1"/>
        </w:rPr>
        <w:t>and</w:t>
      </w:r>
      <w:r w:rsidRPr="5AF2C29C" w:rsidR="721110AA">
        <w:rPr>
          <w:b w:val="1"/>
          <w:bCs w:val="1"/>
        </w:rPr>
        <w:t xml:space="preserve"> Scaling Ambition</w:t>
      </w:r>
    </w:p>
    <w:p w:rsidRPr="00670EF2" w:rsidR="00670EF2" w:rsidP="00670EF2" w:rsidRDefault="00670EF2" w14:paraId="116C2129" w14:textId="77777777">
      <w:r w:rsidRPr="5AF2C29C" w:rsidR="721110AA">
        <w:rPr>
          <w:b w:val="1"/>
          <w:bCs w:val="1"/>
        </w:rPr>
        <w:t>What is Being Scaled</w:t>
      </w:r>
      <w:r>
        <w:br/>
      </w:r>
      <w:r w:rsidR="721110AA">
        <w:rPr/>
        <w:t>The core innovation being scaled is the </w:t>
      </w:r>
      <w:r w:rsidRPr="5AF2C29C" w:rsidR="721110AA">
        <w:rPr>
          <w:b w:val="1"/>
          <w:bCs w:val="1"/>
        </w:rPr>
        <w:t>Agvisely bundled advisory service</w:t>
      </w:r>
      <w:r w:rsidR="721110AA">
        <w:rPr/>
        <w:t>, which includes:</w:t>
      </w:r>
    </w:p>
    <w:p w:rsidRPr="00670EF2" w:rsidR="00670EF2" w:rsidP="00670EF2" w:rsidRDefault="00670EF2" w14:paraId="7C40EE9E" w14:textId="77777777">
      <w:pPr>
        <w:numPr>
          <w:ilvl w:val="0"/>
          <w:numId w:val="9"/>
        </w:numPr>
        <w:rPr/>
      </w:pPr>
      <w:r w:rsidRPr="5AF2C29C" w:rsidR="721110AA">
        <w:rPr>
          <w:b w:val="1"/>
          <w:bCs w:val="1"/>
        </w:rPr>
        <w:t>Automated Climate Advisories:</w:t>
      </w:r>
      <w:r w:rsidR="721110AA">
        <w:rPr/>
        <w:t xml:space="preserve"> Hyper-localized, 5-day weather forecasts and risk alerts for crops (rice, wheat, maize, lentils, </w:t>
      </w:r>
      <w:r w:rsidR="721110AA">
        <w:rPr/>
        <w:t>mungbean</w:t>
      </w:r>
      <w:r w:rsidR="721110AA">
        <w:rPr/>
        <w:t>, mustard, potato), livestock (cattle, poultry), and aquaculture (Rohu, Tilapia, carp, shrimp/prawn).</w:t>
      </w:r>
    </w:p>
    <w:p w:rsidRPr="00670EF2" w:rsidR="00670EF2" w:rsidP="00670EF2" w:rsidRDefault="00670EF2" w14:paraId="620F2399" w14:textId="150B8A30">
      <w:pPr>
        <w:numPr>
          <w:ilvl w:val="0"/>
          <w:numId w:val="9"/>
        </w:numPr>
        <w:rPr/>
      </w:pPr>
      <w:r w:rsidRPr="5AF2C29C" w:rsidR="721110AA">
        <w:rPr>
          <w:b w:val="1"/>
          <w:bCs w:val="1"/>
        </w:rPr>
        <w:t>Good Agricultural/Livestock/Aquaculture Practices (GAPs):</w:t>
      </w:r>
      <w:r w:rsidR="721110AA">
        <w:rPr/>
        <w:t> Stage-specific management recommendations</w:t>
      </w:r>
      <w:r w:rsidR="1116E1CC">
        <w:rPr/>
        <w:t xml:space="preserve"> for enhancing resilience and productivity</w:t>
      </w:r>
      <w:r w:rsidR="721110AA">
        <w:rPr/>
        <w:t>.</w:t>
      </w:r>
    </w:p>
    <w:p w:rsidRPr="00670EF2" w:rsidR="00670EF2" w:rsidP="00670EF2" w:rsidRDefault="00670EF2" w14:paraId="79D59CB0" w14:textId="77777777">
      <w:pPr>
        <w:numPr>
          <w:ilvl w:val="0"/>
          <w:numId w:val="9"/>
        </w:numPr>
        <w:rPr/>
      </w:pPr>
      <w:r w:rsidRPr="5AF2C29C" w:rsidR="721110AA">
        <w:rPr>
          <w:b w:val="1"/>
          <w:bCs w:val="1"/>
        </w:rPr>
        <w:t>Integrated Pest Management (IPM) Advisories:</w:t>
      </w:r>
      <w:r w:rsidR="721110AA">
        <w:rPr/>
        <w:t> Pest and disease risk warnings and management suggestions.</w:t>
      </w:r>
    </w:p>
    <w:p w:rsidRPr="00670EF2" w:rsidR="00670EF2" w:rsidP="00670EF2" w:rsidRDefault="00670EF2" w14:paraId="12E912A9" w14:textId="088826F1">
      <w:pPr>
        <w:numPr>
          <w:ilvl w:val="0"/>
          <w:numId w:val="9"/>
        </w:numPr>
        <w:rPr/>
      </w:pPr>
      <w:r w:rsidRPr="5AF2C29C" w:rsidR="721110AA">
        <w:rPr>
          <w:b w:val="1"/>
          <w:bCs w:val="1"/>
        </w:rPr>
        <w:t>API Infrastructure</w:t>
      </w:r>
      <w:r w:rsidRPr="5AF2C29C" w:rsidR="1116E1CC">
        <w:rPr>
          <w:b w:val="1"/>
          <w:bCs w:val="1"/>
        </w:rPr>
        <w:t>/ Decision tree integration</w:t>
      </w:r>
      <w:r w:rsidRPr="5AF2C29C" w:rsidR="721110AA">
        <w:rPr>
          <w:b w:val="1"/>
          <w:bCs w:val="1"/>
        </w:rPr>
        <w:t>:</w:t>
      </w:r>
      <w:r w:rsidR="721110AA">
        <w:rPr/>
        <w:t xml:space="preserve"> The technical backbone enabling integration with public and private digital platforms (e.g., BAMIS, Khamari, </w:t>
      </w:r>
      <w:r w:rsidR="721110AA">
        <w:rPr/>
        <w:t>OneFish</w:t>
      </w:r>
      <w:r w:rsidR="721110AA">
        <w:rPr/>
        <w:t xml:space="preserve">, </w:t>
      </w:r>
      <w:r w:rsidR="721110AA">
        <w:rPr/>
        <w:t>iFarmer</w:t>
      </w:r>
      <w:r w:rsidR="721110AA">
        <w:rPr/>
        <w:t>) to broaden reach.</w:t>
      </w:r>
    </w:p>
    <w:p w:rsidRPr="00670EF2" w:rsidR="00670EF2" w:rsidP="5AF2C29C" w:rsidRDefault="00670EF2" w14:paraId="127DA7A7" w14:textId="77777777">
      <w:pPr>
        <w:rPr>
          <w:b w:val="1"/>
          <w:bCs w:val="1"/>
        </w:rPr>
      </w:pPr>
      <w:r w:rsidRPr="5AF2C29C" w:rsidR="721110AA">
        <w:rPr>
          <w:b w:val="1"/>
          <w:bCs w:val="1"/>
        </w:rPr>
        <w:t>Evidence of Impact</w:t>
      </w:r>
    </w:p>
    <w:p w:rsidRPr="00670EF2" w:rsidR="00670EF2" w:rsidP="00670EF2" w:rsidRDefault="00670EF2" w14:paraId="7995655E" w14:textId="6A4AC415">
      <w:pPr>
        <w:numPr>
          <w:ilvl w:val="0"/>
          <w:numId w:val="10"/>
        </w:numPr>
        <w:rPr/>
      </w:pPr>
      <w:r w:rsidRPr="5AF2C29C" w:rsidR="721110AA">
        <w:rPr>
          <w:b w:val="1"/>
          <w:bCs w:val="1"/>
        </w:rPr>
        <w:t>Reach:</w:t>
      </w:r>
      <w:r w:rsidR="721110AA">
        <w:rPr/>
        <w:t xml:space="preserve"> Currently reaches </w:t>
      </w:r>
      <w:r w:rsidR="3839D647">
        <w:rPr/>
        <w:t>1</w:t>
      </w:r>
      <w:r w:rsidR="3839D647">
        <w:rPr/>
        <w:t xml:space="preserve">,446,174 </w:t>
      </w:r>
      <w:r w:rsidR="3839D647">
        <w:rPr/>
        <w:t>farmers</w:t>
      </w:r>
      <w:r w:rsidR="3839D647">
        <w:rPr/>
        <w:t xml:space="preserve"> through 8,</w:t>
      </w:r>
      <w:r w:rsidR="3839D647">
        <w:rPr/>
        <w:t>368</w:t>
      </w:r>
      <w:r w:rsidR="3839D647">
        <w:rPr/>
        <w:t xml:space="preserve"> registered extension officers</w:t>
      </w:r>
      <w:r w:rsidR="721110AA">
        <w:rPr/>
        <w:t>, with a mandate</w:t>
      </w:r>
      <w:r w:rsidR="3839D647">
        <w:rPr/>
        <w:t xml:space="preserve"> under consideration</w:t>
      </w:r>
      <w:r w:rsidR="721110AA">
        <w:rPr/>
        <w:t xml:space="preserve"> from th</w:t>
      </w:r>
      <w:r w:rsidR="3839D647">
        <w:rPr/>
        <w:t>e</w:t>
      </w:r>
      <w:r w:rsidR="721110AA">
        <w:rPr/>
        <w:t xml:space="preserve"> </w:t>
      </w:r>
      <w:r w:rsidR="3839D647">
        <w:rPr/>
        <w:t xml:space="preserve">Department of Agricultural Extension (DAE) </w:t>
      </w:r>
      <w:r w:rsidR="721110AA">
        <w:rPr/>
        <w:t>for its officers to use the app.</w:t>
      </w:r>
    </w:p>
    <w:p w:rsidRPr="00670EF2" w:rsidR="00670EF2" w:rsidP="00670EF2" w:rsidRDefault="00670EF2" w14:paraId="735EADB9" w14:textId="77777777">
      <w:pPr>
        <w:numPr>
          <w:ilvl w:val="0"/>
          <w:numId w:val="10"/>
        </w:numPr>
        <w:rPr/>
      </w:pPr>
      <w:r w:rsidRPr="5AF2C29C" w:rsidR="721110AA">
        <w:rPr>
          <w:b w:val="1"/>
          <w:bCs w:val="1"/>
        </w:rPr>
        <w:t>Effectiveness:</w:t>
      </w:r>
      <w:r w:rsidR="721110AA">
        <w:rPr/>
        <w:t> MELIA data demonstrates that farmers using Agvisely advisories adapt their management practices more effectively to weather risks compared to non-users.</w:t>
      </w:r>
    </w:p>
    <w:p w:rsidRPr="00670EF2" w:rsidR="00670EF2" w:rsidP="00670EF2" w:rsidRDefault="00670EF2" w14:paraId="123B85AD" w14:textId="77777777">
      <w:pPr>
        <w:numPr>
          <w:ilvl w:val="0"/>
          <w:numId w:val="10"/>
        </w:numPr>
        <w:rPr/>
      </w:pPr>
      <w:r w:rsidRPr="5AF2C29C" w:rsidR="721110AA">
        <w:rPr>
          <w:b w:val="1"/>
          <w:bCs w:val="1"/>
        </w:rPr>
        <w:t>Institutional Adoption:</w:t>
      </w:r>
      <w:r w:rsidR="721110AA">
        <w:rPr/>
        <w:t> The Department of Agricultural Extension (DAE) has issued a circular mandating its extension officers to use Agvisely, demonstrating strong government buy-in and a pathway to institutionalization.</w:t>
      </w:r>
    </w:p>
    <w:p w:rsidRPr="00670EF2" w:rsidR="00670EF2" w:rsidP="5AF2C29C" w:rsidRDefault="00670EF2" w14:paraId="1083EDE1" w14:textId="77777777">
      <w:pPr>
        <w:rPr>
          <w:b w:val="1"/>
          <w:bCs w:val="1"/>
        </w:rPr>
      </w:pPr>
      <w:r w:rsidRPr="5AF2C29C" w:rsidR="721110AA">
        <w:rPr>
          <w:b w:val="1"/>
          <w:bCs w:val="1"/>
        </w:rPr>
        <w:t>Scaling Targets</w:t>
      </w:r>
    </w:p>
    <w:tbl>
      <w:tblPr>
        <w:tblW w:w="9476" w:type="dxa"/>
        <w:tblCellMar>
          <w:top w:w="15" w:type="dxa"/>
          <w:left w:w="15" w:type="dxa"/>
          <w:bottom w:w="15" w:type="dxa"/>
          <w:right w:w="15" w:type="dxa"/>
        </w:tblCellMar>
        <w:tblLook w:val="04A0" w:firstRow="1" w:lastRow="0" w:firstColumn="1" w:lastColumn="0" w:noHBand="0" w:noVBand="1"/>
      </w:tblPr>
      <w:tblGrid>
        <w:gridCol w:w="3132"/>
        <w:gridCol w:w="3259"/>
        <w:gridCol w:w="3085"/>
      </w:tblGrid>
      <w:tr w:rsidRPr="00670EF2" w:rsidR="00670EF2" w:rsidTr="5AF2C29C" w14:paraId="1D1E057D" w14:textId="77777777">
        <w:trPr>
          <w:trHeight w:val="473"/>
          <w:tblHeader/>
        </w:trPr>
        <w:tc>
          <w:tcPr>
            <w:tcW w:w="0" w:type="auto"/>
            <w:tcBorders>
              <w:top w:val="nil"/>
            </w:tcBorders>
            <w:tcMar>
              <w:top w:w="150" w:type="dxa"/>
              <w:left w:w="0" w:type="dxa"/>
              <w:bottom w:w="150" w:type="dxa"/>
              <w:right w:w="240" w:type="dxa"/>
            </w:tcMar>
            <w:vAlign w:val="center"/>
            <w:hideMark/>
          </w:tcPr>
          <w:p w:rsidRPr="00670EF2" w:rsidR="00670EF2" w:rsidP="00670EF2" w:rsidRDefault="00670EF2" w14:paraId="304994C6" w14:textId="77777777">
            <w:r w:rsidR="721110AA">
              <w:rPr/>
              <w:t>Outcome Metric</w:t>
            </w:r>
          </w:p>
        </w:tc>
        <w:tc>
          <w:tcPr>
            <w:tcW w:w="0" w:type="auto"/>
            <w:tcBorders>
              <w:top w:val="nil"/>
            </w:tcBorders>
            <w:tcMar>
              <w:top w:w="150" w:type="dxa"/>
              <w:left w:w="240" w:type="dxa"/>
              <w:bottom w:w="150" w:type="dxa"/>
              <w:right w:w="240" w:type="dxa"/>
            </w:tcMar>
            <w:vAlign w:val="center"/>
            <w:hideMark/>
          </w:tcPr>
          <w:p w:rsidRPr="00670EF2" w:rsidR="00670EF2" w:rsidP="00670EF2" w:rsidRDefault="00670EF2" w14:paraId="11DD4713" w14:textId="77777777">
            <w:r w:rsidR="721110AA">
              <w:rPr/>
              <w:t>2026 Target</w:t>
            </w:r>
          </w:p>
        </w:tc>
        <w:tc>
          <w:tcPr>
            <w:tcW w:w="0" w:type="auto"/>
            <w:tcBorders>
              <w:top w:val="nil"/>
            </w:tcBorders>
            <w:tcMar>
              <w:top w:w="150" w:type="dxa"/>
              <w:left w:w="240" w:type="dxa"/>
              <w:bottom w:w="150" w:type="dxa"/>
              <w:right w:w="240" w:type="dxa"/>
            </w:tcMar>
            <w:vAlign w:val="center"/>
            <w:hideMark/>
          </w:tcPr>
          <w:p w:rsidRPr="00670EF2" w:rsidR="00670EF2" w:rsidP="00670EF2" w:rsidRDefault="00670EF2" w14:paraId="70FC60E4" w14:textId="77777777">
            <w:r w:rsidR="721110AA">
              <w:rPr/>
              <w:t>Long-term Goal (3–5 years)</w:t>
            </w:r>
          </w:p>
        </w:tc>
      </w:tr>
      <w:tr w:rsidRPr="00670EF2" w:rsidR="00670EF2" w:rsidTr="5AF2C29C" w14:paraId="3A199720" w14:textId="77777777">
        <w:trPr>
          <w:trHeight w:val="478"/>
        </w:trPr>
        <w:tc>
          <w:tcPr>
            <w:tcW w:w="0" w:type="auto"/>
            <w:tcMar>
              <w:top w:w="150" w:type="dxa"/>
              <w:left w:w="0" w:type="dxa"/>
              <w:bottom w:w="150" w:type="dxa"/>
              <w:right w:w="240" w:type="dxa"/>
            </w:tcMar>
            <w:vAlign w:val="center"/>
            <w:hideMark/>
          </w:tcPr>
          <w:p w:rsidRPr="00670EF2" w:rsidR="00670EF2" w:rsidP="00670EF2" w:rsidRDefault="00670EF2" w14:paraId="23C54D3A" w14:textId="77777777">
            <w:r w:rsidR="721110AA">
              <w:rPr/>
              <w:t>Farmers reached</w:t>
            </w:r>
          </w:p>
        </w:tc>
        <w:tc>
          <w:tcPr>
            <w:tcW w:w="0" w:type="auto"/>
            <w:tcMar>
              <w:top w:w="150" w:type="dxa"/>
              <w:left w:w="240" w:type="dxa"/>
              <w:bottom w:w="150" w:type="dxa"/>
              <w:right w:w="240" w:type="dxa"/>
            </w:tcMar>
            <w:vAlign w:val="center"/>
            <w:hideMark/>
          </w:tcPr>
          <w:p w:rsidRPr="00670EF2" w:rsidR="00670EF2" w:rsidP="00670EF2" w:rsidRDefault="00670EF2" w14:paraId="6330621D" w14:textId="77777777">
            <w:r w:rsidR="721110AA">
              <w:rPr/>
              <w:t>1 million (cumulative)</w:t>
            </w:r>
          </w:p>
        </w:tc>
        <w:tc>
          <w:tcPr>
            <w:tcW w:w="0" w:type="auto"/>
            <w:tcMar>
              <w:top w:w="150" w:type="dxa"/>
              <w:left w:w="240" w:type="dxa"/>
              <w:bottom w:w="150" w:type="dxa"/>
              <w:right w:w="0" w:type="dxa"/>
            </w:tcMar>
            <w:vAlign w:val="center"/>
            <w:hideMark/>
          </w:tcPr>
          <w:p w:rsidRPr="00670EF2" w:rsidR="00670EF2" w:rsidP="00670EF2" w:rsidRDefault="000262DA" w14:paraId="5230EDA4" w14:textId="21091509">
            <w:r w:rsidR="2D47FA58">
              <w:rPr/>
              <w:t>3.</w:t>
            </w:r>
            <w:r w:rsidR="721110AA">
              <w:rPr/>
              <w:t>5 million (30% active users)</w:t>
            </w:r>
          </w:p>
        </w:tc>
      </w:tr>
      <w:tr w:rsidRPr="00670EF2" w:rsidR="00670EF2" w:rsidTr="5AF2C29C" w14:paraId="253BCB58" w14:textId="77777777">
        <w:trPr>
          <w:trHeight w:val="473"/>
        </w:trPr>
        <w:tc>
          <w:tcPr>
            <w:tcW w:w="0" w:type="auto"/>
            <w:tcMar>
              <w:top w:w="150" w:type="dxa"/>
              <w:left w:w="0" w:type="dxa"/>
              <w:bottom w:w="150" w:type="dxa"/>
              <w:right w:w="240" w:type="dxa"/>
            </w:tcMar>
            <w:vAlign w:val="center"/>
            <w:hideMark/>
          </w:tcPr>
          <w:p w:rsidRPr="00670EF2" w:rsidR="00670EF2" w:rsidP="00670EF2" w:rsidRDefault="00670EF2" w14:paraId="02C78BB5" w14:textId="77777777">
            <w:r w:rsidR="721110AA">
              <w:rPr/>
              <w:t>Women farmers reached</w:t>
            </w:r>
          </w:p>
        </w:tc>
        <w:tc>
          <w:tcPr>
            <w:tcW w:w="0" w:type="auto"/>
            <w:tcMar>
              <w:top w:w="150" w:type="dxa"/>
              <w:left w:w="240" w:type="dxa"/>
              <w:bottom w:w="150" w:type="dxa"/>
              <w:right w:w="240" w:type="dxa"/>
            </w:tcMar>
            <w:vAlign w:val="center"/>
            <w:hideMark/>
          </w:tcPr>
          <w:p w:rsidRPr="00670EF2" w:rsidR="00670EF2" w:rsidP="00670EF2" w:rsidRDefault="00670EF2" w14:paraId="3C475381" w14:textId="77777777">
            <w:r w:rsidR="721110AA">
              <w:rPr/>
              <w:t>35% of total (350,000)</w:t>
            </w:r>
          </w:p>
        </w:tc>
        <w:tc>
          <w:tcPr>
            <w:tcW w:w="0" w:type="auto"/>
            <w:tcMar>
              <w:top w:w="150" w:type="dxa"/>
              <w:left w:w="240" w:type="dxa"/>
              <w:bottom w:w="150" w:type="dxa"/>
              <w:right w:w="0" w:type="dxa"/>
            </w:tcMar>
            <w:vAlign w:val="center"/>
            <w:hideMark/>
          </w:tcPr>
          <w:p w:rsidRPr="00670EF2" w:rsidR="00670EF2" w:rsidP="00670EF2" w:rsidRDefault="00670EF2" w14:paraId="175B50E9" w14:textId="77777777">
            <w:r w:rsidR="721110AA">
              <w:rPr/>
              <w:t>35% of total (1.75 million)</w:t>
            </w:r>
          </w:p>
        </w:tc>
      </w:tr>
      <w:tr w:rsidRPr="00670EF2" w:rsidR="00670EF2" w:rsidTr="5AF2C29C" w14:paraId="5D841FEB" w14:textId="77777777">
        <w:trPr>
          <w:trHeight w:val="478"/>
        </w:trPr>
        <w:tc>
          <w:tcPr>
            <w:tcW w:w="0" w:type="auto"/>
            <w:tcMar>
              <w:top w:w="150" w:type="dxa"/>
              <w:left w:w="0" w:type="dxa"/>
              <w:bottom w:w="150" w:type="dxa"/>
              <w:right w:w="240" w:type="dxa"/>
            </w:tcMar>
            <w:vAlign w:val="center"/>
            <w:hideMark/>
          </w:tcPr>
          <w:p w:rsidRPr="00670EF2" w:rsidR="00670EF2" w:rsidP="00670EF2" w:rsidRDefault="00670EF2" w14:paraId="01F4BA80" w14:textId="77777777">
            <w:r w:rsidR="721110AA">
              <w:rPr/>
              <w:t>Extension staff/partners trained</w:t>
            </w:r>
          </w:p>
        </w:tc>
        <w:tc>
          <w:tcPr>
            <w:tcW w:w="0" w:type="auto"/>
            <w:tcMar>
              <w:top w:w="150" w:type="dxa"/>
              <w:left w:w="240" w:type="dxa"/>
              <w:bottom w:w="150" w:type="dxa"/>
              <w:right w:w="240" w:type="dxa"/>
            </w:tcMar>
            <w:vAlign w:val="center"/>
            <w:hideMark/>
          </w:tcPr>
          <w:p w:rsidRPr="00670EF2" w:rsidR="00670EF2" w:rsidP="00670EF2" w:rsidRDefault="00670EF2" w14:paraId="24A37793" w14:textId="77777777">
            <w:r w:rsidR="721110AA">
              <w:rPr/>
              <w:t>4,000</w:t>
            </w:r>
          </w:p>
        </w:tc>
        <w:tc>
          <w:tcPr>
            <w:tcW w:w="0" w:type="auto"/>
            <w:tcMar>
              <w:top w:w="150" w:type="dxa"/>
              <w:left w:w="240" w:type="dxa"/>
              <w:bottom w:w="150" w:type="dxa"/>
              <w:right w:w="0" w:type="dxa"/>
            </w:tcMar>
            <w:vAlign w:val="center"/>
            <w:hideMark/>
          </w:tcPr>
          <w:p w:rsidRPr="00670EF2" w:rsidR="00670EF2" w:rsidP="00670EF2" w:rsidRDefault="00670EF2" w14:paraId="2E2F094A" w14:textId="77777777">
            <w:r w:rsidR="721110AA">
              <w:rPr/>
              <w:t>N/A (embedded in systems)</w:t>
            </w:r>
          </w:p>
        </w:tc>
      </w:tr>
      <w:tr w:rsidRPr="00670EF2" w:rsidR="00670EF2" w:rsidTr="5AF2C29C" w14:paraId="0DACC95C" w14:textId="77777777">
        <w:trPr>
          <w:trHeight w:val="473"/>
        </w:trPr>
        <w:tc>
          <w:tcPr>
            <w:tcW w:w="0" w:type="auto"/>
            <w:tcMar>
              <w:top w:w="150" w:type="dxa"/>
              <w:left w:w="0" w:type="dxa"/>
              <w:bottom w:w="150" w:type="dxa"/>
              <w:right w:w="240" w:type="dxa"/>
            </w:tcMar>
            <w:vAlign w:val="center"/>
            <w:hideMark/>
          </w:tcPr>
          <w:p w:rsidRPr="00670EF2" w:rsidR="00670EF2" w:rsidP="00670EF2" w:rsidRDefault="00670EF2" w14:paraId="30C95184" w14:textId="77777777">
            <w:r w:rsidR="721110AA">
              <w:rPr/>
              <w:t>Public platforms integrated</w:t>
            </w:r>
          </w:p>
        </w:tc>
        <w:tc>
          <w:tcPr>
            <w:tcW w:w="0" w:type="auto"/>
            <w:tcMar>
              <w:top w:w="150" w:type="dxa"/>
              <w:left w:w="240" w:type="dxa"/>
              <w:bottom w:w="150" w:type="dxa"/>
              <w:right w:w="240" w:type="dxa"/>
            </w:tcMar>
            <w:vAlign w:val="center"/>
            <w:hideMark/>
          </w:tcPr>
          <w:p w:rsidRPr="00670EF2" w:rsidR="00670EF2" w:rsidP="00670EF2" w:rsidRDefault="00670EF2" w14:paraId="3648F1F2" w14:textId="77777777">
            <w:r w:rsidR="721110AA">
              <w:rPr/>
              <w:t>2 (BAMIS, Khamari)</w:t>
            </w:r>
          </w:p>
        </w:tc>
        <w:tc>
          <w:tcPr>
            <w:tcW w:w="0" w:type="auto"/>
            <w:tcMar>
              <w:top w:w="150" w:type="dxa"/>
              <w:left w:w="240" w:type="dxa"/>
              <w:bottom w:w="150" w:type="dxa"/>
              <w:right w:w="0" w:type="dxa"/>
            </w:tcMar>
            <w:vAlign w:val="center"/>
            <w:hideMark/>
          </w:tcPr>
          <w:p w:rsidRPr="00670EF2" w:rsidR="00670EF2" w:rsidP="00670EF2" w:rsidRDefault="00670EF2" w14:paraId="2776A536" w14:textId="77777777">
            <w:r w:rsidR="721110AA">
              <w:rPr/>
              <w:t xml:space="preserve">5 (incl. AIS call center, </w:t>
            </w:r>
            <w:r w:rsidR="721110AA">
              <w:rPr/>
              <w:t>OneFish</w:t>
            </w:r>
            <w:r w:rsidR="721110AA">
              <w:rPr/>
              <w:t>)</w:t>
            </w:r>
          </w:p>
        </w:tc>
      </w:tr>
      <w:tr w:rsidRPr="00670EF2" w:rsidR="00670EF2" w:rsidTr="5AF2C29C" w14:paraId="2E3C6E9B" w14:textId="77777777">
        <w:trPr>
          <w:trHeight w:val="473"/>
        </w:trPr>
        <w:tc>
          <w:tcPr>
            <w:tcW w:w="0" w:type="auto"/>
            <w:tcMar>
              <w:top w:w="150" w:type="dxa"/>
              <w:left w:w="0" w:type="dxa"/>
              <w:bottom w:w="150" w:type="dxa"/>
              <w:right w:w="240" w:type="dxa"/>
            </w:tcMar>
            <w:vAlign w:val="center"/>
            <w:hideMark/>
          </w:tcPr>
          <w:p w:rsidRPr="00670EF2" w:rsidR="00670EF2" w:rsidP="00670EF2" w:rsidRDefault="00670EF2" w14:paraId="38B57F80" w14:textId="77777777">
            <w:r w:rsidR="721110AA">
              <w:rPr/>
              <w:t>Private sector API integrations</w:t>
            </w:r>
          </w:p>
        </w:tc>
        <w:tc>
          <w:tcPr>
            <w:tcW w:w="0" w:type="auto"/>
            <w:tcMar>
              <w:top w:w="150" w:type="dxa"/>
              <w:left w:w="240" w:type="dxa"/>
              <w:bottom w:w="150" w:type="dxa"/>
              <w:right w:w="240" w:type="dxa"/>
            </w:tcMar>
            <w:vAlign w:val="center"/>
            <w:hideMark/>
          </w:tcPr>
          <w:p w:rsidRPr="00670EF2" w:rsidR="00670EF2" w:rsidP="00670EF2" w:rsidRDefault="00670EF2" w14:paraId="25E92A5E" w14:textId="77777777">
            <w:r w:rsidR="721110AA">
              <w:rPr/>
              <w:t xml:space="preserve">2 (e.g., </w:t>
            </w:r>
            <w:r w:rsidR="721110AA">
              <w:rPr/>
              <w:t>iFarmer</w:t>
            </w:r>
            <w:r w:rsidR="721110AA">
              <w:rPr/>
              <w:t>, Genius Farms)</w:t>
            </w:r>
          </w:p>
        </w:tc>
        <w:tc>
          <w:tcPr>
            <w:tcW w:w="0" w:type="auto"/>
            <w:tcMar>
              <w:top w:w="150" w:type="dxa"/>
              <w:left w:w="240" w:type="dxa"/>
              <w:bottom w:w="150" w:type="dxa"/>
              <w:right w:w="0" w:type="dxa"/>
            </w:tcMar>
            <w:vAlign w:val="center"/>
            <w:hideMark/>
          </w:tcPr>
          <w:p w:rsidRPr="00670EF2" w:rsidR="00670EF2" w:rsidP="00670EF2" w:rsidRDefault="00670EF2" w14:paraId="7D0B1BF5" w14:textId="058C59BC">
            <w:r w:rsidR="721110AA">
              <w:rPr/>
              <w:t xml:space="preserve">5+ (incl. finance </w:t>
            </w:r>
            <w:r w:rsidR="35346230">
              <w:rPr/>
              <w:t>and</w:t>
            </w:r>
            <w:r w:rsidR="721110AA">
              <w:rPr/>
              <w:t xml:space="preserve"> insurance)</w:t>
            </w:r>
          </w:p>
        </w:tc>
      </w:tr>
    </w:tbl>
    <w:p w:rsidRPr="00670EF2" w:rsidR="00670EF2" w:rsidP="5AF2C29C" w:rsidRDefault="00670EF2" w14:paraId="5F6BF9A9" w14:textId="0DE040E7">
      <w:pPr>
        <w:rPr>
          <w:b w:val="1"/>
          <w:bCs w:val="1"/>
        </w:rPr>
      </w:pPr>
      <w:r w:rsidRPr="5AF2C29C" w:rsidR="721110AA">
        <w:rPr>
          <w:b w:val="1"/>
          <w:bCs w:val="1"/>
        </w:rPr>
        <w:t xml:space="preserve">3. Scaling Pathway </w:t>
      </w:r>
      <w:r w:rsidRPr="5AF2C29C" w:rsidR="674BF598">
        <w:rPr>
          <w:b w:val="1"/>
          <w:bCs w:val="1"/>
        </w:rPr>
        <w:t>and</w:t>
      </w:r>
      <w:r w:rsidRPr="5AF2C29C" w:rsidR="721110AA">
        <w:rPr>
          <w:b w:val="1"/>
          <w:bCs w:val="1"/>
        </w:rPr>
        <w:t xml:space="preserve"> Theory of Change</w:t>
      </w:r>
    </w:p>
    <w:p w:rsidRPr="00670EF2" w:rsidR="00670EF2" w:rsidP="00670EF2" w:rsidRDefault="00670EF2" w14:paraId="4C55C1EE" w14:textId="77777777">
      <w:r w:rsidRPr="5AF2C29C" w:rsidR="721110AA">
        <w:rPr>
          <w:b w:val="1"/>
          <w:bCs w:val="1"/>
        </w:rPr>
        <w:t>Pathway Strategy</w:t>
      </w:r>
      <w:r>
        <w:br/>
      </w:r>
      <w:r w:rsidR="721110AA">
        <w:rPr/>
        <w:t>The scaling strategy employs a multi-pronged pathway focused on "scaling out" and "scaling deep."</w:t>
      </w:r>
    </w:p>
    <w:p w:rsidRPr="00670EF2" w:rsidR="00670EF2" w:rsidP="00670EF2" w:rsidRDefault="00670EF2" w14:paraId="10FD92C4" w14:textId="71741476">
      <w:pPr>
        <w:numPr>
          <w:ilvl w:val="0"/>
          <w:numId w:val="11"/>
        </w:numPr>
        <w:rPr/>
      </w:pPr>
      <w:r w:rsidRPr="5AF2C29C" w:rsidR="721110AA">
        <w:rPr>
          <w:b w:val="1"/>
          <w:bCs w:val="1"/>
        </w:rPr>
        <w:t>Institutionalization (Scaling Deep):</w:t>
      </w:r>
      <w:r w:rsidR="721110AA">
        <w:rPr/>
        <w:t> The primary pathway is embedding Agvisely within the core workflows of public sector agencies like DAE, Department of Livestock Services (DLS), and Department of Fisheries (</w:t>
      </w:r>
      <w:r w:rsidR="721110AA">
        <w:rPr/>
        <w:t>DoF</w:t>
      </w:r>
      <w:r w:rsidR="721110AA">
        <w:rPr/>
        <w:t xml:space="preserve">). This is achieved through formal agreements, </w:t>
      </w:r>
      <w:r w:rsidR="721110AA">
        <w:rPr/>
        <w:t>API integration</w:t>
      </w:r>
      <w:r w:rsidR="3839D647">
        <w:rPr/>
        <w:t xml:space="preserve"> </w:t>
      </w:r>
      <w:r w:rsidR="3839D647">
        <w:rPr/>
        <w:t>or decision tree integration</w:t>
      </w:r>
      <w:r w:rsidR="721110AA">
        <w:rPr/>
        <w:t xml:space="preserve"> into their official platforms (e.g., BAMIS, Khamari app), and training of extension officers to ensure long-term sustainability and ownership.</w:t>
      </w:r>
    </w:p>
    <w:p w:rsidRPr="00670EF2" w:rsidR="00670EF2" w:rsidP="00670EF2" w:rsidRDefault="00670EF2" w14:paraId="6AF431BB" w14:textId="77777777">
      <w:pPr>
        <w:numPr>
          <w:ilvl w:val="0"/>
          <w:numId w:val="11"/>
        </w:numPr>
        <w:rPr/>
      </w:pPr>
      <w:r w:rsidRPr="5AF2C29C" w:rsidR="721110AA">
        <w:rPr>
          <w:b w:val="1"/>
          <w:bCs w:val="1"/>
        </w:rPr>
        <w:t>Market-Based Scaling (Scaling Out):</w:t>
      </w:r>
      <w:r w:rsidR="721110AA">
        <w:rPr/>
        <w:t xml:space="preserve"> Alongside public integration, the track will leverage private sector and NGO partners to expand reach. This involves making </w:t>
      </w:r>
      <w:r w:rsidR="721110AA">
        <w:rPr/>
        <w:t>Agvisely's</w:t>
      </w:r>
      <w:r w:rsidR="721110AA">
        <w:rPr/>
        <w:t xml:space="preserve"> API available to fintech companies (e.g., </w:t>
      </w:r>
      <w:r w:rsidR="721110AA">
        <w:rPr/>
        <w:t>iFarmer</w:t>
      </w:r>
      <w:r w:rsidR="721110AA">
        <w:rPr/>
        <w:t xml:space="preserve">, PKSF), </w:t>
      </w:r>
      <w:r w:rsidR="721110AA">
        <w:rPr/>
        <w:t>insurtech</w:t>
      </w:r>
      <w:r w:rsidR="721110AA">
        <w:rPr/>
        <w:t xml:space="preserve"> providers (e.g., Green Delta), agribusinesses, and NGOs. By bundling advisories with financial products, insurance, and mechanization services, the value proposition is enhanced for both partners and end-users.</w:t>
      </w:r>
    </w:p>
    <w:p w:rsidRPr="00670EF2" w:rsidR="00670EF2" w:rsidP="00670EF2" w:rsidRDefault="00670EF2" w14:paraId="3524CC8B" w14:textId="64CDFDD5">
      <w:pPr>
        <w:numPr>
          <w:ilvl w:val="0"/>
          <w:numId w:val="11"/>
        </w:numPr>
        <w:rPr/>
      </w:pPr>
      <w:r w:rsidRPr="5AF2C29C" w:rsidR="721110AA">
        <w:rPr>
          <w:b w:val="1"/>
          <w:bCs w:val="1"/>
        </w:rPr>
        <w:t>Inclusive Access:</w:t>
      </w:r>
      <w:r w:rsidR="721110AA">
        <w:rPr/>
        <w:t xml:space="preserve"> To overcome digital literacy barriers, the pathway includes developing an AI-driven text-to-voice service in Bangla and regional dialects, making advisories accessible via </w:t>
      </w:r>
      <w:r w:rsidR="3839D647">
        <w:rPr/>
        <w:t xml:space="preserve">advisory </w:t>
      </w:r>
      <w:r w:rsidR="721110AA">
        <w:rPr/>
        <w:t>hotlines</w:t>
      </w:r>
      <w:r w:rsidR="721110AA">
        <w:rPr/>
        <w:t xml:space="preserve"> for low-literacy farmers.</w:t>
      </w:r>
    </w:p>
    <w:p w:rsidRPr="00670EF2" w:rsidR="00670EF2" w:rsidP="00670EF2" w:rsidRDefault="00670EF2" w14:paraId="5FC7C2D7" w14:textId="478933AD">
      <w:r w:rsidRPr="5AF2C29C" w:rsidR="721110AA">
        <w:rPr>
          <w:b w:val="1"/>
          <w:bCs w:val="1"/>
        </w:rPr>
        <w:t>Theory of Change</w:t>
      </w:r>
      <w:r>
        <w:br/>
      </w:r>
      <w:r w:rsidRPr="5AF2C29C" w:rsidR="721110AA">
        <w:rPr>
          <w:b w:val="1"/>
          <w:bCs w:val="1"/>
        </w:rPr>
        <w:t>If</w:t>
      </w:r>
      <w:r w:rsidR="721110AA">
        <w:rPr/>
        <w:t> smallholders gain access to bundled, localized climate advisories through public, private</w:t>
      </w:r>
      <w:r w:rsidR="3839D647">
        <w:rPr/>
        <w:t xml:space="preserve"> (including service providers)</w:t>
      </w:r>
      <w:r w:rsidR="721110AA">
        <w:rPr/>
        <w:t>, and NGO extension channels, </w:t>
      </w:r>
      <w:r w:rsidRPr="5AF2C29C" w:rsidR="721110AA">
        <w:rPr>
          <w:b w:val="1"/>
          <w:bCs w:val="1"/>
        </w:rPr>
        <w:t>and</w:t>
      </w:r>
      <w:r w:rsidR="721110AA">
        <w:rPr/>
        <w:t> key barriers such as digital literacy (via AI voice services) and last-mile input access (via bundled services) are addressed, </w:t>
      </w:r>
      <w:r w:rsidRPr="5AF2C29C" w:rsidR="721110AA">
        <w:rPr>
          <w:b w:val="1"/>
          <w:bCs w:val="1"/>
        </w:rPr>
        <w:t>then</w:t>
      </w:r>
      <w:r w:rsidR="721110AA">
        <w:rPr/>
        <w:t> farmers will adopt climate-adaptive practices, reducing production risks and losses, </w:t>
      </w:r>
      <w:r w:rsidRPr="5AF2C29C" w:rsidR="721110AA">
        <w:rPr>
          <w:b w:val="1"/>
          <w:bCs w:val="1"/>
        </w:rPr>
        <w:t>leading to</w:t>
      </w:r>
      <w:r w:rsidR="721110AA">
        <w:rPr/>
        <w:t xml:space="preserve"> increased productivity, income, and resilience for farming </w:t>
      </w:r>
      <w:r w:rsidR="721110AA">
        <w:rPr/>
        <w:t>households, </w:t>
      </w:r>
      <w:r w:rsidRPr="5AF2C29C" w:rsidR="721110AA">
        <w:rPr>
          <w:b w:val="1"/>
          <w:bCs w:val="1"/>
        </w:rPr>
        <w:t>ultimately contributing to</w:t>
      </w:r>
      <w:r w:rsidR="721110AA">
        <w:rPr/>
        <w:t> a national farming system that is systematically better prepared for climate change.</w:t>
      </w:r>
    </w:p>
    <w:p w:rsidRPr="00670EF2" w:rsidR="00670EF2" w:rsidP="5AF2C29C" w:rsidRDefault="00670EF2" w14:paraId="0D8AA3DA" w14:textId="77777777">
      <w:pPr>
        <w:rPr>
          <w:b w:val="1"/>
          <w:bCs w:val="1"/>
        </w:rPr>
      </w:pPr>
      <w:r w:rsidRPr="5AF2C29C" w:rsidR="721110AA">
        <w:rPr>
          <w:b w:val="1"/>
          <w:bCs w:val="1"/>
        </w:rPr>
        <w:t>Key Activities Funded by S4I</w:t>
      </w:r>
    </w:p>
    <w:p w:rsidRPr="00670EF2" w:rsidR="00670EF2" w:rsidP="00670EF2" w:rsidRDefault="00670EF2" w14:paraId="1ABC8B55" w14:textId="3BB96A6D">
      <w:pPr>
        <w:numPr>
          <w:ilvl w:val="0"/>
          <w:numId w:val="12"/>
        </w:numPr>
        <w:rPr/>
      </w:pPr>
      <w:r w:rsidRPr="5AF2C29C" w:rsidR="721110AA">
        <w:rPr>
          <w:b w:val="1"/>
          <w:bCs w:val="1"/>
        </w:rPr>
        <w:t>Deepening Institutional Integration:</w:t>
      </w:r>
      <w:r w:rsidR="721110AA">
        <w:rPr/>
        <w:t> Formalizing API</w:t>
      </w:r>
      <w:r w:rsidR="3839D647">
        <w:rPr/>
        <w:t xml:space="preserve"> </w:t>
      </w:r>
      <w:r w:rsidR="3839D647">
        <w:rPr/>
        <w:t>or decision tree</w:t>
      </w:r>
      <w:r w:rsidR="721110AA">
        <w:rPr/>
        <w:t xml:space="preserve"> integration with DAE's BAMIS platform, BARC's Khamari app, and the AIS call center/SMS system to automate and replace manual advisory processes.</w:t>
      </w:r>
      <w:r w:rsidR="56C06D2A">
        <w:rPr/>
        <w:t xml:space="preserve"> Integrating wheat and maize disease early warning and advisories to the </w:t>
      </w:r>
      <w:r w:rsidR="56C06D2A">
        <w:rPr/>
        <w:t>Agvisely</w:t>
      </w:r>
      <w:r w:rsidR="56C06D2A">
        <w:rPr/>
        <w:t xml:space="preserve"> platform to enhance the reach of the farmers. </w:t>
      </w:r>
    </w:p>
    <w:p w:rsidRPr="00670EF2" w:rsidR="00670EF2" w:rsidP="00670EF2" w:rsidRDefault="00670EF2" w14:paraId="4E3A0B01" w14:textId="199D3240">
      <w:pPr>
        <w:numPr>
          <w:ilvl w:val="0"/>
          <w:numId w:val="12"/>
        </w:numPr>
        <w:rPr/>
      </w:pPr>
      <w:r w:rsidRPr="5AF2C29C" w:rsidR="721110AA">
        <w:rPr>
          <w:b w:val="1"/>
          <w:bCs w:val="1"/>
        </w:rPr>
        <w:t>Catalyzing Private Sector Bundles:</w:t>
      </w:r>
      <w:r w:rsidR="721110AA">
        <w:rPr/>
        <w:t xml:space="preserve"> Facilitating and supporting API integration </w:t>
      </w:r>
      <w:r w:rsidR="3839D647">
        <w:rPr/>
        <w:t xml:space="preserve">or use of </w:t>
      </w:r>
      <w:r w:rsidR="3839D647">
        <w:rPr/>
        <w:t>agvisely</w:t>
      </w:r>
      <w:r w:rsidR="3839D647">
        <w:rPr/>
        <w:t xml:space="preserve"> app/ AI hotline</w:t>
      </w:r>
      <w:r w:rsidR="3839D647">
        <w:rPr/>
        <w:t xml:space="preserve"> </w:t>
      </w:r>
      <w:r w:rsidR="721110AA">
        <w:rPr/>
        <w:t>with key private sector partners in finance (</w:t>
      </w:r>
      <w:r w:rsidR="3839D647">
        <w:rPr/>
        <w:t>eg</w:t>
      </w:r>
      <w:r w:rsidR="3839D647">
        <w:rPr/>
        <w:t xml:space="preserve">: </w:t>
      </w:r>
      <w:r w:rsidR="721110AA">
        <w:rPr/>
        <w:t xml:space="preserve">PKSF, </w:t>
      </w:r>
      <w:r w:rsidR="721110AA">
        <w:rPr/>
        <w:t>iFarmer</w:t>
      </w:r>
      <w:r w:rsidR="721110AA">
        <w:rPr/>
        <w:t>) and insurance (</w:t>
      </w:r>
      <w:r w:rsidR="3839D647">
        <w:rPr/>
        <w:t>eg</w:t>
      </w:r>
      <w:r w:rsidR="3839D647">
        <w:rPr/>
        <w:t xml:space="preserve">: </w:t>
      </w:r>
      <w:r w:rsidR="721110AA">
        <w:rPr/>
        <w:t xml:space="preserve">Green Delta, </w:t>
      </w:r>
      <w:r w:rsidR="721110AA">
        <w:rPr/>
        <w:t>Adorsho</w:t>
      </w:r>
      <w:r w:rsidR="721110AA">
        <w:rPr/>
        <w:t xml:space="preserve"> </w:t>
      </w:r>
      <w:r w:rsidR="721110AA">
        <w:rPr/>
        <w:t>Pranisheba</w:t>
      </w:r>
      <w:r w:rsidR="721110AA">
        <w:rPr/>
        <w:t xml:space="preserve"> Ltd.) to pilot and scale bundled advisory products.</w:t>
      </w:r>
    </w:p>
    <w:p w:rsidRPr="00670EF2" w:rsidR="00670EF2" w:rsidP="00670EF2" w:rsidRDefault="00670EF2" w14:paraId="23C4F803" w14:textId="5149D9DD">
      <w:pPr>
        <w:numPr>
          <w:ilvl w:val="0"/>
          <w:numId w:val="12"/>
        </w:numPr>
        <w:rPr/>
      </w:pPr>
      <w:r w:rsidRPr="5AF2C29C" w:rsidR="721110AA">
        <w:rPr>
          <w:b w:val="1"/>
          <w:bCs w:val="1"/>
        </w:rPr>
        <w:t>Enabling Inclusive Access:</w:t>
      </w:r>
      <w:r w:rsidR="721110AA">
        <w:rPr/>
        <w:t> Prototyping and deploying an AI-enabled text-to-voice service in Bangla and regional dialects to be hosted by the Agricultural Information Service (AIS), ensuring access for low-literacy farmers.</w:t>
      </w:r>
      <w:r w:rsidR="3839D647">
        <w:rPr/>
        <w:t xml:space="preserve"> </w:t>
      </w:r>
      <w:r w:rsidR="3839D647">
        <w:rPr/>
        <w:t>Possible scaling path is the institutionalization with Agricultural Information Service.</w:t>
      </w:r>
      <w:r w:rsidR="3839D647">
        <w:rPr/>
        <w:t xml:space="preserve"> </w:t>
      </w:r>
    </w:p>
    <w:p w:rsidRPr="00670EF2" w:rsidR="00670EF2" w:rsidP="00670EF2" w:rsidRDefault="00670EF2" w14:paraId="566B4BFA" w14:textId="77777777">
      <w:pPr>
        <w:numPr>
          <w:ilvl w:val="0"/>
          <w:numId w:val="12"/>
        </w:numPr>
        <w:rPr/>
      </w:pPr>
      <w:r w:rsidRPr="5AF2C29C" w:rsidR="721110AA">
        <w:rPr>
          <w:b w:val="1"/>
          <w:bCs w:val="1"/>
        </w:rPr>
        <w:t>Strengthening NGO Partnerships:</w:t>
      </w:r>
      <w:r w:rsidR="721110AA">
        <w:rPr/>
        <w:t> Formalizing agreements and training NGO partners (e.g., BRAC, CNRS, ASA) to integrate Agvisely into their existing programs.</w:t>
      </w:r>
    </w:p>
    <w:p w:rsidRPr="00670EF2" w:rsidR="00E12F77" w:rsidP="00E12F77" w:rsidRDefault="00670EF2" w14:paraId="0C213DAC" w14:textId="49ED2AD0">
      <w:pPr>
        <w:numPr>
          <w:ilvl w:val="0"/>
          <w:numId w:val="12"/>
        </w:numPr>
        <w:rPr/>
      </w:pPr>
      <w:r w:rsidRPr="5AF2C29C" w:rsidR="721110AA">
        <w:rPr>
          <w:b w:val="1"/>
          <w:bCs w:val="1"/>
        </w:rPr>
        <w:t>Strategic Capacity Building:</w:t>
      </w:r>
      <w:r w:rsidR="721110AA">
        <w:rPr/>
        <w:t> Training 4,000 extension staff, lead farmers, and private sector actors to effectively use and disseminate Agvisely advisories, reinforcing institutional ownership.</w:t>
      </w:r>
    </w:p>
    <w:p w:rsidRPr="00670EF2" w:rsidR="00670EF2" w:rsidP="5AF2C29C" w:rsidRDefault="00670EF2" w14:paraId="7BA4C426" w14:textId="43F7E3D7">
      <w:pPr>
        <w:rPr>
          <w:b w:val="1"/>
          <w:bCs w:val="1"/>
        </w:rPr>
      </w:pPr>
      <w:r w:rsidRPr="5AF2C29C" w:rsidR="721110AA">
        <w:rPr>
          <w:b w:val="1"/>
          <w:bCs w:val="1"/>
        </w:rPr>
        <w:t xml:space="preserve">4. Partners </w:t>
      </w:r>
      <w:r w:rsidRPr="5AF2C29C" w:rsidR="35346230">
        <w:rPr>
          <w:b w:val="1"/>
          <w:bCs w:val="1"/>
        </w:rPr>
        <w:t>and</w:t>
      </w:r>
      <w:r w:rsidRPr="5AF2C29C" w:rsidR="721110AA">
        <w:rPr>
          <w:b w:val="1"/>
          <w:bCs w:val="1"/>
        </w:rPr>
        <w:t xml:space="preserve"> Roles</w:t>
      </w:r>
    </w:p>
    <w:tbl>
      <w:tblPr>
        <w:tblW w:w="10060" w:type="dxa"/>
        <w:tblCellMar>
          <w:top w:w="15" w:type="dxa"/>
          <w:left w:w="15" w:type="dxa"/>
          <w:bottom w:w="15" w:type="dxa"/>
          <w:right w:w="15" w:type="dxa"/>
        </w:tblCellMar>
        <w:tblLook w:val="04A0" w:firstRow="1" w:lastRow="0" w:firstColumn="1" w:lastColumn="0" w:noHBand="0" w:noVBand="1"/>
      </w:tblPr>
      <w:tblGrid>
        <w:gridCol w:w="1248"/>
        <w:gridCol w:w="5125"/>
        <w:gridCol w:w="3687"/>
      </w:tblGrid>
      <w:tr w:rsidRPr="00670EF2" w:rsidR="00670EF2" w:rsidTr="5AF2C29C" w14:paraId="4A4299D1" w14:textId="77777777">
        <w:trPr>
          <w:trHeight w:val="825"/>
          <w:tblHeader/>
        </w:trPr>
        <w:tc>
          <w:tcPr>
            <w:tcW w:w="0" w:type="auto"/>
            <w:tcBorders>
              <w:top w:val="nil"/>
            </w:tcBorders>
            <w:tcMar>
              <w:top w:w="150" w:type="dxa"/>
              <w:left w:w="0" w:type="dxa"/>
              <w:bottom w:w="150" w:type="dxa"/>
              <w:right w:w="240" w:type="dxa"/>
            </w:tcMar>
            <w:vAlign w:val="center"/>
            <w:hideMark/>
          </w:tcPr>
          <w:p w:rsidRPr="00670EF2" w:rsidR="00670EF2" w:rsidP="00670EF2" w:rsidRDefault="00670EF2" w14:paraId="7B05D0B9" w14:textId="77777777">
            <w:r w:rsidR="721110AA">
              <w:rPr/>
              <w:t>Partner Type</w:t>
            </w:r>
          </w:p>
        </w:tc>
        <w:tc>
          <w:tcPr>
            <w:tcW w:w="0" w:type="auto"/>
            <w:tcBorders>
              <w:top w:val="nil"/>
            </w:tcBorders>
            <w:tcMar>
              <w:top w:w="150" w:type="dxa"/>
              <w:left w:w="240" w:type="dxa"/>
              <w:bottom w:w="150" w:type="dxa"/>
              <w:right w:w="240" w:type="dxa"/>
            </w:tcMar>
            <w:vAlign w:val="center"/>
            <w:hideMark/>
          </w:tcPr>
          <w:p w:rsidRPr="00670EF2" w:rsidR="00670EF2" w:rsidP="00670EF2" w:rsidRDefault="00670EF2" w14:paraId="29255134" w14:textId="003F1605">
            <w:r w:rsidR="721110AA">
              <w:rPr/>
              <w:t xml:space="preserve">Specific Partners </w:t>
            </w:r>
            <w:r w:rsidR="35346230">
              <w:rPr/>
              <w:t>and</w:t>
            </w:r>
            <w:r w:rsidR="721110AA">
              <w:rPr/>
              <w:t xml:space="preserve"> Quantities</w:t>
            </w:r>
          </w:p>
        </w:tc>
        <w:tc>
          <w:tcPr>
            <w:tcW w:w="0" w:type="auto"/>
            <w:tcBorders>
              <w:top w:val="nil"/>
            </w:tcBorders>
            <w:tcMar>
              <w:top w:w="150" w:type="dxa"/>
              <w:left w:w="240" w:type="dxa"/>
              <w:bottom w:w="150" w:type="dxa"/>
              <w:right w:w="240" w:type="dxa"/>
            </w:tcMar>
            <w:vAlign w:val="center"/>
            <w:hideMark/>
          </w:tcPr>
          <w:p w:rsidRPr="00670EF2" w:rsidR="00670EF2" w:rsidP="00670EF2" w:rsidRDefault="00670EF2" w14:paraId="17A90572" w14:textId="77777777">
            <w:r w:rsidR="721110AA">
              <w:rPr/>
              <w:t>Role in Scaling Pathway</w:t>
            </w:r>
          </w:p>
        </w:tc>
      </w:tr>
      <w:tr w:rsidRPr="00670EF2" w:rsidR="00670EF2" w:rsidTr="5AF2C29C" w14:paraId="147DD679" w14:textId="77777777">
        <w:trPr>
          <w:trHeight w:val="2170"/>
        </w:trPr>
        <w:tc>
          <w:tcPr>
            <w:tcW w:w="0" w:type="auto"/>
            <w:tcMar>
              <w:top w:w="150" w:type="dxa"/>
              <w:left w:w="0" w:type="dxa"/>
              <w:bottom w:w="150" w:type="dxa"/>
              <w:right w:w="240" w:type="dxa"/>
            </w:tcMar>
            <w:vAlign w:val="center"/>
            <w:hideMark/>
          </w:tcPr>
          <w:p w:rsidRPr="00670EF2" w:rsidR="00670EF2" w:rsidP="5AF2C29C" w:rsidRDefault="00670EF2" w14:paraId="7813B1A0" w14:textId="77777777">
            <w:pPr>
              <w:rPr>
                <w:b w:val="1"/>
                <w:bCs w:val="1"/>
              </w:rPr>
            </w:pPr>
            <w:r w:rsidRPr="5AF2C29C" w:rsidR="721110AA">
              <w:rPr>
                <w:b w:val="1"/>
                <w:bCs w:val="1"/>
              </w:rPr>
              <w:t>Demand Partners</w:t>
            </w:r>
          </w:p>
        </w:tc>
        <w:tc>
          <w:tcPr>
            <w:tcW w:w="0" w:type="auto"/>
            <w:tcMar>
              <w:top w:w="150" w:type="dxa"/>
              <w:left w:w="240" w:type="dxa"/>
              <w:bottom w:w="150" w:type="dxa"/>
              <w:right w:w="240" w:type="dxa"/>
            </w:tcMar>
            <w:vAlign w:val="center"/>
            <w:hideMark/>
          </w:tcPr>
          <w:p w:rsidRPr="00670EF2" w:rsidR="00670EF2" w:rsidP="00670EF2" w:rsidRDefault="00670EF2" w14:paraId="26924B00" w14:textId="77777777">
            <w:r w:rsidRPr="5AF2C29C" w:rsidR="721110AA">
              <w:rPr>
                <w:b w:val="1"/>
                <w:bCs w:val="1"/>
              </w:rPr>
              <w:t>Private Sector:</w:t>
            </w:r>
            <w:r w:rsidR="721110AA">
              <w:rPr/>
              <w:t> </w:t>
            </w:r>
            <w:r w:rsidR="721110AA">
              <w:rPr/>
              <w:t>iFarmer</w:t>
            </w:r>
            <w:r w:rsidR="721110AA">
              <w:rPr/>
              <w:t xml:space="preserve"> (0.26M farmers), Genius Farms Ltd., Green Delta Insurance, </w:t>
            </w:r>
            <w:r w:rsidR="721110AA">
              <w:rPr/>
              <w:t>Adorsho</w:t>
            </w:r>
            <w:r w:rsidR="721110AA">
              <w:rPr/>
              <w:t xml:space="preserve"> </w:t>
            </w:r>
            <w:r w:rsidR="721110AA">
              <w:rPr/>
              <w:t>Pranisheba</w:t>
            </w:r>
            <w:r w:rsidR="721110AA">
              <w:rPr/>
              <w:t xml:space="preserve"> Ltd., </w:t>
            </w:r>
            <w:r w:rsidR="721110AA">
              <w:rPr/>
              <w:t>InsureCow</w:t>
            </w:r>
            <w:r w:rsidR="721110AA">
              <w:rPr/>
              <w:t xml:space="preserve"> Ltd. </w:t>
            </w:r>
            <w:r w:rsidRPr="5AF2C29C" w:rsidR="721110AA">
              <w:rPr>
                <w:b w:val="1"/>
                <w:bCs w:val="1"/>
              </w:rPr>
              <w:t>Finance:</w:t>
            </w:r>
            <w:r w:rsidR="721110AA">
              <w:rPr/>
              <w:t> PKSF (apex body for microfinance). </w:t>
            </w:r>
            <w:r w:rsidRPr="5AF2C29C" w:rsidR="721110AA">
              <w:rPr>
                <w:b w:val="1"/>
                <w:bCs w:val="1"/>
              </w:rPr>
              <w:t>NGOs:</w:t>
            </w:r>
            <w:r w:rsidR="721110AA">
              <w:rPr/>
              <w:t xml:space="preserve"> BRAC, CNRS, ASA, </w:t>
            </w:r>
            <w:r w:rsidR="721110AA">
              <w:rPr/>
              <w:t>Shushilan</w:t>
            </w:r>
            <w:r w:rsidR="721110AA">
              <w:rPr/>
              <w:t>.</w:t>
            </w:r>
          </w:p>
        </w:tc>
        <w:tc>
          <w:tcPr>
            <w:tcW w:w="0" w:type="auto"/>
            <w:tcMar>
              <w:top w:w="150" w:type="dxa"/>
              <w:left w:w="240" w:type="dxa"/>
              <w:bottom w:w="150" w:type="dxa"/>
              <w:right w:w="0" w:type="dxa"/>
            </w:tcMar>
            <w:vAlign w:val="center"/>
            <w:hideMark/>
          </w:tcPr>
          <w:p w:rsidRPr="00670EF2" w:rsidR="00670EF2" w:rsidP="00670EF2" w:rsidRDefault="00670EF2" w14:paraId="55540CD9" w14:textId="330D0D40">
            <w:r w:rsidR="721110AA">
              <w:rPr/>
              <w:t xml:space="preserve">Integrate </w:t>
            </w:r>
            <w:r w:rsidR="721110AA">
              <w:rPr/>
              <w:t>Agvisely</w:t>
            </w:r>
            <w:r w:rsidR="721110AA">
              <w:rPr/>
              <w:t xml:space="preserve"> API </w:t>
            </w:r>
            <w:r w:rsidRPr="5AF2C29C" w:rsidR="2D47FA58">
              <w:rPr>
                <w:color w:val="EE0000"/>
              </w:rPr>
              <w:t xml:space="preserve">or scale the use of the </w:t>
            </w:r>
            <w:r w:rsidRPr="5AF2C29C" w:rsidR="2D47FA58">
              <w:rPr>
                <w:color w:val="EE0000"/>
              </w:rPr>
              <w:t>Agvisley</w:t>
            </w:r>
            <w:r w:rsidRPr="5AF2C29C" w:rsidR="2D47FA58">
              <w:rPr>
                <w:color w:val="EE0000"/>
              </w:rPr>
              <w:t xml:space="preserve"> mobile app/ the AI voice platform </w:t>
            </w:r>
            <w:r w:rsidR="721110AA">
              <w:rPr/>
              <w:t xml:space="preserve">into their platforms to offer bundled services (loans, insurance, pest detection) to their clients, </w:t>
            </w:r>
            <w:r w:rsidR="721110AA">
              <w:rPr/>
              <w:t>creating demand and expanding reach</w:t>
            </w:r>
            <w:r w:rsidRPr="5AF2C29C" w:rsidR="721110AA">
              <w:rPr>
                <w:b w:val="1"/>
                <w:bCs w:val="1"/>
              </w:rPr>
              <w:t>.</w:t>
            </w:r>
            <w:r w:rsidR="721110AA">
              <w:rPr/>
              <w:t xml:space="preserve"> Co-invest in delivery.</w:t>
            </w:r>
          </w:p>
        </w:tc>
      </w:tr>
      <w:tr w:rsidRPr="00670EF2" w:rsidR="00670EF2" w:rsidTr="5AF2C29C" w14:paraId="57AD0704" w14:textId="77777777">
        <w:trPr>
          <w:trHeight w:val="2502"/>
        </w:trPr>
        <w:tc>
          <w:tcPr>
            <w:tcW w:w="0" w:type="auto"/>
            <w:tcMar>
              <w:top w:w="150" w:type="dxa"/>
              <w:left w:w="0" w:type="dxa"/>
              <w:bottom w:w="150" w:type="dxa"/>
              <w:right w:w="240" w:type="dxa"/>
            </w:tcMar>
            <w:vAlign w:val="center"/>
            <w:hideMark/>
          </w:tcPr>
          <w:p w:rsidRPr="00670EF2" w:rsidR="00670EF2" w:rsidP="5AF2C29C" w:rsidRDefault="00670EF2" w14:paraId="3A999A2D" w14:textId="77777777">
            <w:pPr>
              <w:rPr>
                <w:b w:val="1"/>
                <w:bCs w:val="1"/>
              </w:rPr>
            </w:pPr>
            <w:r w:rsidRPr="5AF2C29C" w:rsidR="721110AA">
              <w:rPr>
                <w:b w:val="1"/>
                <w:bCs w:val="1"/>
              </w:rPr>
              <w:t>Scaling Partners</w:t>
            </w:r>
          </w:p>
        </w:tc>
        <w:tc>
          <w:tcPr>
            <w:tcW w:w="0" w:type="auto"/>
            <w:tcMar>
              <w:top w:w="150" w:type="dxa"/>
              <w:left w:w="240" w:type="dxa"/>
              <w:bottom w:w="150" w:type="dxa"/>
              <w:right w:w="240" w:type="dxa"/>
            </w:tcMar>
            <w:vAlign w:val="center"/>
            <w:hideMark/>
          </w:tcPr>
          <w:p w:rsidRPr="00670EF2" w:rsidR="00670EF2" w:rsidP="00670EF2" w:rsidRDefault="00670EF2" w14:paraId="31BC8F5C" w14:textId="77300B1F">
            <w:r w:rsidRPr="5AF2C29C" w:rsidR="721110AA">
              <w:rPr>
                <w:b w:val="1"/>
                <w:bCs w:val="1"/>
              </w:rPr>
              <w:t>Government:</w:t>
            </w:r>
            <w:r w:rsidR="721110AA">
              <w:rPr/>
              <w:t xml:space="preserve"> DAE (14k+ officers), DLS, </w:t>
            </w:r>
            <w:r w:rsidR="721110AA">
              <w:rPr/>
              <w:t>DoF</w:t>
            </w:r>
            <w:r w:rsidR="721110AA">
              <w:rPr/>
              <w:t xml:space="preserve">, AIS, BARC, BMD, BLRI, </w:t>
            </w:r>
            <w:r w:rsidR="2D47FA58">
              <w:rPr/>
              <w:t>RIMES</w:t>
            </w:r>
            <w:r w:rsidR="2D47FA58">
              <w:rPr/>
              <w:t xml:space="preserve"> </w:t>
            </w:r>
            <w:r w:rsidR="721110AA">
              <w:rPr/>
              <w:t>BFRI. </w:t>
            </w:r>
            <w:r w:rsidRPr="5AF2C29C" w:rsidR="721110AA">
              <w:rPr>
                <w:b w:val="1"/>
                <w:bCs w:val="1"/>
              </w:rPr>
              <w:t>Research:</w:t>
            </w:r>
            <w:r w:rsidR="721110AA">
              <w:rPr/>
              <w:t> CIMMYT (lead), IRRI, WorldFish. </w:t>
            </w:r>
            <w:r w:rsidRPr="5AF2C29C" w:rsidR="721110AA">
              <w:rPr>
                <w:b w:val="1"/>
                <w:bCs w:val="1"/>
              </w:rPr>
              <w:t>Multilateral:</w:t>
            </w:r>
            <w:r w:rsidR="721110AA">
              <w:rPr/>
              <w:t> World Bank (PARTNER project), IFAD, ADB.</w:t>
            </w:r>
          </w:p>
        </w:tc>
        <w:tc>
          <w:tcPr>
            <w:tcW w:w="0" w:type="auto"/>
            <w:tcMar>
              <w:top w:w="150" w:type="dxa"/>
              <w:left w:w="240" w:type="dxa"/>
              <w:bottom w:w="150" w:type="dxa"/>
              <w:right w:w="0" w:type="dxa"/>
            </w:tcMar>
            <w:vAlign w:val="center"/>
            <w:hideMark/>
          </w:tcPr>
          <w:p w:rsidRPr="00670EF2" w:rsidR="00670EF2" w:rsidP="00670EF2" w:rsidRDefault="00670EF2" w14:paraId="29D47C30" w14:textId="7EFB6A76">
            <w:r w:rsidR="721110AA">
              <w:rPr/>
              <w:t xml:space="preserve">Adopt and institutionalize </w:t>
            </w:r>
            <w:r w:rsidR="721110AA">
              <w:rPr/>
              <w:t>Agvisely</w:t>
            </w:r>
            <w:r w:rsidR="721110AA">
              <w:rPr/>
              <w:t xml:space="preserve"> </w:t>
            </w:r>
            <w:r w:rsidR="2D47FA58">
              <w:rPr/>
              <w:t xml:space="preserve">or </w:t>
            </w:r>
            <w:r w:rsidR="2D47FA58">
              <w:rPr/>
              <w:t>its’ decision tre</w:t>
            </w:r>
            <w:r w:rsidR="3839D647">
              <w:rPr/>
              <w:t>e</w:t>
            </w:r>
            <w:r w:rsidR="2D47FA58">
              <w:rPr/>
              <w:t>s</w:t>
            </w:r>
            <w:r w:rsidR="2D47FA58">
              <w:rPr/>
              <w:t xml:space="preserve"> </w:t>
            </w:r>
            <w:r w:rsidR="721110AA">
              <w:rPr/>
              <w:t>in public extension and advisory systems. Co-develop content, validate thresholds, and provide meteorological data. Provide programmatic platforms for large-scale farmer reach.</w:t>
            </w:r>
          </w:p>
        </w:tc>
      </w:tr>
    </w:tbl>
    <w:p w:rsidRPr="00670EF2" w:rsidR="00670EF2" w:rsidP="00670EF2" w:rsidRDefault="00670EF2" w14:paraId="23F30C88" w14:textId="4E1F77F0">
      <w:r w:rsidRPr="5AF2C29C" w:rsidR="721110AA">
        <w:rPr>
          <w:b w:val="1"/>
          <w:bCs w:val="1"/>
        </w:rPr>
        <w:t>Funding Model:</w:t>
      </w:r>
      <w:r w:rsidR="721110AA">
        <w:rPr/>
        <w:t> S4I catalytic funding focuses on enabling system-level changes—fostering partnerships, supporting API integrations</w:t>
      </w:r>
      <w:r w:rsidR="2D47FA58">
        <w:rPr/>
        <w:t xml:space="preserve"> or </w:t>
      </w:r>
      <w:r w:rsidR="2D47FA58">
        <w:rPr/>
        <w:t xml:space="preserve">institutionalizing the use of </w:t>
      </w:r>
      <w:r w:rsidR="2D47FA58">
        <w:rPr/>
        <w:t>agvisely</w:t>
      </w:r>
      <w:r w:rsidR="721110AA">
        <w:rPr/>
        <w:t>, and developing inclusive AI tools. The core costs of service delivery (e.g., extension officer time, private sector platforms, government infrastructure) are financed by the respective partners. Recurring costs for servers and updates are intended to be absorbed by government and private sector partners post-institutionalization, with cost-recovery models explored for private API access.</w:t>
      </w:r>
    </w:p>
    <w:p w:rsidRPr="00670EF2" w:rsidR="00670EF2" w:rsidP="5AF2C29C" w:rsidRDefault="00670EF2" w14:paraId="3E347C59" w14:textId="12860092">
      <w:pPr>
        <w:rPr>
          <w:b w:val="1"/>
          <w:bCs w:val="1"/>
        </w:rPr>
      </w:pPr>
      <w:r w:rsidRPr="5AF2C29C" w:rsidR="721110AA">
        <w:rPr>
          <w:b w:val="1"/>
          <w:bCs w:val="1"/>
        </w:rPr>
        <w:t xml:space="preserve">5. Enabling Environment </w:t>
      </w:r>
      <w:r w:rsidRPr="5AF2C29C" w:rsidR="35346230">
        <w:rPr>
          <w:b w:val="1"/>
          <w:bCs w:val="1"/>
        </w:rPr>
        <w:t>and</w:t>
      </w:r>
      <w:r w:rsidRPr="5AF2C29C" w:rsidR="721110AA">
        <w:rPr>
          <w:b w:val="1"/>
          <w:bCs w:val="1"/>
        </w:rPr>
        <w:t xml:space="preserve"> Risks</w:t>
      </w:r>
    </w:p>
    <w:p w:rsidRPr="00670EF2" w:rsidR="00670EF2" w:rsidP="5AF2C29C" w:rsidRDefault="00670EF2" w14:paraId="7E932BFC" w14:textId="77777777">
      <w:pPr>
        <w:rPr>
          <w:b w:val="1"/>
          <w:bCs w:val="1"/>
        </w:rPr>
      </w:pPr>
      <w:r w:rsidRPr="5AF2C29C" w:rsidR="721110AA">
        <w:rPr>
          <w:b w:val="1"/>
          <w:bCs w:val="1"/>
        </w:rPr>
        <w:t>Opportunities</w:t>
      </w:r>
    </w:p>
    <w:p w:rsidRPr="00670EF2" w:rsidR="00670EF2" w:rsidP="00670EF2" w:rsidRDefault="00670EF2" w14:paraId="6F0B5197" w14:textId="28491159">
      <w:pPr>
        <w:numPr>
          <w:ilvl w:val="0"/>
          <w:numId w:val="13"/>
        </w:numPr>
        <w:rPr/>
      </w:pPr>
      <w:r w:rsidRPr="5AF2C29C" w:rsidR="721110AA">
        <w:rPr>
          <w:b w:val="1"/>
          <w:bCs w:val="1"/>
        </w:rPr>
        <w:t>Strong Government Mandate:</w:t>
      </w:r>
      <w:r w:rsidR="721110AA">
        <w:rPr/>
        <w:t> A circular from the Ministry of Agriculture and DAE already mandates the use of Agvisely, providing a powerful policy lever for institutionalization.</w:t>
      </w:r>
      <w:r w:rsidR="2D47FA58">
        <w:rPr/>
        <w:t xml:space="preserve"> </w:t>
      </w:r>
    </w:p>
    <w:p w:rsidRPr="00670EF2" w:rsidR="00670EF2" w:rsidP="00670EF2" w:rsidRDefault="00670EF2" w14:paraId="2045EF31" w14:textId="77777777">
      <w:pPr>
        <w:numPr>
          <w:ilvl w:val="0"/>
          <w:numId w:val="13"/>
        </w:numPr>
        <w:rPr/>
      </w:pPr>
      <w:r w:rsidRPr="5AF2C29C" w:rsidR="721110AA">
        <w:rPr>
          <w:b w:val="1"/>
          <w:bCs w:val="1"/>
        </w:rPr>
        <w:t>High Partner Demand:</w:t>
      </w:r>
      <w:r w:rsidR="721110AA">
        <w:rPr/>
        <w:t> Formal letters of demand and interest from major private sector (</w:t>
      </w:r>
      <w:r w:rsidR="721110AA">
        <w:rPr/>
        <w:t>iFarmer</w:t>
      </w:r>
      <w:r w:rsidR="721110AA">
        <w:rPr/>
        <w:t>, Genius Farms) and financial (PKSF, Green Delta) actors demonstrate a clear market pull.</w:t>
      </w:r>
    </w:p>
    <w:p w:rsidRPr="00670EF2" w:rsidR="00670EF2" w:rsidP="00670EF2" w:rsidRDefault="00670EF2" w14:paraId="35F5DC7B" w14:textId="376239BF">
      <w:pPr>
        <w:numPr>
          <w:ilvl w:val="0"/>
          <w:numId w:val="13"/>
        </w:numPr>
        <w:rPr/>
      </w:pPr>
      <w:r w:rsidRPr="5AF2C29C" w:rsidR="721110AA">
        <w:rPr>
          <w:b w:val="1"/>
          <w:bCs w:val="1"/>
        </w:rPr>
        <w:t>Alignment with Major Programs:</w:t>
      </w:r>
      <w:r w:rsidR="721110AA">
        <w:rPr/>
        <w:t xml:space="preserve"> Agvisely is strategically positioned to be integrated into large-scale multilateral investments, including the World Bank's </w:t>
      </w:r>
      <w:r w:rsidR="721110AA">
        <w:rPr/>
        <w:t>PARTNER</w:t>
      </w:r>
      <w:r w:rsidR="14679102">
        <w:rPr/>
        <w:t>/Agri-connect</w:t>
      </w:r>
      <w:r w:rsidR="721110AA">
        <w:rPr/>
        <w:t xml:space="preserve"> </w:t>
      </w:r>
      <w:r w:rsidR="14679102">
        <w:rPr/>
        <w:t>programs</w:t>
      </w:r>
      <w:r w:rsidR="721110AA">
        <w:rPr/>
        <w:t xml:space="preserve"> and potential IFAD/ADB programs.</w:t>
      </w:r>
    </w:p>
    <w:p w:rsidRPr="00670EF2" w:rsidR="00670EF2" w:rsidP="00670EF2" w:rsidRDefault="00670EF2" w14:paraId="34181E92" w14:textId="31C8F7AA">
      <w:pPr>
        <w:numPr>
          <w:ilvl w:val="0"/>
          <w:numId w:val="13"/>
        </w:numPr>
        <w:rPr/>
      </w:pPr>
      <w:r w:rsidRPr="5AF2C29C" w:rsidR="721110AA">
        <w:rPr>
          <w:b w:val="1"/>
          <w:bCs w:val="1"/>
        </w:rPr>
        <w:t>Proven Technical Model:</w:t>
      </w:r>
      <w:r w:rsidR="721110AA">
        <w:rPr/>
        <w:t> The automated threshold-based system is scientifically validated and ready for integration with multiple platforms via its API</w:t>
      </w:r>
      <w:r w:rsidR="2D47FA58">
        <w:rPr/>
        <w:t xml:space="preserve"> or </w:t>
      </w:r>
      <w:r w:rsidR="2D47FA58">
        <w:rPr/>
        <w:t>through conversational AI systems</w:t>
      </w:r>
      <w:r w:rsidR="2D47FA58">
        <w:rPr/>
        <w:t xml:space="preserve">, </w:t>
      </w:r>
      <w:r w:rsidR="2D47FA58">
        <w:rPr/>
        <w:t>once validated</w:t>
      </w:r>
      <w:r w:rsidR="721110AA">
        <w:rPr/>
        <w:t>.</w:t>
      </w:r>
    </w:p>
    <w:p w:rsidRPr="00670EF2" w:rsidR="00670EF2" w:rsidP="5AF2C29C" w:rsidRDefault="00670EF2" w14:paraId="1C59903F" w14:textId="3A969118">
      <w:pPr>
        <w:rPr>
          <w:b w:val="1"/>
          <w:bCs w:val="1"/>
        </w:rPr>
      </w:pPr>
      <w:r w:rsidRPr="5AF2C29C" w:rsidR="721110AA">
        <w:rPr>
          <w:b w:val="1"/>
          <w:bCs w:val="1"/>
        </w:rPr>
        <w:t xml:space="preserve">Challenges </w:t>
      </w:r>
      <w:r w:rsidRPr="5AF2C29C" w:rsidR="35346230">
        <w:rPr>
          <w:b w:val="1"/>
          <w:bCs w:val="1"/>
        </w:rPr>
        <w:t>and</w:t>
      </w:r>
      <w:r w:rsidRPr="5AF2C29C" w:rsidR="721110AA">
        <w:rPr>
          <w:b w:val="1"/>
          <w:bCs w:val="1"/>
        </w:rPr>
        <w:t xml:space="preserve"> Mitigation</w:t>
      </w:r>
    </w:p>
    <w:p w:rsidRPr="00670EF2" w:rsidR="00670EF2" w:rsidP="00670EF2" w:rsidRDefault="00670EF2" w14:paraId="32FF861F" w14:textId="77777777">
      <w:pPr>
        <w:numPr>
          <w:ilvl w:val="0"/>
          <w:numId w:val="14"/>
        </w:numPr>
        <w:rPr/>
      </w:pPr>
      <w:r w:rsidRPr="5AF2C29C" w:rsidR="721110AA">
        <w:rPr>
          <w:b w:val="1"/>
          <w:bCs w:val="1"/>
        </w:rPr>
        <w:t>Institutional Risk:</w:t>
      </w:r>
      <w:r w:rsidR="721110AA">
        <w:rPr/>
        <w:t> Shifting priorities or leadership changes in government agencies could derail institutionalization.</w:t>
      </w:r>
    </w:p>
    <w:p w:rsidRPr="00670EF2" w:rsidR="00670EF2" w:rsidP="00670EF2" w:rsidRDefault="00670EF2" w14:paraId="0FC926CF" w14:textId="72AC2E03">
      <w:pPr>
        <w:numPr>
          <w:ilvl w:val="1"/>
          <w:numId w:val="14"/>
        </w:numPr>
        <w:rPr/>
      </w:pPr>
      <w:r w:rsidRPr="5AF2C29C" w:rsidR="721110AA">
        <w:rPr>
          <w:b w:val="1"/>
          <w:bCs w:val="1"/>
        </w:rPr>
        <w:t>Mitigation:</w:t>
      </w:r>
      <w:r w:rsidR="721110AA">
        <w:rPr/>
        <w:t> Embed Agvisely in formal annual workplans and budgets, not just mandates. Continuously train a broad base of staff to ensure ownership transcends individual leaders.</w:t>
      </w:r>
      <w:r w:rsidR="2D47FA58">
        <w:rPr/>
        <w:t xml:space="preserve"> Integrating the </w:t>
      </w:r>
      <w:r w:rsidR="2D47FA58">
        <w:rPr/>
        <w:t>agvisely</w:t>
      </w:r>
      <w:r w:rsidR="2D47FA58">
        <w:rPr/>
        <w:t xml:space="preserve"> decision trees for the </w:t>
      </w:r>
      <w:r w:rsidR="2D47FA58">
        <w:rPr/>
        <w:t>existing Government apps like BAMIS.</w:t>
      </w:r>
      <w:r w:rsidR="2D47FA58">
        <w:rPr/>
        <w:t xml:space="preserve"> </w:t>
      </w:r>
    </w:p>
    <w:p w:rsidRPr="00670EF2" w:rsidR="00670EF2" w:rsidP="00670EF2" w:rsidRDefault="00670EF2" w14:paraId="32E29AFB" w14:textId="77777777">
      <w:pPr>
        <w:numPr>
          <w:ilvl w:val="0"/>
          <w:numId w:val="14"/>
        </w:numPr>
        <w:rPr/>
      </w:pPr>
      <w:r w:rsidRPr="5AF2C29C" w:rsidR="721110AA">
        <w:rPr>
          <w:b w:val="1"/>
          <w:bCs w:val="1"/>
        </w:rPr>
        <w:t>Financial Sustainability:</w:t>
      </w:r>
      <w:r w:rsidR="721110AA">
        <w:rPr/>
        <w:t> Long-term reliance on donor funding for core operations.</w:t>
      </w:r>
    </w:p>
    <w:p w:rsidRPr="00670EF2" w:rsidR="00670EF2" w:rsidP="00670EF2" w:rsidRDefault="00670EF2" w14:paraId="3A606979" w14:textId="59D4559A">
      <w:pPr>
        <w:numPr>
          <w:ilvl w:val="1"/>
          <w:numId w:val="14"/>
        </w:numPr>
        <w:rPr/>
      </w:pPr>
      <w:r w:rsidRPr="5AF2C29C" w:rsidR="721110AA">
        <w:rPr>
          <w:b w:val="1"/>
          <w:bCs w:val="1"/>
        </w:rPr>
        <w:t>Mitigation:</w:t>
      </w:r>
      <w:r w:rsidR="721110AA">
        <w:rPr/>
        <w:t> Transfer maintenance costs to government partners post-</w:t>
      </w:r>
      <w:r w:rsidR="721110AA">
        <w:rPr/>
        <w:t>integration</w:t>
      </w:r>
      <w:r w:rsidR="2D47FA58">
        <w:rPr/>
        <w:t xml:space="preserve"> of decision trees</w:t>
      </w:r>
      <w:r w:rsidR="721110AA">
        <w:rPr/>
        <w:t>. Develop a tiered API access model, offering free basic access to public/non-profits and fee-based premium access for commercial entities.</w:t>
      </w:r>
    </w:p>
    <w:p w:rsidRPr="00670EF2" w:rsidR="00670EF2" w:rsidP="00670EF2" w:rsidRDefault="00670EF2" w14:paraId="1FBB1C14" w14:textId="77777777">
      <w:pPr>
        <w:numPr>
          <w:ilvl w:val="0"/>
          <w:numId w:val="14"/>
        </w:numPr>
        <w:rPr/>
      </w:pPr>
      <w:r w:rsidRPr="5AF2C29C" w:rsidR="721110AA">
        <w:rPr>
          <w:b w:val="1"/>
          <w:bCs w:val="1"/>
        </w:rPr>
        <w:t>Operational Barrier:</w:t>
      </w:r>
      <w:r w:rsidR="721110AA">
        <w:rPr/>
        <w:t> Low digital literacy among farmers limits direct app usage.</w:t>
      </w:r>
    </w:p>
    <w:p w:rsidR="00670EF2" w:rsidP="00670EF2" w:rsidRDefault="00670EF2" w14:paraId="6830EBED" w14:textId="77777777">
      <w:pPr>
        <w:numPr>
          <w:ilvl w:val="1"/>
          <w:numId w:val="14"/>
        </w:numPr>
        <w:rPr/>
      </w:pPr>
      <w:r w:rsidRPr="5AF2C29C" w:rsidR="721110AA">
        <w:rPr>
          <w:b w:val="1"/>
          <w:bCs w:val="1"/>
        </w:rPr>
        <w:t>Mitigation:</w:t>
      </w:r>
      <w:r w:rsidR="721110AA">
        <w:rPr/>
        <w:t> Prioritize the development of the AI text-to-voice service to make advisories accessible via basic phones and hotlines.</w:t>
      </w:r>
    </w:p>
    <w:p w:rsidRPr="006D03E3" w:rsidR="00CB728D" w:rsidP="5AF2C29C" w:rsidRDefault="00CB728D" w14:paraId="25003EE5" w14:textId="30CE9AE4">
      <w:pPr>
        <w:pStyle w:val="ListParagraph"/>
        <w:numPr>
          <w:ilvl w:val="0"/>
          <w:numId w:val="14"/>
        </w:numPr>
        <w:rPr/>
      </w:pPr>
      <w:r w:rsidRPr="5AF2C29C" w:rsidR="14679102">
        <w:rPr>
          <w:b w:val="1"/>
          <w:bCs w:val="1"/>
        </w:rPr>
        <w:t xml:space="preserve">Technical barriers: </w:t>
      </w:r>
      <w:r w:rsidR="14679102">
        <w:rPr/>
        <w:t xml:space="preserve">Use of aquaculture advisories need reference pond temperatures uploaded to the system. </w:t>
      </w:r>
    </w:p>
    <w:p w:rsidRPr="00670EF2" w:rsidR="00CB728D" w:rsidP="00CB728D" w:rsidRDefault="00CB728D" w14:paraId="6E5E66C8" w14:textId="5E91DAA8">
      <w:pPr>
        <w:pStyle w:val="ListParagraph"/>
      </w:pPr>
      <w:r w:rsidRPr="5AF2C29C" w:rsidR="14679102">
        <w:rPr>
          <w:b w:val="1"/>
          <w:bCs w:val="1"/>
        </w:rPr>
        <w:t xml:space="preserve">         Mitigation:</w:t>
      </w:r>
      <w:r w:rsidR="14679102">
        <w:rPr/>
        <w:t xml:space="preserve">  Use of sensors (IoT) to create dynamic data flow of water temperature and other parameters to </w:t>
      </w:r>
      <w:r w:rsidR="14679102">
        <w:rPr/>
        <w:t>Agvisely</w:t>
      </w:r>
      <w:r w:rsidR="14679102">
        <w:rPr/>
        <w:t xml:space="preserve"> system.</w:t>
      </w:r>
      <w:r w:rsidR="14679102">
        <w:rPr/>
        <w:t xml:space="preserve"> </w:t>
      </w:r>
    </w:p>
    <w:p w:rsidRPr="00670EF2" w:rsidR="00670EF2" w:rsidP="00670EF2" w:rsidRDefault="00670EF2" w14:paraId="37D7D9EF" w14:textId="77777777">
      <w:pPr>
        <w:numPr>
          <w:ilvl w:val="0"/>
          <w:numId w:val="14"/>
        </w:numPr>
        <w:rPr/>
      </w:pPr>
      <w:r w:rsidRPr="5AF2C29C" w:rsidR="721110AA">
        <w:rPr>
          <w:b w:val="1"/>
          <w:bCs w:val="1"/>
        </w:rPr>
        <w:t>Social Barrier:</w:t>
      </w:r>
      <w:r w:rsidR="721110AA">
        <w:rPr/>
        <w:t> Gender gaps in technology access could exclude women.</w:t>
      </w:r>
    </w:p>
    <w:p w:rsidRPr="00670EF2" w:rsidR="00670EF2" w:rsidP="00670EF2" w:rsidRDefault="00670EF2" w14:paraId="6ED082CF" w14:textId="77777777">
      <w:pPr>
        <w:numPr>
          <w:ilvl w:val="1"/>
          <w:numId w:val="14"/>
        </w:numPr>
        <w:rPr/>
      </w:pPr>
      <w:r w:rsidRPr="5AF2C29C" w:rsidR="721110AA">
        <w:rPr>
          <w:b w:val="1"/>
          <w:bCs w:val="1"/>
        </w:rPr>
        <w:t>Mitigation:</w:t>
      </w:r>
      <w:r w:rsidR="721110AA">
        <w:rPr/>
        <w:t> Set an explicit target of 35% women users and promote women-to-women service provider models through NGO partners to enhance trust and accessibility.</w:t>
      </w:r>
    </w:p>
    <w:p w:rsidRPr="00670EF2" w:rsidR="00670EF2" w:rsidP="5AF2C29C" w:rsidRDefault="00670EF2" w14:paraId="503728FF" w14:textId="6BF709D1">
      <w:pPr>
        <w:rPr>
          <w:b w:val="1"/>
          <w:bCs w:val="1"/>
        </w:rPr>
      </w:pPr>
      <w:r w:rsidRPr="5AF2C29C" w:rsidR="721110AA">
        <w:rPr>
          <w:b w:val="1"/>
          <w:bCs w:val="1"/>
        </w:rPr>
        <w:t xml:space="preserve">6. Learning </w:t>
      </w:r>
      <w:r w:rsidRPr="5AF2C29C" w:rsidR="35346230">
        <w:rPr>
          <w:b w:val="1"/>
          <w:bCs w:val="1"/>
        </w:rPr>
        <w:t>and</w:t>
      </w:r>
      <w:r w:rsidRPr="5AF2C29C" w:rsidR="721110AA">
        <w:rPr>
          <w:b w:val="1"/>
          <w:bCs w:val="1"/>
        </w:rPr>
        <w:t xml:space="preserve"> Adaptation</w:t>
      </w:r>
    </w:p>
    <w:p w:rsidRPr="00670EF2" w:rsidR="00670EF2" w:rsidP="00670EF2" w:rsidRDefault="00670EF2" w14:paraId="6F2CAAC1" w14:textId="77777777">
      <w:r w:rsidRPr="5AF2C29C" w:rsidR="721110AA">
        <w:rPr>
          <w:b w:val="1"/>
          <w:bCs w:val="1"/>
        </w:rPr>
        <w:t>Monitoring Focus</w:t>
      </w:r>
      <w:r>
        <w:br/>
      </w:r>
      <w:r w:rsidR="721110AA">
        <w:rPr/>
        <w:t>The MELIA framework will track progress and generate insights for adaptive management, focusing on:</w:t>
      </w:r>
    </w:p>
    <w:p w:rsidRPr="00670EF2" w:rsidR="00670EF2" w:rsidP="00670EF2" w:rsidRDefault="00670EF2" w14:paraId="1F9FB270" w14:textId="592FD523">
      <w:pPr>
        <w:numPr>
          <w:ilvl w:val="0"/>
          <w:numId w:val="15"/>
        </w:numPr>
        <w:rPr/>
      </w:pPr>
      <w:r w:rsidRPr="5AF2C29C" w:rsidR="721110AA">
        <w:rPr>
          <w:b w:val="1"/>
          <w:bCs w:val="1"/>
        </w:rPr>
        <w:t>Process Outcomes:</w:t>
      </w:r>
      <w:r w:rsidR="721110AA">
        <w:rPr/>
        <w:t xml:space="preserve"> Are </w:t>
      </w:r>
      <w:r w:rsidR="721110AA">
        <w:rPr/>
        <w:t>API</w:t>
      </w:r>
      <w:r w:rsidR="69B454C0">
        <w:rPr/>
        <w:t>/ decision tree</w:t>
      </w:r>
      <w:r w:rsidR="721110AA">
        <w:rPr/>
        <w:t xml:space="preserve"> integrations on track? Are partnership agreements formalized? Are training targets being met?</w:t>
      </w:r>
    </w:p>
    <w:p w:rsidRPr="00670EF2" w:rsidR="00670EF2" w:rsidP="00670EF2" w:rsidRDefault="00670EF2" w14:paraId="4C8D4422" w14:textId="77777777">
      <w:pPr>
        <w:numPr>
          <w:ilvl w:val="0"/>
          <w:numId w:val="15"/>
        </w:numPr>
        <w:rPr/>
      </w:pPr>
      <w:r w:rsidRPr="5AF2C29C" w:rsidR="721110AA">
        <w:rPr>
          <w:b w:val="1"/>
          <w:bCs w:val="1"/>
        </w:rPr>
        <w:t>Behavior Change:</w:t>
      </w:r>
      <w:r w:rsidR="721110AA">
        <w:rPr/>
        <w:t> Are extension officers and private partners actively using and disseminating Agvisely advisories? Are farmers taking new actions based on the advice?</w:t>
      </w:r>
    </w:p>
    <w:p w:rsidRPr="00670EF2" w:rsidR="00670EF2" w:rsidP="00670EF2" w:rsidRDefault="00670EF2" w14:paraId="627BB733" w14:textId="77777777">
      <w:pPr>
        <w:numPr>
          <w:ilvl w:val="0"/>
          <w:numId w:val="15"/>
        </w:numPr>
        <w:rPr/>
      </w:pPr>
      <w:r w:rsidRPr="5AF2C29C" w:rsidR="721110AA">
        <w:rPr>
          <w:b w:val="1"/>
          <w:bCs w:val="1"/>
        </w:rPr>
        <w:t>System Outcomes:</w:t>
      </w:r>
      <w:r w:rsidR="721110AA">
        <w:rPr/>
        <w:t> Is Agvisely being embedded into government workflows? Are private partners developing new, viable bundled products? What is the verified reach to women and marginalized groups?</w:t>
      </w:r>
    </w:p>
    <w:p w:rsidRPr="00670EF2" w:rsidR="00670EF2" w:rsidP="00670EF2" w:rsidRDefault="00670EF2" w14:paraId="3F2FFA1E" w14:textId="77777777">
      <w:r w:rsidRPr="5AF2C29C" w:rsidR="721110AA">
        <w:rPr>
          <w:b w:val="1"/>
          <w:bCs w:val="1"/>
        </w:rPr>
        <w:t>Adaptive Management</w:t>
      </w:r>
      <w:r>
        <w:br/>
      </w:r>
      <w:r w:rsidR="721110AA">
        <w:rPr/>
        <w:t>Learning will be translated into action through:</w:t>
      </w:r>
    </w:p>
    <w:p w:rsidRPr="00670EF2" w:rsidR="00670EF2" w:rsidP="00670EF2" w:rsidRDefault="00670EF2" w14:paraId="2E9B1B87" w14:textId="77777777">
      <w:pPr>
        <w:numPr>
          <w:ilvl w:val="0"/>
          <w:numId w:val="16"/>
        </w:numPr>
        <w:rPr/>
      </w:pPr>
      <w:r w:rsidRPr="5AF2C29C" w:rsidR="721110AA">
        <w:rPr>
          <w:b w:val="1"/>
          <w:bCs w:val="1"/>
        </w:rPr>
        <w:t>Quarterly Progress Reviews</w:t>
      </w:r>
      <w:r w:rsidR="721110AA">
        <w:rPr/>
        <w:t> with the S4I AoW2 team to assess progress against milestones and troubleshoot bottlenecks.</w:t>
      </w:r>
    </w:p>
    <w:p w:rsidRPr="00670EF2" w:rsidR="00670EF2" w:rsidP="00670EF2" w:rsidRDefault="00670EF2" w14:paraId="0F7BE097" w14:textId="77777777">
      <w:pPr>
        <w:numPr>
          <w:ilvl w:val="0"/>
          <w:numId w:val="16"/>
        </w:numPr>
        <w:rPr/>
      </w:pPr>
      <w:r w:rsidRPr="5AF2C29C" w:rsidR="721110AA">
        <w:rPr>
          <w:b w:val="1"/>
          <w:bCs w:val="1"/>
        </w:rPr>
        <w:t>Partner Feedback Loops:</w:t>
      </w:r>
      <w:r w:rsidR="721110AA">
        <w:rPr/>
        <w:t> Regular check-ins with DAE, private sector partners, and NGOs to understand their challenges and adapt the integration or training support accordingly.</w:t>
      </w:r>
    </w:p>
    <w:p w:rsidRPr="00670EF2" w:rsidR="00670EF2" w:rsidP="00670EF2" w:rsidRDefault="00670EF2" w14:paraId="1E63AC77" w14:textId="77777777">
      <w:pPr>
        <w:numPr>
          <w:ilvl w:val="0"/>
          <w:numId w:val="16"/>
        </w:numPr>
        <w:rPr/>
      </w:pPr>
      <w:r w:rsidRPr="5AF2C29C" w:rsidR="721110AA">
        <w:rPr>
          <w:b w:val="1"/>
          <w:bCs w:val="1"/>
        </w:rPr>
        <w:t>MELIA Study:</w:t>
      </w:r>
      <w:r w:rsidR="721110AA">
        <w:rPr/>
        <w:t> A dedicated study will be conducted to rigorously assess user adoption, implementation constraints, and early impact, feeding findings directly into the scaling strategy.</w:t>
      </w:r>
    </w:p>
    <w:p w:rsidRPr="00670EF2" w:rsidR="00670EF2" w:rsidP="5AF2C29C" w:rsidRDefault="00670EF2" w14:paraId="70DC2021" w14:textId="07F11490">
      <w:pPr>
        <w:rPr>
          <w:b w:val="1"/>
          <w:bCs w:val="1"/>
        </w:rPr>
      </w:pPr>
      <w:r w:rsidRPr="5AF2C29C" w:rsidR="721110AA">
        <w:rPr>
          <w:b w:val="1"/>
          <w:bCs w:val="1"/>
        </w:rPr>
        <w:t xml:space="preserve">7. Next Steps </w:t>
      </w:r>
      <w:r w:rsidRPr="5AF2C29C" w:rsidR="35346230">
        <w:rPr>
          <w:b w:val="1"/>
          <w:bCs w:val="1"/>
        </w:rPr>
        <w:t>and</w:t>
      </w:r>
      <w:r w:rsidRPr="5AF2C29C" w:rsidR="721110AA">
        <w:rPr>
          <w:b w:val="1"/>
          <w:bCs w:val="1"/>
        </w:rPr>
        <w:t xml:space="preserve"> Timeline (2026)</w:t>
      </w:r>
    </w:p>
    <w:tbl>
      <w:tblPr>
        <w:tblW w:w="9997" w:type="dxa"/>
        <w:tblCellMar>
          <w:top w:w="15" w:type="dxa"/>
          <w:left w:w="15" w:type="dxa"/>
          <w:bottom w:w="15" w:type="dxa"/>
          <w:right w:w="15" w:type="dxa"/>
        </w:tblCellMar>
        <w:tblLook w:val="04A0" w:firstRow="1" w:lastRow="0" w:firstColumn="1" w:lastColumn="0" w:noHBand="0" w:noVBand="1"/>
      </w:tblPr>
      <w:tblGrid>
        <w:gridCol w:w="1040"/>
        <w:gridCol w:w="8957"/>
      </w:tblGrid>
      <w:tr w:rsidRPr="00670EF2" w:rsidR="00670EF2" w:rsidTr="5AF2C29C" w14:paraId="0270655A" w14:textId="77777777">
        <w:trPr>
          <w:trHeight w:val="499"/>
          <w:tblHeader/>
        </w:trPr>
        <w:tc>
          <w:tcPr>
            <w:tcW w:w="0" w:type="auto"/>
            <w:tcBorders>
              <w:top w:val="nil"/>
            </w:tcBorders>
            <w:tcMar>
              <w:top w:w="150" w:type="dxa"/>
              <w:left w:w="0" w:type="dxa"/>
              <w:bottom w:w="150" w:type="dxa"/>
              <w:right w:w="240" w:type="dxa"/>
            </w:tcMar>
            <w:vAlign w:val="center"/>
            <w:hideMark/>
          </w:tcPr>
          <w:p w:rsidRPr="00670EF2" w:rsidR="00670EF2" w:rsidP="00670EF2" w:rsidRDefault="00670EF2" w14:paraId="47C97618" w14:textId="77777777">
            <w:r w:rsidR="721110AA">
              <w:rPr/>
              <w:t>Quarter</w:t>
            </w:r>
          </w:p>
        </w:tc>
        <w:tc>
          <w:tcPr>
            <w:tcW w:w="0" w:type="auto"/>
            <w:tcBorders>
              <w:top w:val="nil"/>
            </w:tcBorders>
            <w:tcMar>
              <w:top w:w="150" w:type="dxa"/>
              <w:left w:w="240" w:type="dxa"/>
              <w:bottom w:w="150" w:type="dxa"/>
              <w:right w:w="240" w:type="dxa"/>
            </w:tcMar>
            <w:vAlign w:val="center"/>
            <w:hideMark/>
          </w:tcPr>
          <w:p w:rsidRPr="00670EF2" w:rsidR="00670EF2" w:rsidP="00670EF2" w:rsidRDefault="00670EF2" w14:paraId="16C443F9" w14:textId="77777777">
            <w:r w:rsidR="721110AA">
              <w:rPr/>
              <w:t>Key Activities</w:t>
            </w:r>
          </w:p>
        </w:tc>
      </w:tr>
      <w:tr w:rsidRPr="00670EF2" w:rsidR="00670EF2" w:rsidTr="5AF2C29C" w14:paraId="1AD65D75" w14:textId="77777777">
        <w:trPr>
          <w:trHeight w:val="848"/>
        </w:trPr>
        <w:tc>
          <w:tcPr>
            <w:tcW w:w="0" w:type="auto"/>
            <w:tcMar>
              <w:top w:w="150" w:type="dxa"/>
              <w:left w:w="0" w:type="dxa"/>
              <w:bottom w:w="150" w:type="dxa"/>
              <w:right w:w="240" w:type="dxa"/>
            </w:tcMar>
            <w:vAlign w:val="center"/>
            <w:hideMark/>
          </w:tcPr>
          <w:p w:rsidRPr="00670EF2" w:rsidR="00670EF2" w:rsidP="5AF2C29C" w:rsidRDefault="00670EF2" w14:paraId="2CECE285" w14:textId="617A140B">
            <w:pPr>
              <w:rPr>
                <w:b w:val="1"/>
                <w:bCs w:val="1"/>
              </w:rPr>
            </w:pPr>
            <w:r w:rsidRPr="5AF2C29C" w:rsidR="721110AA">
              <w:rPr>
                <w:b w:val="1"/>
                <w:bCs w:val="1"/>
              </w:rPr>
              <w:t>Q1</w:t>
            </w:r>
            <w:r w:rsidRPr="5AF2C29C" w:rsidR="14679102">
              <w:rPr>
                <w:b w:val="1"/>
                <w:bCs w:val="1"/>
              </w:rPr>
              <w:t>-Q3</w:t>
            </w:r>
          </w:p>
        </w:tc>
        <w:tc>
          <w:tcPr>
            <w:tcW w:w="0" w:type="auto"/>
            <w:tcMar>
              <w:top w:w="150" w:type="dxa"/>
              <w:left w:w="240" w:type="dxa"/>
              <w:bottom w:w="150" w:type="dxa"/>
              <w:right w:w="0" w:type="dxa"/>
            </w:tcMar>
            <w:vAlign w:val="center"/>
            <w:hideMark/>
          </w:tcPr>
          <w:p w:rsidRPr="00670EF2" w:rsidR="00670EF2" w:rsidP="00670EF2" w:rsidRDefault="00670EF2" w14:paraId="16BAE455" w14:textId="6C5CA43E">
            <w:r w:rsidR="721110AA">
              <w:rPr/>
              <w:t>Formalize agreements with DAE, DLS, AIS, and BARC for API integration</w:t>
            </w:r>
            <w:r w:rsidR="14679102">
              <w:rPr/>
              <w:t>/ decision tree integration</w:t>
            </w:r>
            <w:r w:rsidR="721110AA">
              <w:rPr/>
              <w:t xml:space="preserve"> and co-branded delivery. Initiate API integration with private sector partners (</w:t>
            </w:r>
            <w:r w:rsidR="721110AA">
              <w:rPr/>
              <w:t>iFarmer</w:t>
            </w:r>
            <w:r w:rsidR="721110AA">
              <w:rPr/>
              <w:t>, Genius Farms).</w:t>
            </w:r>
          </w:p>
        </w:tc>
      </w:tr>
      <w:tr w:rsidRPr="00670EF2" w:rsidR="00670EF2" w:rsidTr="5AF2C29C" w14:paraId="2DA19D4E" w14:textId="77777777">
        <w:trPr>
          <w:trHeight w:val="843"/>
        </w:trPr>
        <w:tc>
          <w:tcPr>
            <w:tcW w:w="0" w:type="auto"/>
            <w:tcMar>
              <w:top w:w="150" w:type="dxa"/>
              <w:left w:w="0" w:type="dxa"/>
              <w:bottom w:w="150" w:type="dxa"/>
              <w:right w:w="240" w:type="dxa"/>
            </w:tcMar>
            <w:vAlign w:val="center"/>
            <w:hideMark/>
          </w:tcPr>
          <w:p w:rsidRPr="00670EF2" w:rsidR="00670EF2" w:rsidP="5AF2C29C" w:rsidRDefault="00670EF2" w14:paraId="2CCC1D68" w14:textId="0C630CDF">
            <w:pPr>
              <w:rPr>
                <w:b w:val="1"/>
                <w:bCs w:val="1"/>
              </w:rPr>
            </w:pPr>
            <w:r w:rsidRPr="5AF2C29C" w:rsidR="721110AA">
              <w:rPr>
                <w:b w:val="1"/>
                <w:bCs w:val="1"/>
              </w:rPr>
              <w:t>Q2</w:t>
            </w:r>
            <w:r w:rsidRPr="5AF2C29C" w:rsidR="14679102">
              <w:rPr>
                <w:b w:val="1"/>
                <w:bCs w:val="1"/>
              </w:rPr>
              <w:t>-Q3</w:t>
            </w:r>
          </w:p>
        </w:tc>
        <w:tc>
          <w:tcPr>
            <w:tcW w:w="0" w:type="auto"/>
            <w:tcMar>
              <w:top w:w="150" w:type="dxa"/>
              <w:left w:w="240" w:type="dxa"/>
              <w:bottom w:w="150" w:type="dxa"/>
              <w:right w:w="0" w:type="dxa"/>
            </w:tcMar>
            <w:vAlign w:val="center"/>
            <w:hideMark/>
          </w:tcPr>
          <w:p w:rsidRPr="00670EF2" w:rsidR="00670EF2" w:rsidP="00670EF2" w:rsidRDefault="00670EF2" w14:paraId="2D90F8B2" w14:textId="1D9366E2">
            <w:r w:rsidR="721110AA">
              <w:rPr/>
              <w:t xml:space="preserve">Complete integration of </w:t>
            </w:r>
            <w:r w:rsidR="721110AA">
              <w:rPr/>
              <w:t>Agvisely</w:t>
            </w:r>
            <w:r w:rsidR="721110AA">
              <w:rPr/>
              <w:t xml:space="preserve"> </w:t>
            </w:r>
            <w:r w:rsidR="721110AA">
              <w:rPr/>
              <w:t xml:space="preserve">API </w:t>
            </w:r>
            <w:r w:rsidR="14679102">
              <w:rPr/>
              <w:t>/ decision trees</w:t>
            </w:r>
            <w:r w:rsidR="14679102">
              <w:rPr/>
              <w:t xml:space="preserve"> </w:t>
            </w:r>
            <w:r w:rsidR="721110AA">
              <w:rPr/>
              <w:t xml:space="preserve">into BAMIS </w:t>
            </w:r>
            <w:r w:rsidR="14679102">
              <w:rPr/>
              <w:t>or</w:t>
            </w:r>
            <w:r w:rsidR="721110AA">
              <w:rPr/>
              <w:t xml:space="preserve"> Khamari applications. Secure agreements with </w:t>
            </w:r>
            <w:r w:rsidR="14679102">
              <w:rPr/>
              <w:t>One Fish App</w:t>
            </w:r>
            <w:r w:rsidR="721110AA">
              <w:rPr/>
              <w:t xml:space="preserve"> and initial NGO partners (e.g., </w:t>
            </w:r>
            <w:r w:rsidR="721110AA">
              <w:rPr/>
              <w:t>BRAC). Begin development of AI text-to-voice prototype.</w:t>
            </w:r>
            <w:r w:rsidR="14679102">
              <w:rPr/>
              <w:t xml:space="preserve"> Training of machinery service providers for climate smart planting and harvesting operations. </w:t>
            </w:r>
          </w:p>
        </w:tc>
      </w:tr>
      <w:tr w:rsidRPr="00670EF2" w:rsidR="00670EF2" w:rsidTr="5AF2C29C" w14:paraId="79B818DF" w14:textId="77777777">
        <w:trPr>
          <w:trHeight w:val="1187"/>
        </w:trPr>
        <w:tc>
          <w:tcPr>
            <w:tcW w:w="0" w:type="auto"/>
            <w:tcMar>
              <w:top w:w="150" w:type="dxa"/>
              <w:left w:w="0" w:type="dxa"/>
              <w:bottom w:w="150" w:type="dxa"/>
              <w:right w:w="240" w:type="dxa"/>
            </w:tcMar>
            <w:vAlign w:val="center"/>
            <w:hideMark/>
          </w:tcPr>
          <w:p w:rsidRPr="00670EF2" w:rsidR="00670EF2" w:rsidP="5AF2C29C" w:rsidRDefault="00670EF2" w14:paraId="2C1C8E9B" w14:textId="29E47C04">
            <w:pPr>
              <w:rPr>
                <w:b w:val="1"/>
                <w:bCs w:val="1"/>
              </w:rPr>
            </w:pPr>
            <w:r w:rsidRPr="5AF2C29C" w:rsidR="721110AA">
              <w:rPr>
                <w:b w:val="1"/>
                <w:bCs w:val="1"/>
              </w:rPr>
              <w:t>Q3</w:t>
            </w:r>
            <w:r w:rsidRPr="5AF2C29C" w:rsidR="14679102">
              <w:rPr>
                <w:b w:val="1"/>
                <w:bCs w:val="1"/>
              </w:rPr>
              <w:t>-Q4</w:t>
            </w:r>
          </w:p>
        </w:tc>
        <w:tc>
          <w:tcPr>
            <w:tcW w:w="0" w:type="auto"/>
            <w:tcMar>
              <w:top w:w="150" w:type="dxa"/>
              <w:left w:w="240" w:type="dxa"/>
              <w:bottom w:w="150" w:type="dxa"/>
              <w:right w:w="0" w:type="dxa"/>
            </w:tcMar>
            <w:vAlign w:val="center"/>
            <w:hideMark/>
          </w:tcPr>
          <w:p w:rsidRPr="00670EF2" w:rsidR="00670EF2" w:rsidP="00670EF2" w:rsidRDefault="00CB728D" w14:paraId="5E979EE8" w14:textId="7F6B8103">
            <w:r w:rsidR="14679102">
              <w:rPr/>
              <w:t xml:space="preserve">Promoting use of </w:t>
            </w:r>
            <w:r w:rsidR="721110AA">
              <w:rPr/>
              <w:t>Agvisely</w:t>
            </w:r>
            <w:r w:rsidR="721110AA">
              <w:rPr/>
              <w:t xml:space="preserve"> </w:t>
            </w:r>
            <w:r w:rsidR="14679102">
              <w:rPr/>
              <w:t xml:space="preserve">/ AI </w:t>
            </w:r>
            <w:r w:rsidR="11C231B4">
              <w:rPr/>
              <w:t xml:space="preserve">hotline </w:t>
            </w:r>
            <w:r w:rsidR="721110AA">
              <w:rPr/>
              <w:t>with AIS call center. Extend API access</w:t>
            </w:r>
            <w:r w:rsidR="11C231B4">
              <w:rPr/>
              <w:t xml:space="preserve">/ training of </w:t>
            </w:r>
            <w:r w:rsidR="11C231B4">
              <w:rPr/>
              <w:t>Agvisley</w:t>
            </w:r>
            <w:r w:rsidR="11C231B4">
              <w:rPr/>
              <w:t xml:space="preserve"> app</w:t>
            </w:r>
            <w:r w:rsidR="721110AA">
              <w:rPr/>
              <w:t xml:space="preserve"> to additional non-profit and for-profit service providers. Pilot integration of advisories with financial/insurance products (e.g., with PKSF, Green Delta).</w:t>
            </w:r>
          </w:p>
        </w:tc>
      </w:tr>
      <w:tr w:rsidRPr="00670EF2" w:rsidR="00670EF2" w:rsidTr="5AF2C29C" w14:paraId="6520303E" w14:textId="77777777">
        <w:trPr>
          <w:trHeight w:val="1187"/>
        </w:trPr>
        <w:tc>
          <w:tcPr>
            <w:tcW w:w="0" w:type="auto"/>
            <w:tcMar>
              <w:top w:w="150" w:type="dxa"/>
              <w:left w:w="0" w:type="dxa"/>
              <w:bottom w:w="150" w:type="dxa"/>
              <w:right w:w="240" w:type="dxa"/>
            </w:tcMar>
            <w:vAlign w:val="center"/>
            <w:hideMark/>
          </w:tcPr>
          <w:p w:rsidRPr="00670EF2" w:rsidR="00670EF2" w:rsidP="5AF2C29C" w:rsidRDefault="00670EF2" w14:paraId="269F271D" w14:textId="77777777">
            <w:pPr>
              <w:rPr>
                <w:b w:val="1"/>
                <w:bCs w:val="1"/>
              </w:rPr>
            </w:pPr>
            <w:r w:rsidRPr="5AF2C29C" w:rsidR="721110AA">
              <w:rPr>
                <w:b w:val="1"/>
                <w:bCs w:val="1"/>
              </w:rPr>
              <w:t>Q4</w:t>
            </w:r>
          </w:p>
        </w:tc>
        <w:tc>
          <w:tcPr>
            <w:tcW w:w="0" w:type="auto"/>
            <w:tcMar>
              <w:top w:w="150" w:type="dxa"/>
              <w:left w:w="240" w:type="dxa"/>
              <w:bottom w:w="150" w:type="dxa"/>
              <w:right w:w="0" w:type="dxa"/>
            </w:tcMar>
            <w:vAlign w:val="center"/>
            <w:hideMark/>
          </w:tcPr>
          <w:p w:rsidRPr="00670EF2" w:rsidR="00670EF2" w:rsidP="00670EF2" w:rsidRDefault="00670EF2" w14:paraId="42AC4001" w14:textId="77777777">
            <w:r w:rsidR="721110AA">
              <w:rPr/>
              <w:t>Launch farmer enrollment and outreach campaigns via extension networks and agribusiness partners. Begin training of 4,000 extension staff, lead farmers, and service providers. Complete AI voice prototype testing.</w:t>
            </w:r>
          </w:p>
        </w:tc>
      </w:tr>
    </w:tbl>
    <w:p w:rsidRPr="00670EF2" w:rsidR="00670EF2" w:rsidP="00670EF2" w:rsidRDefault="00670EF2" w14:paraId="1EE7981C" w14:textId="554410AA">
      <w:r w:rsidRPr="5AF2C29C" w:rsidR="721110AA">
        <w:rPr>
          <w:b w:val="1"/>
          <w:bCs w:val="1"/>
        </w:rPr>
        <w:t xml:space="preserve">Communications </w:t>
      </w:r>
      <w:r w:rsidRPr="5AF2C29C" w:rsidR="35346230">
        <w:rPr>
          <w:b w:val="1"/>
          <w:bCs w:val="1"/>
        </w:rPr>
        <w:t>and</w:t>
      </w:r>
      <w:r w:rsidRPr="5AF2C29C" w:rsidR="721110AA">
        <w:rPr>
          <w:b w:val="1"/>
          <w:bCs w:val="1"/>
        </w:rPr>
        <w:t xml:space="preserve"> Knowledge:</w:t>
      </w:r>
      <w:r w:rsidR="721110AA">
        <w:rPr/>
        <w:t xml:space="preserve"> Key products will include a series of briefs on the API </w:t>
      </w:r>
      <w:r w:rsidR="11C231B4">
        <w:rPr/>
        <w:t xml:space="preserve">/ decision tree </w:t>
      </w:r>
      <w:r w:rsidR="721110AA">
        <w:rPr/>
        <w:t>integration process, case studies on bundled service models with private sector partners, and an impact brief from the upcoming MELIA study. Success stories will be shared via the CGIAR Results Dashboard and program updates.</w:t>
      </w:r>
    </w:p>
    <w:p w:rsidRPr="00670EF2" w:rsidR="00670EF2" w:rsidP="5AF2C29C" w:rsidRDefault="00670EF2" w14:paraId="35C33EFE" w14:textId="77777777">
      <w:pPr>
        <w:rPr>
          <w:b w:val="1"/>
          <w:bCs w:val="1"/>
        </w:rPr>
      </w:pPr>
      <w:r w:rsidRPr="5AF2C29C" w:rsidR="721110AA">
        <w:rPr>
          <w:b w:val="1"/>
          <w:bCs w:val="1"/>
        </w:rPr>
        <w:t>8. Contact</w:t>
      </w:r>
    </w:p>
    <w:p w:rsidRPr="007F1C08" w:rsidR="007F1C08" w:rsidP="007F1C08" w:rsidRDefault="00670EF2" w14:paraId="23D33E0F" w14:textId="01997762">
      <w:pPr>
        <w:numPr>
          <w:ilvl w:val="0"/>
          <w:numId w:val="17"/>
        </w:numPr>
        <w:rPr/>
      </w:pPr>
      <w:r w:rsidR="721110AA">
        <w:rPr/>
        <w:t>Dr. T.S. Amjath Babu (CIMMYT-Bangladesh)</w:t>
      </w:r>
      <w:r w:rsidR="721110AA">
        <w:rPr/>
        <w:t> | t.amjath@cgiar.org</w:t>
      </w:r>
    </w:p>
    <w:p w:rsidRPr="007F1C08" w:rsidR="007F1C08" w:rsidP="007F1C08" w:rsidRDefault="007F1C08" w14:paraId="7A007A0C" w14:textId="2EF24124">
      <w:pPr>
        <w:numPr>
          <w:ilvl w:val="0"/>
          <w:numId w:val="17"/>
        </w:numPr>
        <w:rPr/>
      </w:pPr>
      <w:r w:rsidR="2798095C">
        <w:rPr/>
        <w:t xml:space="preserve">Dr. </w:t>
      </w:r>
      <w:r w:rsidR="2798095C">
        <w:rPr/>
        <w:t>Humnath</w:t>
      </w:r>
      <w:r w:rsidR="2798095C">
        <w:rPr/>
        <w:t xml:space="preserve"> Bhandari (IRRI)  h.bhandari@cgiar.org</w:t>
      </w:r>
    </w:p>
    <w:p w:rsidRPr="007F1C08" w:rsidR="007F1C08" w:rsidP="007F1C08" w:rsidRDefault="007F1C08" w14:paraId="7F570BD3" w14:textId="5F620C88">
      <w:pPr>
        <w:numPr>
          <w:ilvl w:val="0"/>
          <w:numId w:val="17"/>
        </w:numPr>
        <w:rPr/>
      </w:pPr>
      <w:r w:rsidR="2798095C">
        <w:rPr/>
        <w:t xml:space="preserve">Dr. Ahmed Sharif (IRRI)  sharif.ahmed@cgiar.org </w:t>
      </w:r>
    </w:p>
    <w:p w:rsidRPr="007F1C08" w:rsidR="007F1C08" w:rsidP="007F1C08" w:rsidRDefault="007F1C08" w14:paraId="496DAC64" w14:textId="05F0A88F">
      <w:pPr>
        <w:numPr>
          <w:ilvl w:val="0"/>
          <w:numId w:val="17"/>
        </w:numPr>
        <w:rPr/>
      </w:pPr>
      <w:r w:rsidR="2798095C">
        <w:rPr/>
        <w:t xml:space="preserve">Dr. Rumana </w:t>
      </w:r>
      <w:r w:rsidR="2798095C">
        <w:rPr/>
        <w:t>Peerzadi</w:t>
      </w:r>
      <w:r w:rsidR="2798095C">
        <w:rPr/>
        <w:t xml:space="preserve"> Hossain (WorldFish)</w:t>
      </w:r>
      <w:r w:rsidR="2798095C">
        <w:rPr/>
        <w:t xml:space="preserve">  </w:t>
      </w:r>
      <w:r w:rsidR="2798095C">
        <w:rPr/>
        <w:t>P.Hossain@cgiar.org</w:t>
      </w:r>
    </w:p>
    <w:p w:rsidRPr="007F1C08" w:rsidR="007F1C08" w:rsidP="007F1C08" w:rsidRDefault="007F1C08" w14:paraId="0F7B5338" w14:textId="1438C5E9">
      <w:pPr>
        <w:numPr>
          <w:ilvl w:val="0"/>
          <w:numId w:val="17"/>
        </w:numPr>
        <w:rPr/>
      </w:pPr>
      <w:r w:rsidR="2798095C">
        <w:rPr/>
        <w:t xml:space="preserve">Dr. Michelle </w:t>
      </w:r>
      <w:r w:rsidR="2798095C">
        <w:rPr/>
        <w:t>Tigchelaar</w:t>
      </w:r>
      <w:r w:rsidR="2798095C">
        <w:rPr/>
        <w:t xml:space="preserve"> (WorldFish)</w:t>
      </w:r>
      <w:r w:rsidR="2798095C">
        <w:rPr/>
        <w:t xml:space="preserve"> </w:t>
      </w:r>
      <w:r w:rsidR="2798095C">
        <w:rPr/>
        <w:t>M.Tigchelaar@cgiar.org</w:t>
      </w:r>
    </w:p>
    <w:p w:rsidRPr="00670EF2" w:rsidR="00670EF2" w:rsidP="00670EF2" w:rsidRDefault="00670EF2" w14:paraId="1E54616E" w14:textId="09344B7C"/>
    <w:p w:rsidRPr="00670EF2" w:rsidR="00400714" w:rsidP="00670EF2" w:rsidRDefault="00400714" w14:paraId="38CF959C" w14:textId="77777777"/>
    <w:sectPr w:rsidRPr="00670EF2"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65F"/>
    <w:multiLevelType w:val="multilevel"/>
    <w:tmpl w:val="623C1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AE6FB0"/>
    <w:multiLevelType w:val="multilevel"/>
    <w:tmpl w:val="07080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726288"/>
    <w:multiLevelType w:val="multilevel"/>
    <w:tmpl w:val="68EA6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00243E"/>
    <w:multiLevelType w:val="multilevel"/>
    <w:tmpl w:val="4B72AAB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B6205A3"/>
    <w:multiLevelType w:val="multilevel"/>
    <w:tmpl w:val="E2708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DFD7D2C"/>
    <w:multiLevelType w:val="hybridMultilevel"/>
    <w:tmpl w:val="973C49EE"/>
    <w:lvl w:ilvl="0" w:tplc="90A241D0">
      <w:start w:val="1"/>
      <w:numFmt w:val="bullet"/>
      <w:lvlText w:val="•"/>
      <w:lvlJc w:val="left"/>
      <w:pPr>
        <w:tabs>
          <w:tab w:val="num" w:pos="720"/>
        </w:tabs>
        <w:ind w:left="720" w:hanging="360"/>
      </w:pPr>
      <w:rPr>
        <w:rFonts w:hint="default" w:ascii="Arial" w:hAnsi="Arial"/>
      </w:rPr>
    </w:lvl>
    <w:lvl w:ilvl="1" w:tplc="3420F6C6" w:tentative="1">
      <w:start w:val="1"/>
      <w:numFmt w:val="bullet"/>
      <w:lvlText w:val="•"/>
      <w:lvlJc w:val="left"/>
      <w:pPr>
        <w:tabs>
          <w:tab w:val="num" w:pos="1440"/>
        </w:tabs>
        <w:ind w:left="1440" w:hanging="360"/>
      </w:pPr>
      <w:rPr>
        <w:rFonts w:hint="default" w:ascii="Arial" w:hAnsi="Arial"/>
      </w:rPr>
    </w:lvl>
    <w:lvl w:ilvl="2" w:tplc="95D24728" w:tentative="1">
      <w:start w:val="1"/>
      <w:numFmt w:val="bullet"/>
      <w:lvlText w:val="•"/>
      <w:lvlJc w:val="left"/>
      <w:pPr>
        <w:tabs>
          <w:tab w:val="num" w:pos="2160"/>
        </w:tabs>
        <w:ind w:left="2160" w:hanging="360"/>
      </w:pPr>
      <w:rPr>
        <w:rFonts w:hint="default" w:ascii="Arial" w:hAnsi="Arial"/>
      </w:rPr>
    </w:lvl>
    <w:lvl w:ilvl="3" w:tplc="1D861B4C" w:tentative="1">
      <w:start w:val="1"/>
      <w:numFmt w:val="bullet"/>
      <w:lvlText w:val="•"/>
      <w:lvlJc w:val="left"/>
      <w:pPr>
        <w:tabs>
          <w:tab w:val="num" w:pos="2880"/>
        </w:tabs>
        <w:ind w:left="2880" w:hanging="360"/>
      </w:pPr>
      <w:rPr>
        <w:rFonts w:hint="default" w:ascii="Arial" w:hAnsi="Arial"/>
      </w:rPr>
    </w:lvl>
    <w:lvl w:ilvl="4" w:tplc="8CD686BA" w:tentative="1">
      <w:start w:val="1"/>
      <w:numFmt w:val="bullet"/>
      <w:lvlText w:val="•"/>
      <w:lvlJc w:val="left"/>
      <w:pPr>
        <w:tabs>
          <w:tab w:val="num" w:pos="3600"/>
        </w:tabs>
        <w:ind w:left="3600" w:hanging="360"/>
      </w:pPr>
      <w:rPr>
        <w:rFonts w:hint="default" w:ascii="Arial" w:hAnsi="Arial"/>
      </w:rPr>
    </w:lvl>
    <w:lvl w:ilvl="5" w:tplc="246A5408" w:tentative="1">
      <w:start w:val="1"/>
      <w:numFmt w:val="bullet"/>
      <w:lvlText w:val="•"/>
      <w:lvlJc w:val="left"/>
      <w:pPr>
        <w:tabs>
          <w:tab w:val="num" w:pos="4320"/>
        </w:tabs>
        <w:ind w:left="4320" w:hanging="360"/>
      </w:pPr>
      <w:rPr>
        <w:rFonts w:hint="default" w:ascii="Arial" w:hAnsi="Arial"/>
      </w:rPr>
    </w:lvl>
    <w:lvl w:ilvl="6" w:tplc="07F0D5CA" w:tentative="1">
      <w:start w:val="1"/>
      <w:numFmt w:val="bullet"/>
      <w:lvlText w:val="•"/>
      <w:lvlJc w:val="left"/>
      <w:pPr>
        <w:tabs>
          <w:tab w:val="num" w:pos="5040"/>
        </w:tabs>
        <w:ind w:left="5040" w:hanging="360"/>
      </w:pPr>
      <w:rPr>
        <w:rFonts w:hint="default" w:ascii="Arial" w:hAnsi="Arial"/>
      </w:rPr>
    </w:lvl>
    <w:lvl w:ilvl="7" w:tplc="67FA4738" w:tentative="1">
      <w:start w:val="1"/>
      <w:numFmt w:val="bullet"/>
      <w:lvlText w:val="•"/>
      <w:lvlJc w:val="left"/>
      <w:pPr>
        <w:tabs>
          <w:tab w:val="num" w:pos="5760"/>
        </w:tabs>
        <w:ind w:left="5760" w:hanging="360"/>
      </w:pPr>
      <w:rPr>
        <w:rFonts w:hint="default" w:ascii="Arial" w:hAnsi="Arial"/>
      </w:rPr>
    </w:lvl>
    <w:lvl w:ilvl="8" w:tplc="B44ECA06"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33C4231D"/>
    <w:multiLevelType w:val="multilevel"/>
    <w:tmpl w:val="8FC62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C17831"/>
    <w:multiLevelType w:val="multilevel"/>
    <w:tmpl w:val="95C06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244880"/>
    <w:multiLevelType w:val="multilevel"/>
    <w:tmpl w:val="292008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0E005D4"/>
    <w:multiLevelType w:val="multilevel"/>
    <w:tmpl w:val="9E7A5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3240B0"/>
    <w:multiLevelType w:val="multilevel"/>
    <w:tmpl w:val="E900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692019"/>
    <w:multiLevelType w:val="multilevel"/>
    <w:tmpl w:val="431A9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1EF4DC2"/>
    <w:multiLevelType w:val="multilevel"/>
    <w:tmpl w:val="98D23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60C1D41"/>
    <w:multiLevelType w:val="multilevel"/>
    <w:tmpl w:val="E7402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1034A83"/>
    <w:multiLevelType w:val="multilevel"/>
    <w:tmpl w:val="9036F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D79672D"/>
    <w:multiLevelType w:val="multilevel"/>
    <w:tmpl w:val="1236E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F623673"/>
    <w:multiLevelType w:val="multilevel"/>
    <w:tmpl w:val="36944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43806306">
    <w:abstractNumId w:val="10"/>
  </w:num>
  <w:num w:numId="2" w16cid:durableId="1274095399">
    <w:abstractNumId w:val="7"/>
  </w:num>
  <w:num w:numId="3" w16cid:durableId="1532765884">
    <w:abstractNumId w:val="4"/>
  </w:num>
  <w:num w:numId="4" w16cid:durableId="1894197660">
    <w:abstractNumId w:val="6"/>
  </w:num>
  <w:num w:numId="5" w16cid:durableId="59989067">
    <w:abstractNumId w:val="14"/>
  </w:num>
  <w:num w:numId="6" w16cid:durableId="1215777844">
    <w:abstractNumId w:val="0"/>
  </w:num>
  <w:num w:numId="7" w16cid:durableId="1784499602">
    <w:abstractNumId w:val="2"/>
  </w:num>
  <w:num w:numId="8" w16cid:durableId="1874809215">
    <w:abstractNumId w:val="3"/>
  </w:num>
  <w:num w:numId="9" w16cid:durableId="1089472517">
    <w:abstractNumId w:val="15"/>
  </w:num>
  <w:num w:numId="10" w16cid:durableId="1020471405">
    <w:abstractNumId w:val="12"/>
  </w:num>
  <w:num w:numId="11" w16cid:durableId="759523808">
    <w:abstractNumId w:val="1"/>
  </w:num>
  <w:num w:numId="12" w16cid:durableId="2074506644">
    <w:abstractNumId w:val="16"/>
  </w:num>
  <w:num w:numId="13" w16cid:durableId="417289169">
    <w:abstractNumId w:val="13"/>
  </w:num>
  <w:num w:numId="14" w16cid:durableId="457072831">
    <w:abstractNumId w:val="8"/>
  </w:num>
  <w:num w:numId="15" w16cid:durableId="1442340191">
    <w:abstractNumId w:val="11"/>
  </w:num>
  <w:num w:numId="16" w16cid:durableId="723137969">
    <w:abstractNumId w:val="9"/>
  </w:num>
  <w:num w:numId="17" w16cid:durableId="181286369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18"/>
    <w:rsid w:val="000262DA"/>
    <w:rsid w:val="000D115B"/>
    <w:rsid w:val="00202FEB"/>
    <w:rsid w:val="0031070D"/>
    <w:rsid w:val="00322A34"/>
    <w:rsid w:val="00400714"/>
    <w:rsid w:val="004D54D8"/>
    <w:rsid w:val="00643C43"/>
    <w:rsid w:val="00670EF2"/>
    <w:rsid w:val="00690067"/>
    <w:rsid w:val="006C2FFF"/>
    <w:rsid w:val="006D03E3"/>
    <w:rsid w:val="00745E0E"/>
    <w:rsid w:val="007F1C08"/>
    <w:rsid w:val="007F21DF"/>
    <w:rsid w:val="00816FD1"/>
    <w:rsid w:val="00873FA2"/>
    <w:rsid w:val="00916D6C"/>
    <w:rsid w:val="00983DAF"/>
    <w:rsid w:val="00AB5C18"/>
    <w:rsid w:val="00AD0D6E"/>
    <w:rsid w:val="00BA306B"/>
    <w:rsid w:val="00CB728D"/>
    <w:rsid w:val="00E02E54"/>
    <w:rsid w:val="00E12F77"/>
    <w:rsid w:val="00F54C3E"/>
    <w:rsid w:val="067EE5C4"/>
    <w:rsid w:val="07929DDD"/>
    <w:rsid w:val="1116E1CC"/>
    <w:rsid w:val="11C231B4"/>
    <w:rsid w:val="11DC8322"/>
    <w:rsid w:val="14679102"/>
    <w:rsid w:val="1FF30AD0"/>
    <w:rsid w:val="2616BCFB"/>
    <w:rsid w:val="2798095C"/>
    <w:rsid w:val="2D47FA58"/>
    <w:rsid w:val="35346230"/>
    <w:rsid w:val="3839D647"/>
    <w:rsid w:val="56C06D2A"/>
    <w:rsid w:val="5AF2C29C"/>
    <w:rsid w:val="674BF598"/>
    <w:rsid w:val="69B454C0"/>
    <w:rsid w:val="6E8B469A"/>
    <w:rsid w:val="7211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1624"/>
  <w15:chartTrackingRefBased/>
  <w15:docId w15:val="{5D1789D7-9B48-46A2-9FD1-5B806CA5B3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B5C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C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C1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5C1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B5C1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B5C1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B5C1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B5C1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B5C1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B5C1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B5C1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B5C18"/>
    <w:rPr>
      <w:rFonts w:eastAsiaTheme="majorEastAsia" w:cstheme="majorBidi"/>
      <w:color w:val="272727" w:themeColor="text1" w:themeTint="D8"/>
    </w:rPr>
  </w:style>
  <w:style w:type="paragraph" w:styleId="Title">
    <w:name w:val="Title"/>
    <w:basedOn w:val="Normal"/>
    <w:next w:val="Normal"/>
    <w:link w:val="TitleChar"/>
    <w:uiPriority w:val="10"/>
    <w:qFormat/>
    <w:rsid w:val="00AB5C1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5C1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B5C1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B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C18"/>
    <w:pPr>
      <w:spacing w:before="160"/>
      <w:jc w:val="center"/>
    </w:pPr>
    <w:rPr>
      <w:i/>
      <w:iCs/>
      <w:color w:val="404040" w:themeColor="text1" w:themeTint="BF"/>
    </w:rPr>
  </w:style>
  <w:style w:type="character" w:styleId="QuoteChar" w:customStyle="1">
    <w:name w:val="Quote Char"/>
    <w:basedOn w:val="DefaultParagraphFont"/>
    <w:link w:val="Quote"/>
    <w:uiPriority w:val="29"/>
    <w:rsid w:val="00AB5C18"/>
    <w:rPr>
      <w:i/>
      <w:iCs/>
      <w:color w:val="404040" w:themeColor="text1" w:themeTint="BF"/>
    </w:rPr>
  </w:style>
  <w:style w:type="paragraph" w:styleId="ListParagraph">
    <w:name w:val="List Paragraph"/>
    <w:basedOn w:val="Normal"/>
    <w:uiPriority w:val="34"/>
    <w:qFormat/>
    <w:rsid w:val="00AB5C18"/>
    <w:pPr>
      <w:ind w:left="720"/>
      <w:contextualSpacing/>
    </w:pPr>
  </w:style>
  <w:style w:type="character" w:styleId="IntenseEmphasis">
    <w:name w:val="Intense Emphasis"/>
    <w:basedOn w:val="DefaultParagraphFont"/>
    <w:uiPriority w:val="21"/>
    <w:qFormat/>
    <w:rsid w:val="00AB5C18"/>
    <w:rPr>
      <w:i/>
      <w:iCs/>
      <w:color w:val="0F4761" w:themeColor="accent1" w:themeShade="BF"/>
    </w:rPr>
  </w:style>
  <w:style w:type="paragraph" w:styleId="IntenseQuote">
    <w:name w:val="Intense Quote"/>
    <w:basedOn w:val="Normal"/>
    <w:next w:val="Normal"/>
    <w:link w:val="IntenseQuoteChar"/>
    <w:uiPriority w:val="30"/>
    <w:qFormat/>
    <w:rsid w:val="00AB5C1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B5C18"/>
    <w:rPr>
      <w:i/>
      <w:iCs/>
      <w:color w:val="0F4761" w:themeColor="accent1" w:themeShade="BF"/>
    </w:rPr>
  </w:style>
  <w:style w:type="character" w:styleId="IntenseReference">
    <w:name w:val="Intense Reference"/>
    <w:basedOn w:val="DefaultParagraphFont"/>
    <w:uiPriority w:val="32"/>
    <w:qFormat/>
    <w:rsid w:val="00AB5C18"/>
    <w:rPr>
      <w:b/>
      <w:bCs/>
      <w:smallCaps/>
      <w:color w:val="0F4761" w:themeColor="accent1" w:themeShade="BF"/>
      <w:spacing w:val="5"/>
    </w:rPr>
  </w:style>
  <w:style w:type="character" w:styleId="Hyperlink">
    <w:name w:val="Hyperlink"/>
    <w:basedOn w:val="DefaultParagraphFont"/>
    <w:uiPriority w:val="99"/>
    <w:unhideWhenUsed/>
    <w:rsid w:val="00745E0E"/>
    <w:rPr>
      <w:color w:val="467886" w:themeColor="hyperlink"/>
      <w:u w:val="single"/>
    </w:rPr>
  </w:style>
  <w:style w:type="character" w:styleId="UnresolvedMention">
    <w:name w:val="Unresolved Mention"/>
    <w:basedOn w:val="DefaultParagraphFont"/>
    <w:uiPriority w:val="99"/>
    <w:semiHidden/>
    <w:unhideWhenUsed/>
    <w:rsid w:val="0074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agvisely.com/" TargetMode="External" Id="R17f567f5094f46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5</revision>
  <dcterms:created xsi:type="dcterms:W3CDTF">2026-04-15T07:46:00.0000000Z</dcterms:created>
  <dcterms:modified xsi:type="dcterms:W3CDTF">2026-05-27T12:12:55.2157862Z</dcterms:modified>
</coreProperties>
</file>