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5C46D" w14:textId="77777777" w:rsidR="008D76CC" w:rsidRPr="008D76CC" w:rsidRDefault="008D76CC" w:rsidP="008D76CC">
      <w:pPr>
        <w:rPr>
          <w:b/>
          <w:bCs/>
        </w:rPr>
      </w:pPr>
      <w:r w:rsidRPr="008D76CC">
        <w:rPr>
          <w:b/>
          <w:bCs/>
        </w:rPr>
        <w:t>Meeting Minutes</w:t>
      </w:r>
    </w:p>
    <w:p w14:paraId="75CD48FC" w14:textId="77777777" w:rsidR="008D76CC" w:rsidRPr="008D76CC" w:rsidRDefault="008D76CC" w:rsidP="008D76CC">
      <w:r w:rsidRPr="008D76CC">
        <w:rPr>
          <w:b/>
          <w:bCs/>
        </w:rPr>
        <w:t>Project:</w:t>
      </w:r>
      <w:r w:rsidRPr="008D76CC">
        <w:t> Scaling for Impact (S4I) Program</w:t>
      </w:r>
      <w:r w:rsidRPr="008D76CC">
        <w:br/>
      </w:r>
      <w:r w:rsidRPr="008D76CC">
        <w:rPr>
          <w:b/>
          <w:bCs/>
        </w:rPr>
        <w:t>Solution Track:</w:t>
      </w:r>
      <w:r w:rsidRPr="008D76CC">
        <w:t> Bundled Digital Financial Services (Credit &amp; Insurance)</w:t>
      </w:r>
      <w:r w:rsidRPr="008D76CC">
        <w:br/>
      </w:r>
      <w:r w:rsidRPr="008D76CC">
        <w:rPr>
          <w:b/>
          <w:bCs/>
        </w:rPr>
        <w:t>Date:</w:t>
      </w:r>
      <w:r w:rsidRPr="008D76CC">
        <w:t> January 16, 2026</w:t>
      </w:r>
      <w:r w:rsidRPr="008D76CC">
        <w:br/>
      </w:r>
      <w:r w:rsidRPr="008D76CC">
        <w:rPr>
          <w:b/>
          <w:bCs/>
        </w:rPr>
        <w:t>Time:</w:t>
      </w:r>
      <w:r w:rsidRPr="008D76CC">
        <w:t> 12:02 PM – 1:00 PM</w:t>
      </w:r>
      <w:r w:rsidRPr="008D76CC">
        <w:br/>
      </w:r>
      <w:r w:rsidRPr="008D76CC">
        <w:rPr>
          <w:b/>
          <w:bCs/>
        </w:rPr>
        <w:t>Virtual Meeting Platform:</w:t>
      </w:r>
      <w:r w:rsidRPr="008D76CC">
        <w:t> Zoom</w:t>
      </w:r>
    </w:p>
    <w:p w14:paraId="5F75DF03" w14:textId="77777777" w:rsidR="008D76CC" w:rsidRPr="008D76CC" w:rsidRDefault="008D76CC" w:rsidP="008D76CC">
      <w:r w:rsidRPr="008D76CC">
        <w:rPr>
          <w:b/>
          <w:bCs/>
        </w:rPr>
        <w:t>Attendees:</w:t>
      </w:r>
    </w:p>
    <w:p w14:paraId="47F94C7B" w14:textId="77777777" w:rsidR="008D76CC" w:rsidRPr="008D76CC" w:rsidRDefault="008D76CC" w:rsidP="008D76CC">
      <w:pPr>
        <w:numPr>
          <w:ilvl w:val="0"/>
          <w:numId w:val="1"/>
        </w:numPr>
      </w:pPr>
      <w:r w:rsidRPr="008D76CC">
        <w:rPr>
          <w:b/>
          <w:bCs/>
        </w:rPr>
        <w:t>CGIAR / Research Partners:</w:t>
      </w:r>
      <w:r w:rsidRPr="008D76CC">
        <w:t> Berber Kramer (IFPRI, Lead), Julian Ramirez (Alliance), Harold Chicano Estrella (Alliance), Brendan Rice (IFPRI), Anna Mader (University of Göttingen), Evan Girvetz (Alliance), Marcel Gatto (CIP), Rica Joy Flor (IRRI, Chair), Timothy Krupnik (CGIAR System Org.)</w:t>
      </w:r>
    </w:p>
    <w:p w14:paraId="41F7F515" w14:textId="77777777" w:rsidR="008D76CC" w:rsidRPr="008D76CC" w:rsidRDefault="008D76CC" w:rsidP="008D76CC">
      <w:pPr>
        <w:numPr>
          <w:ilvl w:val="0"/>
          <w:numId w:val="1"/>
        </w:numPr>
      </w:pPr>
      <w:r w:rsidRPr="008D76CC">
        <w:rPr>
          <w:b/>
          <w:bCs/>
        </w:rPr>
        <w:t>Scaling Partners:</w:t>
      </w:r>
      <w:r w:rsidRPr="008D76CC">
        <w:t xml:space="preserve"> Lillian Vitaka (Acre Africa), Lina </w:t>
      </w:r>
      <w:proofErr w:type="spellStart"/>
      <w:r w:rsidRPr="008D76CC">
        <w:t>Ngidye</w:t>
      </w:r>
      <w:proofErr w:type="spellEnd"/>
      <w:r w:rsidRPr="008D76CC">
        <w:t xml:space="preserve"> (Acre Africa), Senthil Kumar (</w:t>
      </w:r>
      <w:proofErr w:type="spellStart"/>
      <w:r w:rsidRPr="008D76CC">
        <w:t>Dvara</w:t>
      </w:r>
      <w:proofErr w:type="spellEnd"/>
      <w:r w:rsidRPr="008D76CC">
        <w:t xml:space="preserve"> E-Registry)</w:t>
      </w:r>
    </w:p>
    <w:p w14:paraId="6081FDC5" w14:textId="77777777" w:rsidR="008D76CC" w:rsidRPr="008D76CC" w:rsidRDefault="008D76CC" w:rsidP="008D76CC">
      <w:pPr>
        <w:numPr>
          <w:ilvl w:val="0"/>
          <w:numId w:val="1"/>
        </w:numPr>
      </w:pPr>
      <w:r w:rsidRPr="008D76CC">
        <w:rPr>
          <w:b/>
          <w:bCs/>
        </w:rPr>
        <w:t>External Advisor:</w:t>
      </w:r>
      <w:r w:rsidRPr="008D76CC">
        <w:t> Richard Kohl (Strategy and Scale)</w:t>
      </w:r>
    </w:p>
    <w:p w14:paraId="75F151EB" w14:textId="77777777" w:rsidR="008D76CC" w:rsidRPr="008D76CC" w:rsidRDefault="008D76CC" w:rsidP="008D76CC">
      <w:pPr>
        <w:numPr>
          <w:ilvl w:val="0"/>
          <w:numId w:val="1"/>
        </w:numPr>
      </w:pPr>
      <w:r w:rsidRPr="008D76CC">
        <w:rPr>
          <w:b/>
          <w:bCs/>
        </w:rPr>
        <w:t>Other Observers:</w:t>
      </w:r>
      <w:r w:rsidRPr="008D76CC">
        <w:t> Jahan, Michael, Rana, Minh</w:t>
      </w:r>
    </w:p>
    <w:p w14:paraId="45E09F07" w14:textId="77777777" w:rsidR="008D76CC" w:rsidRPr="008D76CC" w:rsidRDefault="008D76CC" w:rsidP="008D76CC">
      <w:r w:rsidRPr="008D76CC">
        <w:rPr>
          <w:b/>
          <w:bCs/>
        </w:rPr>
        <w:t>1. Welcome and Introductions</w:t>
      </w:r>
    </w:p>
    <w:p w14:paraId="5541B6B8" w14:textId="77777777" w:rsidR="008D76CC" w:rsidRPr="008D76CC" w:rsidRDefault="008D76CC" w:rsidP="008D76CC">
      <w:pPr>
        <w:numPr>
          <w:ilvl w:val="0"/>
          <w:numId w:val="2"/>
        </w:numPr>
      </w:pPr>
      <w:r w:rsidRPr="008D76CC">
        <w:t>The meeting was chaired by Rica Joy Flor. The purpose was to review the solution track, understand the scaling pathway, and identify areas for support from the S4I program.</w:t>
      </w:r>
    </w:p>
    <w:p w14:paraId="550B8F41" w14:textId="77777777" w:rsidR="008D76CC" w:rsidRPr="008D76CC" w:rsidRDefault="008D76CC" w:rsidP="008D76CC">
      <w:pPr>
        <w:numPr>
          <w:ilvl w:val="0"/>
          <w:numId w:val="2"/>
        </w:numPr>
      </w:pPr>
      <w:r w:rsidRPr="008D76CC">
        <w:t xml:space="preserve">Berber Kramer introduced the extensive team from IFPRI, Alliance, Acre Africa (Kenya), </w:t>
      </w:r>
      <w:proofErr w:type="spellStart"/>
      <w:r w:rsidRPr="008D76CC">
        <w:t>Dvara</w:t>
      </w:r>
      <w:proofErr w:type="spellEnd"/>
      <w:r w:rsidRPr="008D76CC">
        <w:t xml:space="preserve"> E-Registry (India), and University of Göttingen.</w:t>
      </w:r>
    </w:p>
    <w:p w14:paraId="3783855C" w14:textId="77777777" w:rsidR="008D76CC" w:rsidRPr="008D76CC" w:rsidRDefault="008D76CC" w:rsidP="008D76CC">
      <w:r w:rsidRPr="008D76CC">
        <w:rPr>
          <w:b/>
          <w:bCs/>
        </w:rPr>
        <w:t>2. Presentation: Solution Track Overview (Berber Kramer)</w:t>
      </w:r>
      <w:r w:rsidRPr="008D76CC">
        <w:br/>
        <w:t>Berber presented the scaling solution for bundled digital credit and Picture-Based Insurance (PBI) for smallholder farmers.</w:t>
      </w:r>
    </w:p>
    <w:p w14:paraId="4B9FDE9B" w14:textId="77777777" w:rsidR="008D76CC" w:rsidRPr="008D76CC" w:rsidRDefault="008D76CC" w:rsidP="008D76CC">
      <w:pPr>
        <w:numPr>
          <w:ilvl w:val="0"/>
          <w:numId w:val="3"/>
        </w:numPr>
      </w:pPr>
      <w:r w:rsidRPr="008D76CC">
        <w:rPr>
          <w:b/>
          <w:bCs/>
        </w:rPr>
        <w:t>Innovation:</w:t>
      </w:r>
      <w:r w:rsidRPr="008D76CC">
        <w:t> Bundles digital credit (using remote sensing for credit scoring) with PBI (using images for claims assessment). Evidence from RCTs in India and Kenya shows increased insurance uptake (20%), formal credit access (20 percentage points), agricultural investment, and incomes (+$250).</w:t>
      </w:r>
    </w:p>
    <w:p w14:paraId="4F2BC563" w14:textId="77777777" w:rsidR="008D76CC" w:rsidRPr="008D76CC" w:rsidRDefault="008D76CC" w:rsidP="008D76CC">
      <w:pPr>
        <w:numPr>
          <w:ilvl w:val="0"/>
          <w:numId w:val="3"/>
        </w:numPr>
      </w:pPr>
      <w:r w:rsidRPr="008D76CC">
        <w:rPr>
          <w:b/>
          <w:bCs/>
        </w:rPr>
        <w:t>Scaling Targets:</w:t>
      </w:r>
    </w:p>
    <w:p w14:paraId="5D404214" w14:textId="77777777" w:rsidR="008D76CC" w:rsidRPr="008D76CC" w:rsidRDefault="008D76CC" w:rsidP="008D76CC">
      <w:pPr>
        <w:numPr>
          <w:ilvl w:val="1"/>
          <w:numId w:val="3"/>
        </w:numPr>
      </w:pPr>
      <w:r w:rsidRPr="008D76CC">
        <w:t>2026: 15,000 farmers (12,000 in India, 3,000 in Kenya), leveraging $6M in finance.</w:t>
      </w:r>
    </w:p>
    <w:p w14:paraId="0533CE50" w14:textId="77777777" w:rsidR="008D76CC" w:rsidRPr="008D76CC" w:rsidRDefault="008D76CC" w:rsidP="008D76CC">
      <w:pPr>
        <w:numPr>
          <w:ilvl w:val="1"/>
          <w:numId w:val="3"/>
        </w:numPr>
      </w:pPr>
      <w:r w:rsidRPr="008D76CC">
        <w:rPr>
          <w:b/>
          <w:bCs/>
        </w:rPr>
        <w:lastRenderedPageBreak/>
        <w:t>Note:</w:t>
      </w:r>
      <w:r w:rsidRPr="008D76CC">
        <w:t> Target revised downward from original Expression of Interest due to budget reallocation between CGIAR and scaling partners. Finance target remains unchanged.</w:t>
      </w:r>
    </w:p>
    <w:p w14:paraId="2F7E8CC2" w14:textId="77777777" w:rsidR="008D76CC" w:rsidRPr="008D76CC" w:rsidRDefault="008D76CC" w:rsidP="008D76CC">
      <w:pPr>
        <w:numPr>
          <w:ilvl w:val="1"/>
          <w:numId w:val="3"/>
        </w:numPr>
      </w:pPr>
      <w:r w:rsidRPr="008D76CC">
        <w:t>2027/2028: Targets of 30,000 and 45,000 additional farmers, respectively.</w:t>
      </w:r>
    </w:p>
    <w:p w14:paraId="24EAC313" w14:textId="77777777" w:rsidR="008D76CC" w:rsidRPr="008D76CC" w:rsidRDefault="008D76CC" w:rsidP="008D76CC">
      <w:pPr>
        <w:numPr>
          <w:ilvl w:val="0"/>
          <w:numId w:val="3"/>
        </w:numPr>
      </w:pPr>
      <w:r w:rsidRPr="008D76CC">
        <w:rPr>
          <w:b/>
          <w:bCs/>
        </w:rPr>
        <w:t>Inclusion:</w:t>
      </w:r>
      <w:r w:rsidRPr="008D76CC">
        <w:t> Explicit targets for 50% women, 25% youth, and 5% marginalized groups.</w:t>
      </w:r>
    </w:p>
    <w:p w14:paraId="5D4A6626" w14:textId="77777777" w:rsidR="008D76CC" w:rsidRPr="008D76CC" w:rsidRDefault="008D76CC" w:rsidP="008D76CC">
      <w:pPr>
        <w:numPr>
          <w:ilvl w:val="0"/>
          <w:numId w:val="3"/>
        </w:numPr>
      </w:pPr>
      <w:r w:rsidRPr="008D76CC">
        <w:rPr>
          <w:b/>
          <w:bCs/>
        </w:rPr>
        <w:t>Key Activities 2026:</w:t>
      </w:r>
      <w:r w:rsidRPr="008D76CC">
        <w:t> Contracting partners; training field agents on credit scoring and insurance; technical enhancement of loss-assessment AI models; integrating climate risk analytics; MELIA tracking for adoption, inclusion, and trust.</w:t>
      </w:r>
    </w:p>
    <w:p w14:paraId="0A3DAD21" w14:textId="77777777" w:rsidR="008D76CC" w:rsidRPr="008D76CC" w:rsidRDefault="008D76CC" w:rsidP="008D76CC">
      <w:pPr>
        <w:numPr>
          <w:ilvl w:val="0"/>
          <w:numId w:val="3"/>
        </w:numPr>
      </w:pPr>
      <w:r w:rsidRPr="008D76CC">
        <w:rPr>
          <w:b/>
          <w:bCs/>
        </w:rPr>
        <w:t>Funding Model:</w:t>
      </w:r>
      <w:r w:rsidRPr="008D76CC">
        <w:t xml:space="preserve"> S4I funds are catalytic, covering capacity building, tech enhancements, and MELIA, not direct outreach or subsidies. "Smart" insurance subsidies (phasing out </w:t>
      </w:r>
      <w:proofErr w:type="gramStart"/>
      <w:r w:rsidRPr="008D76CC">
        <w:t>over time</w:t>
      </w:r>
      <w:proofErr w:type="gramEnd"/>
      <w:r w:rsidRPr="008D76CC">
        <w:t>) and first-loss guarantees will be funded separately/by partners.</w:t>
      </w:r>
    </w:p>
    <w:p w14:paraId="7B277EFC" w14:textId="77777777" w:rsidR="008D76CC" w:rsidRPr="008D76CC" w:rsidRDefault="008D76CC" w:rsidP="008D76CC">
      <w:pPr>
        <w:numPr>
          <w:ilvl w:val="0"/>
          <w:numId w:val="3"/>
        </w:numPr>
      </w:pPr>
      <w:r w:rsidRPr="008D76CC">
        <w:rPr>
          <w:b/>
          <w:bCs/>
        </w:rPr>
        <w:t>Pathway:</w:t>
      </w:r>
      <w:r w:rsidRPr="008D76CC">
        <w:t> </w:t>
      </w:r>
      <w:proofErr w:type="gramStart"/>
      <w:r w:rsidRPr="008D76CC">
        <w:t>Private-sector</w:t>
      </w:r>
      <w:proofErr w:type="gramEnd"/>
      <w:r w:rsidRPr="008D76CC">
        <w:t xml:space="preserve"> led, working through aggregators (MFIs/banks in Kenya, Farm Producer Organizations in India). Public-private partnerships were considered but deemed less suitable currently.</w:t>
      </w:r>
    </w:p>
    <w:p w14:paraId="353F8BFF" w14:textId="77777777" w:rsidR="008D76CC" w:rsidRPr="008D76CC" w:rsidRDefault="008D76CC" w:rsidP="008D76CC">
      <w:pPr>
        <w:numPr>
          <w:ilvl w:val="0"/>
          <w:numId w:val="3"/>
        </w:numPr>
      </w:pPr>
      <w:r w:rsidRPr="008D76CC">
        <w:rPr>
          <w:b/>
          <w:bCs/>
        </w:rPr>
        <w:t>Linkages:</w:t>
      </w:r>
      <w:r w:rsidRPr="008D76CC">
        <w:t> Connections with Breeding for Tomorrow, Gender Accelerator, and Climate Action programs, primarily for advisory services, equity monitoring, and climate information layering.</w:t>
      </w:r>
    </w:p>
    <w:p w14:paraId="61EA989E" w14:textId="77777777" w:rsidR="008D76CC" w:rsidRPr="008D76CC" w:rsidRDefault="008D76CC" w:rsidP="008D76CC">
      <w:r w:rsidRPr="008D76CC">
        <w:rPr>
          <w:b/>
          <w:bCs/>
        </w:rPr>
        <w:t>3. Discussion, Feedback &amp; Key Questions</w:t>
      </w:r>
      <w:r w:rsidRPr="008D76CC">
        <w:br/>
        <w:t>Substantive feedback and questions were provided by S4I team members:</w:t>
      </w:r>
    </w:p>
    <w:p w14:paraId="7FEDBD36" w14:textId="77777777" w:rsidR="008D76CC" w:rsidRPr="008D76CC" w:rsidRDefault="008D76CC" w:rsidP="008D76CC">
      <w:r w:rsidRPr="008D76CC">
        <w:rPr>
          <w:b/>
          <w:bCs/>
        </w:rPr>
        <w:t>A. Strategy &amp; Business Model (Richard Kohl, Tim Krupnik)</w:t>
      </w:r>
    </w:p>
    <w:p w14:paraId="5E80BC52" w14:textId="77777777" w:rsidR="008D76CC" w:rsidRPr="008D76CC" w:rsidRDefault="008D76CC" w:rsidP="008D76CC">
      <w:pPr>
        <w:numPr>
          <w:ilvl w:val="0"/>
          <w:numId w:val="4"/>
        </w:numPr>
      </w:pPr>
      <w:r w:rsidRPr="008D76CC">
        <w:rPr>
          <w:b/>
          <w:bCs/>
        </w:rPr>
        <w:t>Clarify Investments:</w:t>
      </w:r>
      <w:r w:rsidRPr="008D76CC">
        <w:t> Need explicit detail on what S4I funds vs. what partners contribute (co-investment, risk-sharing, commercial terms).</w:t>
      </w:r>
    </w:p>
    <w:p w14:paraId="0BC591CD" w14:textId="77777777" w:rsidR="008D76CC" w:rsidRPr="008D76CC" w:rsidRDefault="008D76CC" w:rsidP="008D76CC">
      <w:pPr>
        <w:numPr>
          <w:ilvl w:val="0"/>
          <w:numId w:val="4"/>
        </w:numPr>
      </w:pPr>
      <w:r w:rsidRPr="008D76CC">
        <w:rPr>
          <w:b/>
          <w:bCs/>
        </w:rPr>
        <w:t>Scale &amp; Sustainability:</w:t>
      </w:r>
      <w:r w:rsidRPr="008D76CC">
        <w:t> Questions about the long-term business model, especially the viability of insurance pools at tens of thousands vs. required hundreds of thousands of farmers for risk diversification. The team clarified that bundling with credit drives demand and mitigates adverse selection.</w:t>
      </w:r>
    </w:p>
    <w:p w14:paraId="35770A30" w14:textId="77777777" w:rsidR="008D76CC" w:rsidRPr="008D76CC" w:rsidRDefault="008D76CC" w:rsidP="008D76CC">
      <w:pPr>
        <w:numPr>
          <w:ilvl w:val="0"/>
          <w:numId w:val="4"/>
        </w:numPr>
      </w:pPr>
      <w:r w:rsidRPr="008D76CC">
        <w:rPr>
          <w:b/>
          <w:bCs/>
        </w:rPr>
        <w:t>Subsidies &amp; Financing:</w:t>
      </w:r>
      <w:r w:rsidRPr="008D76CC">
        <w:t> Need clarity on the scale and source of future subsidy financing required for larger-scale rollout beyond 2026.</w:t>
      </w:r>
    </w:p>
    <w:p w14:paraId="32CEAD6D" w14:textId="77777777" w:rsidR="008D76CC" w:rsidRPr="008D76CC" w:rsidRDefault="008D76CC" w:rsidP="008D76CC">
      <w:pPr>
        <w:numPr>
          <w:ilvl w:val="0"/>
          <w:numId w:val="4"/>
        </w:numPr>
      </w:pPr>
      <w:r w:rsidRPr="008D76CC">
        <w:rPr>
          <w:b/>
          <w:bCs/>
        </w:rPr>
        <w:t>Systemic Barriers:</w:t>
      </w:r>
      <w:r w:rsidRPr="008D76CC">
        <w:t xml:space="preserve"> Encouraged to think beyond annual targets and articulate </w:t>
      </w:r>
      <w:proofErr w:type="gramStart"/>
      <w:r w:rsidRPr="008D76CC">
        <w:t>a clear</w:t>
      </w:r>
      <w:proofErr w:type="gramEnd"/>
      <w:r w:rsidRPr="008D76CC">
        <w:t xml:space="preserve"> narrative and concrete actions to overcome systemic barriers for truly large-scale, sustainable impact.</w:t>
      </w:r>
    </w:p>
    <w:p w14:paraId="3DE00E35" w14:textId="77777777" w:rsidR="008D76CC" w:rsidRPr="008D76CC" w:rsidRDefault="008D76CC" w:rsidP="008D76CC">
      <w:pPr>
        <w:numPr>
          <w:ilvl w:val="0"/>
          <w:numId w:val="4"/>
        </w:numPr>
      </w:pPr>
      <w:r w:rsidRPr="008D76CC">
        <w:rPr>
          <w:b/>
          <w:bCs/>
        </w:rPr>
        <w:lastRenderedPageBreak/>
        <w:t>Insurance Specifics:</w:t>
      </w:r>
      <w:r w:rsidRPr="008D76CC">
        <w:t> Questions on comprehensiveness of coverage (perils insured), clarity of "fine print" for farmers, and how climate change is factored into risk pricing. Team confirmed multi-peril coverage and ongoing work with partners on climate risk analytics.</w:t>
      </w:r>
    </w:p>
    <w:p w14:paraId="578DD866" w14:textId="77777777" w:rsidR="008D76CC" w:rsidRPr="008D76CC" w:rsidRDefault="008D76CC" w:rsidP="008D76CC">
      <w:r w:rsidRPr="008D76CC">
        <w:rPr>
          <w:b/>
          <w:bCs/>
        </w:rPr>
        <w:t>B. Operational &amp; Learning Focus (Marcel Gatto, Evan Girvetz)</w:t>
      </w:r>
    </w:p>
    <w:p w14:paraId="77B3B664" w14:textId="77777777" w:rsidR="008D76CC" w:rsidRPr="008D76CC" w:rsidRDefault="008D76CC" w:rsidP="008D76CC">
      <w:pPr>
        <w:numPr>
          <w:ilvl w:val="0"/>
          <w:numId w:val="5"/>
        </w:numPr>
      </w:pPr>
      <w:r w:rsidRPr="008D76CC">
        <w:rPr>
          <w:b/>
          <w:bCs/>
        </w:rPr>
        <w:t>Inclusive Delivery:</w:t>
      </w:r>
      <w:r w:rsidRPr="008D76CC">
        <w:t> How to ensure inclusion of non-smartphone users? Team confirmed agents with phones facilitate inclusion.</w:t>
      </w:r>
    </w:p>
    <w:p w14:paraId="44690567" w14:textId="77777777" w:rsidR="008D76CC" w:rsidRPr="008D76CC" w:rsidRDefault="008D76CC" w:rsidP="008D76CC">
      <w:pPr>
        <w:numPr>
          <w:ilvl w:val="0"/>
          <w:numId w:val="5"/>
        </w:numPr>
      </w:pPr>
      <w:r w:rsidRPr="008D76CC">
        <w:rPr>
          <w:b/>
          <w:bCs/>
        </w:rPr>
        <w:t xml:space="preserve">Adoption &amp; </w:t>
      </w:r>
      <w:proofErr w:type="spellStart"/>
      <w:r w:rsidRPr="008D76CC">
        <w:rPr>
          <w:b/>
          <w:bCs/>
        </w:rPr>
        <w:t>Disadoption</w:t>
      </w:r>
      <w:proofErr w:type="spellEnd"/>
      <w:r w:rsidRPr="008D76CC">
        <w:rPr>
          <w:b/>
          <w:bCs/>
        </w:rPr>
        <w:t>:</w:t>
      </w:r>
      <w:r w:rsidRPr="008D76CC">
        <w:t> Suggestion to track patterns of discontinuation and develop strategies to re-engage farmers.</w:t>
      </w:r>
    </w:p>
    <w:p w14:paraId="0C0109A0" w14:textId="77777777" w:rsidR="008D76CC" w:rsidRPr="008D76CC" w:rsidRDefault="008D76CC" w:rsidP="008D76CC">
      <w:pPr>
        <w:numPr>
          <w:ilvl w:val="0"/>
          <w:numId w:val="5"/>
        </w:numPr>
      </w:pPr>
      <w:r w:rsidRPr="008D76CC">
        <w:rPr>
          <w:b/>
          <w:bCs/>
        </w:rPr>
        <w:t>Agent Networks &amp; Aggregators:</w:t>
      </w:r>
      <w:r w:rsidRPr="008D76CC">
        <w:t xml:space="preserve"> Highlighted as a critical "black box." Need to understand agent incentives, biases, and decision-making to ensure inclusive and effective delivery. </w:t>
      </w:r>
      <w:proofErr w:type="gramStart"/>
      <w:r w:rsidRPr="008D76CC">
        <w:t>Interest</w:t>
      </w:r>
      <w:proofErr w:type="gramEnd"/>
      <w:r w:rsidRPr="008D76CC">
        <w:t xml:space="preserve"> in A/B testing and collaborative learning with Area of Work 5.</w:t>
      </w:r>
    </w:p>
    <w:p w14:paraId="1EDB045C" w14:textId="77777777" w:rsidR="008D76CC" w:rsidRPr="008D76CC" w:rsidRDefault="008D76CC" w:rsidP="008D76CC">
      <w:pPr>
        <w:numPr>
          <w:ilvl w:val="0"/>
          <w:numId w:val="5"/>
        </w:numPr>
      </w:pPr>
      <w:r w:rsidRPr="008D76CC">
        <w:rPr>
          <w:b/>
          <w:bCs/>
        </w:rPr>
        <w:t>Defining "Use":</w:t>
      </w:r>
      <w:r w:rsidRPr="008D76CC">
        <w:t> Request to clearly define the adoption indicator (e.g., loan disbursed + insurance active).</w:t>
      </w:r>
    </w:p>
    <w:p w14:paraId="534310F7" w14:textId="77777777" w:rsidR="008D76CC" w:rsidRPr="008D76CC" w:rsidRDefault="008D76CC" w:rsidP="008D76CC">
      <w:pPr>
        <w:numPr>
          <w:ilvl w:val="0"/>
          <w:numId w:val="5"/>
        </w:numPr>
      </w:pPr>
      <w:r w:rsidRPr="008D76CC">
        <w:rPr>
          <w:b/>
          <w:bCs/>
        </w:rPr>
        <w:t>Capacity Building:</w:t>
      </w:r>
      <w:r w:rsidRPr="008D76CC">
        <w:t xml:space="preserve"> Support for agent training </w:t>
      </w:r>
      <w:proofErr w:type="gramStart"/>
      <w:r w:rsidRPr="008D76CC">
        <w:t>focus</w:t>
      </w:r>
      <w:proofErr w:type="gramEnd"/>
      <w:r w:rsidRPr="008D76CC">
        <w:t xml:space="preserve"> on overcoming biases in credit scoring and effectively communicating insurance value.</w:t>
      </w:r>
    </w:p>
    <w:p w14:paraId="4EEEC1E0" w14:textId="77777777" w:rsidR="008D76CC" w:rsidRPr="008D76CC" w:rsidRDefault="008D76CC" w:rsidP="008D76CC">
      <w:r w:rsidRPr="008D76CC">
        <w:rPr>
          <w:b/>
          <w:bCs/>
        </w:rPr>
        <w:t>C. Programmatic &amp; MELIA (Tim Krupnik, via chat/comments)</w:t>
      </w:r>
    </w:p>
    <w:p w14:paraId="389088AA" w14:textId="77777777" w:rsidR="008D76CC" w:rsidRPr="008D76CC" w:rsidRDefault="008D76CC" w:rsidP="008D76CC">
      <w:pPr>
        <w:numPr>
          <w:ilvl w:val="0"/>
          <w:numId w:val="6"/>
        </w:numPr>
      </w:pPr>
      <w:r w:rsidRPr="008D76CC">
        <w:rPr>
          <w:b/>
          <w:bCs/>
        </w:rPr>
        <w:t>Linkages with Other Programs:</w:t>
      </w:r>
      <w:r w:rsidRPr="008D76CC">
        <w:t> Request to clarify if links to other CGIAR Accelerators are operational or conceptual, to foster concrete portfolio connections.</w:t>
      </w:r>
    </w:p>
    <w:p w14:paraId="1BD7B6E1" w14:textId="77777777" w:rsidR="008D76CC" w:rsidRPr="008D76CC" w:rsidRDefault="008D76CC" w:rsidP="008D76CC">
      <w:pPr>
        <w:numPr>
          <w:ilvl w:val="0"/>
          <w:numId w:val="6"/>
        </w:numPr>
      </w:pPr>
      <w:r w:rsidRPr="008D76CC">
        <w:rPr>
          <w:b/>
          <w:bCs/>
        </w:rPr>
        <w:t>MELIA Strategy:</w:t>
      </w:r>
      <w:r w:rsidRPr="008D76CC">
        <w:t> Commendation for embedded MELIA. Emphasis on close coordination with S4I MELIA team for alignment on reporting.</w:t>
      </w:r>
    </w:p>
    <w:p w14:paraId="3D8F9667" w14:textId="77777777" w:rsidR="008D76CC" w:rsidRPr="008D76CC" w:rsidRDefault="008D76CC" w:rsidP="008D76CC">
      <w:pPr>
        <w:numPr>
          <w:ilvl w:val="0"/>
          <w:numId w:val="6"/>
        </w:numPr>
      </w:pPr>
      <w:r w:rsidRPr="008D76CC">
        <w:rPr>
          <w:b/>
          <w:bCs/>
        </w:rPr>
        <w:t>Trust Building:</w:t>
      </w:r>
      <w:r w:rsidRPr="008D76CC">
        <w:t> Explicit question on what 2026 activities will build trust among farmers (especially women/youth), lenders, and insurers at scale. Team identified trust as a key outcome to measure.</w:t>
      </w:r>
    </w:p>
    <w:p w14:paraId="4889BDE4" w14:textId="77777777" w:rsidR="008D76CC" w:rsidRPr="008D76CC" w:rsidRDefault="008D76CC" w:rsidP="008D76CC">
      <w:pPr>
        <w:numPr>
          <w:ilvl w:val="0"/>
          <w:numId w:val="6"/>
        </w:numPr>
      </w:pPr>
      <w:r w:rsidRPr="008D76CC">
        <w:rPr>
          <w:b/>
          <w:bCs/>
        </w:rPr>
        <w:t>Claims Processing:</w:t>
      </w:r>
      <w:r w:rsidRPr="008D76CC">
        <w:t> Need for evidence/data on the speed of claims judgment and payout to ensure timely support before next planting season.</w:t>
      </w:r>
    </w:p>
    <w:p w14:paraId="6746B0D0" w14:textId="77777777" w:rsidR="008D76CC" w:rsidRPr="008D76CC" w:rsidRDefault="008D76CC" w:rsidP="008D76CC">
      <w:pPr>
        <w:numPr>
          <w:ilvl w:val="0"/>
          <w:numId w:val="6"/>
        </w:numPr>
      </w:pPr>
      <w:r w:rsidRPr="008D76CC">
        <w:rPr>
          <w:b/>
          <w:bCs/>
        </w:rPr>
        <w:t>Future Funding:</w:t>
      </w:r>
      <w:r w:rsidRPr="008D76CC">
        <w:t> Noted that 2027/28 funding is not guaranteed; continuation decisions will be based on performance, evidence of responsible scaling, and contribution to S4I's Theory of Change.</w:t>
      </w:r>
    </w:p>
    <w:p w14:paraId="1DFA055D" w14:textId="77777777" w:rsidR="008D76CC" w:rsidRPr="008D76CC" w:rsidRDefault="008D76CC" w:rsidP="008D76CC">
      <w:r w:rsidRPr="008D76CC">
        <w:rPr>
          <w:b/>
          <w:bCs/>
        </w:rPr>
        <w:t>4. Next Steps &amp; Support</w:t>
      </w:r>
    </w:p>
    <w:p w14:paraId="1BAC868C" w14:textId="77777777" w:rsidR="008D76CC" w:rsidRPr="008D76CC" w:rsidRDefault="008D76CC" w:rsidP="008D76CC">
      <w:pPr>
        <w:numPr>
          <w:ilvl w:val="0"/>
          <w:numId w:val="7"/>
        </w:numPr>
      </w:pPr>
      <w:r w:rsidRPr="008D76CC">
        <w:rPr>
          <w:b/>
          <w:bCs/>
        </w:rPr>
        <w:lastRenderedPageBreak/>
        <w:t>Team Action:</w:t>
      </w:r>
      <w:r w:rsidRPr="008D76CC">
        <w:t> The solution track team will reflect on all feedback and identify specific changes or areas where they seek coaching and support from the S4I program.</w:t>
      </w:r>
    </w:p>
    <w:p w14:paraId="44B26075" w14:textId="77777777" w:rsidR="008D76CC" w:rsidRPr="008D76CC" w:rsidRDefault="008D76CC" w:rsidP="008D76CC">
      <w:pPr>
        <w:numPr>
          <w:ilvl w:val="0"/>
          <w:numId w:val="7"/>
        </w:numPr>
      </w:pPr>
      <w:r w:rsidRPr="008D76CC">
        <w:rPr>
          <w:b/>
          <w:bCs/>
        </w:rPr>
        <w:t>S4I Support:</w:t>
      </w:r>
      <w:r w:rsidRPr="008D76CC">
        <w:t> Areas of Work 3 (Scaling), 4 (Investment), and 5 (Learning) will follow up for bilateral discussions on specific support needs.</w:t>
      </w:r>
    </w:p>
    <w:p w14:paraId="0A2B39CE" w14:textId="77777777" w:rsidR="008D76CC" w:rsidRPr="008D76CC" w:rsidRDefault="008D76CC" w:rsidP="008D76CC">
      <w:pPr>
        <w:numPr>
          <w:ilvl w:val="0"/>
          <w:numId w:val="7"/>
        </w:numPr>
      </w:pPr>
      <w:r w:rsidRPr="008D76CC">
        <w:rPr>
          <w:b/>
          <w:bCs/>
        </w:rPr>
        <w:t>Documentation:</w:t>
      </w:r>
      <w:r w:rsidRPr="008D76CC">
        <w:t> The team will finalize a "Scaling Track Profile" incorporating the presentation and discussion points.</w:t>
      </w:r>
    </w:p>
    <w:p w14:paraId="07110A1E" w14:textId="28D1F73C" w:rsidR="00400714" w:rsidRDefault="008D76CC" w:rsidP="008D76CC">
      <w:pPr>
        <w:numPr>
          <w:ilvl w:val="0"/>
          <w:numId w:val="7"/>
        </w:numPr>
      </w:pPr>
      <w:r w:rsidRPr="008D76CC">
        <w:rPr>
          <w:b/>
          <w:bCs/>
        </w:rPr>
        <w:t>Governance:</w:t>
      </w:r>
      <w:r w:rsidRPr="008D76CC">
        <w:t> A quarterly check-in is scheduled for April 2026. Ongoing discussions will focus on finalizing evaluation outcomes and support plans.</w:t>
      </w:r>
    </w:p>
    <w:sectPr w:rsidR="00400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C1935"/>
    <w:multiLevelType w:val="multilevel"/>
    <w:tmpl w:val="984E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85CB6"/>
    <w:multiLevelType w:val="multilevel"/>
    <w:tmpl w:val="DA081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16ED5"/>
    <w:multiLevelType w:val="multilevel"/>
    <w:tmpl w:val="40D6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C7C8B"/>
    <w:multiLevelType w:val="multilevel"/>
    <w:tmpl w:val="76C6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95662C"/>
    <w:multiLevelType w:val="multilevel"/>
    <w:tmpl w:val="F47E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5498F"/>
    <w:multiLevelType w:val="multilevel"/>
    <w:tmpl w:val="49FA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C7A59"/>
    <w:multiLevelType w:val="multilevel"/>
    <w:tmpl w:val="D566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157222">
    <w:abstractNumId w:val="2"/>
  </w:num>
  <w:num w:numId="2" w16cid:durableId="235088899">
    <w:abstractNumId w:val="0"/>
  </w:num>
  <w:num w:numId="3" w16cid:durableId="1194537219">
    <w:abstractNumId w:val="1"/>
  </w:num>
  <w:num w:numId="4" w16cid:durableId="1475295224">
    <w:abstractNumId w:val="6"/>
  </w:num>
  <w:num w:numId="5" w16cid:durableId="192236510">
    <w:abstractNumId w:val="5"/>
  </w:num>
  <w:num w:numId="6" w16cid:durableId="674306624">
    <w:abstractNumId w:val="4"/>
  </w:num>
  <w:num w:numId="7" w16cid:durableId="17025871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2D7"/>
    <w:rsid w:val="000D115B"/>
    <w:rsid w:val="00322A34"/>
    <w:rsid w:val="00400714"/>
    <w:rsid w:val="00690067"/>
    <w:rsid w:val="007F21DF"/>
    <w:rsid w:val="008D76CC"/>
    <w:rsid w:val="00916D6C"/>
    <w:rsid w:val="00BA306B"/>
    <w:rsid w:val="00BD12D7"/>
    <w:rsid w:val="00BD1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2C954"/>
  <w15:chartTrackingRefBased/>
  <w15:docId w15:val="{F0B774FC-0FC2-4B92-9475-0E58A6DB1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2D7"/>
    <w:rPr>
      <w:rFonts w:eastAsiaTheme="majorEastAsia" w:cstheme="majorBidi"/>
      <w:color w:val="272727" w:themeColor="text1" w:themeTint="D8"/>
    </w:rPr>
  </w:style>
  <w:style w:type="paragraph" w:styleId="Title">
    <w:name w:val="Title"/>
    <w:basedOn w:val="Normal"/>
    <w:next w:val="Normal"/>
    <w:link w:val="TitleChar"/>
    <w:uiPriority w:val="10"/>
    <w:qFormat/>
    <w:rsid w:val="00BD1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2D7"/>
    <w:pPr>
      <w:spacing w:before="160"/>
      <w:jc w:val="center"/>
    </w:pPr>
    <w:rPr>
      <w:i/>
      <w:iCs/>
      <w:color w:val="404040" w:themeColor="text1" w:themeTint="BF"/>
    </w:rPr>
  </w:style>
  <w:style w:type="character" w:customStyle="1" w:styleId="QuoteChar">
    <w:name w:val="Quote Char"/>
    <w:basedOn w:val="DefaultParagraphFont"/>
    <w:link w:val="Quote"/>
    <w:uiPriority w:val="29"/>
    <w:rsid w:val="00BD12D7"/>
    <w:rPr>
      <w:i/>
      <w:iCs/>
      <w:color w:val="404040" w:themeColor="text1" w:themeTint="BF"/>
    </w:rPr>
  </w:style>
  <w:style w:type="paragraph" w:styleId="ListParagraph">
    <w:name w:val="List Paragraph"/>
    <w:basedOn w:val="Normal"/>
    <w:uiPriority w:val="34"/>
    <w:qFormat/>
    <w:rsid w:val="00BD12D7"/>
    <w:pPr>
      <w:ind w:left="720"/>
      <w:contextualSpacing/>
    </w:pPr>
  </w:style>
  <w:style w:type="character" w:styleId="IntenseEmphasis">
    <w:name w:val="Intense Emphasis"/>
    <w:basedOn w:val="DefaultParagraphFont"/>
    <w:uiPriority w:val="21"/>
    <w:qFormat/>
    <w:rsid w:val="00BD12D7"/>
    <w:rPr>
      <w:i/>
      <w:iCs/>
      <w:color w:val="0F4761" w:themeColor="accent1" w:themeShade="BF"/>
    </w:rPr>
  </w:style>
  <w:style w:type="paragraph" w:styleId="IntenseQuote">
    <w:name w:val="Intense Quote"/>
    <w:basedOn w:val="Normal"/>
    <w:next w:val="Normal"/>
    <w:link w:val="IntenseQuoteChar"/>
    <w:uiPriority w:val="30"/>
    <w:qFormat/>
    <w:rsid w:val="00BD1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2D7"/>
    <w:rPr>
      <w:i/>
      <w:iCs/>
      <w:color w:val="0F4761" w:themeColor="accent1" w:themeShade="BF"/>
    </w:rPr>
  </w:style>
  <w:style w:type="character" w:styleId="IntenseReference">
    <w:name w:val="Intense Reference"/>
    <w:basedOn w:val="DefaultParagraphFont"/>
    <w:uiPriority w:val="32"/>
    <w:qFormat/>
    <w:rsid w:val="00BD12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937</Words>
  <Characters>5342</Characters>
  <Application>Microsoft Office Word</Application>
  <DocSecurity>0</DocSecurity>
  <Lines>44</Lines>
  <Paragraphs>12</Paragraphs>
  <ScaleCrop>false</ScaleCrop>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Md. Masud (CIMMYT-Bangladesh)</dc:creator>
  <cp:keywords/>
  <dc:description/>
  <cp:lastModifiedBy>RANA, Md. Masud (CIMMYT-Bangladesh)</cp:lastModifiedBy>
  <cp:revision>2</cp:revision>
  <dcterms:created xsi:type="dcterms:W3CDTF">2026-02-09T12:59:00Z</dcterms:created>
  <dcterms:modified xsi:type="dcterms:W3CDTF">2026-02-09T12:59:00Z</dcterms:modified>
</cp:coreProperties>
</file>