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3EB4" w14:textId="0CAF7762" w:rsidR="00CB10C6" w:rsidRPr="000D2E24" w:rsidRDefault="00CB10C6" w:rsidP="00CB10C6">
      <w:pPr>
        <w:spacing w:after="0" w:line="240" w:lineRule="auto"/>
        <w:rPr>
          <w:b/>
          <w:bCs/>
          <w:sz w:val="22"/>
          <w:szCs w:val="22"/>
        </w:rPr>
      </w:pPr>
      <w:r w:rsidRPr="00394566">
        <w:rPr>
          <w:b/>
          <w:bCs/>
          <w:sz w:val="22"/>
          <w:szCs w:val="22"/>
        </w:rPr>
        <w:t>Scaling Track: Solar-Powered Irrigation Systems (SPIS) – IWMI</w:t>
      </w:r>
    </w:p>
    <w:p w14:paraId="563D612C" w14:textId="77777777" w:rsidR="00CB10C6" w:rsidRPr="00BF2475" w:rsidRDefault="00CB10C6" w:rsidP="00CB10C6">
      <w:pPr>
        <w:spacing w:after="0" w:line="240" w:lineRule="auto"/>
        <w:rPr>
          <w:sz w:val="22"/>
          <w:szCs w:val="22"/>
        </w:rPr>
      </w:pPr>
      <w:r w:rsidRPr="00BF2475">
        <w:rPr>
          <w:sz w:val="22"/>
          <w:szCs w:val="22"/>
        </w:rPr>
        <w:t>Countries: Nigeria, Ethiopia, Kenya</w:t>
      </w:r>
    </w:p>
    <w:p w14:paraId="6E6052E7" w14:textId="77777777" w:rsidR="00CB10C6" w:rsidRDefault="00CB10C6" w:rsidP="00CB10C6">
      <w:pPr>
        <w:spacing w:after="0" w:line="240" w:lineRule="auto"/>
        <w:rPr>
          <w:rFonts w:ascii="Roboto" w:hAnsi="Roboto" w:cs="Roboto"/>
          <w:sz w:val="22"/>
          <w:szCs w:val="22"/>
        </w:rPr>
      </w:pPr>
    </w:p>
    <w:p w14:paraId="0EA7CED8" w14:textId="4F5F96E2" w:rsidR="00CB10C6" w:rsidRPr="00BF2475" w:rsidRDefault="00CB10C6" w:rsidP="00CB10C6">
      <w:pPr>
        <w:spacing w:after="0" w:line="240" w:lineRule="auto"/>
        <w:rPr>
          <w:sz w:val="22"/>
          <w:szCs w:val="22"/>
        </w:rPr>
      </w:pPr>
      <w:r w:rsidRPr="00BF2475">
        <w:rPr>
          <w:rFonts w:ascii="Roboto" w:hAnsi="Roboto" w:cs="Roboto"/>
          <w:b/>
          <w:bCs/>
          <w:sz w:val="22"/>
          <w:szCs w:val="22"/>
        </w:rPr>
        <w:t>Current Situation:</w:t>
      </w:r>
      <w:r w:rsidR="00BF2475" w:rsidRPr="00BF2475">
        <w:rPr>
          <w:sz w:val="22"/>
          <w:szCs w:val="22"/>
        </w:rPr>
        <w:t xml:space="preserve"> </w:t>
      </w:r>
      <w:r w:rsidRPr="00BF2475">
        <w:rPr>
          <w:sz w:val="22"/>
          <w:szCs w:val="22"/>
        </w:rPr>
        <w:t>Technical feasibility is well established:</w:t>
      </w:r>
      <w:r w:rsidR="00BF2475">
        <w:rPr>
          <w:sz w:val="22"/>
          <w:szCs w:val="22"/>
        </w:rPr>
        <w:t xml:space="preserve"> </w:t>
      </w:r>
      <w:r w:rsidRPr="00BF2475">
        <w:rPr>
          <w:sz w:val="22"/>
          <w:szCs w:val="22"/>
        </w:rPr>
        <w:t>High ROI across crops</w:t>
      </w:r>
      <w:r w:rsidR="00BF2475">
        <w:rPr>
          <w:sz w:val="22"/>
          <w:szCs w:val="22"/>
        </w:rPr>
        <w:t>, p</w:t>
      </w:r>
      <w:r w:rsidRPr="00BF2475">
        <w:rPr>
          <w:sz w:val="22"/>
          <w:szCs w:val="22"/>
        </w:rPr>
        <w:t>ositive BCR in Ethiopia</w:t>
      </w:r>
      <w:r w:rsidR="00BF2475">
        <w:rPr>
          <w:sz w:val="22"/>
          <w:szCs w:val="22"/>
        </w:rPr>
        <w:t xml:space="preserve">, </w:t>
      </w:r>
      <w:r w:rsidRPr="00BF2475">
        <w:rPr>
          <w:sz w:val="22"/>
          <w:szCs w:val="22"/>
        </w:rPr>
        <w:t>IPSR profiling completed</w:t>
      </w:r>
      <w:r w:rsidR="00BF2475">
        <w:rPr>
          <w:sz w:val="22"/>
          <w:szCs w:val="22"/>
        </w:rPr>
        <w:t xml:space="preserve">, </w:t>
      </w:r>
      <w:r w:rsidRPr="00BF2475">
        <w:rPr>
          <w:sz w:val="22"/>
          <w:szCs w:val="22"/>
        </w:rPr>
        <w:t>South–South experience (India, Bangladesh)</w:t>
      </w:r>
      <w:r w:rsidR="00BF2475">
        <w:rPr>
          <w:sz w:val="22"/>
          <w:szCs w:val="22"/>
        </w:rPr>
        <w:t xml:space="preserve">. </w:t>
      </w:r>
      <w:r w:rsidRPr="00BF2475">
        <w:rPr>
          <w:b/>
          <w:bCs/>
          <w:sz w:val="22"/>
          <w:szCs w:val="22"/>
        </w:rPr>
        <w:t>Technology readiness is not the binding constraint.</w:t>
      </w:r>
    </w:p>
    <w:p w14:paraId="6506D4F8" w14:textId="77777777" w:rsidR="00CB10C6" w:rsidRPr="00BF2475" w:rsidRDefault="00CB10C6" w:rsidP="00CB10C6">
      <w:pPr>
        <w:spacing w:after="0" w:line="240" w:lineRule="auto"/>
        <w:rPr>
          <w:sz w:val="22"/>
          <w:szCs w:val="22"/>
        </w:rPr>
      </w:pPr>
    </w:p>
    <w:p w14:paraId="57D04EBB" w14:textId="6829FB85" w:rsidR="00CB10C6" w:rsidRPr="00BF2475" w:rsidRDefault="00CB10C6" w:rsidP="00CB10C6">
      <w:pPr>
        <w:spacing w:after="0" w:line="240" w:lineRule="auto"/>
        <w:rPr>
          <w:sz w:val="22"/>
          <w:szCs w:val="22"/>
        </w:rPr>
      </w:pPr>
      <w:r w:rsidRPr="00BF2475">
        <w:rPr>
          <w:b/>
          <w:bCs/>
          <w:sz w:val="22"/>
          <w:szCs w:val="22"/>
        </w:rPr>
        <w:t>Key Limiting Factor</w:t>
      </w:r>
      <w:r w:rsidR="00BF2475" w:rsidRPr="00BF2475">
        <w:rPr>
          <w:b/>
          <w:bCs/>
          <w:sz w:val="22"/>
          <w:szCs w:val="22"/>
        </w:rPr>
        <w:t>:</w:t>
      </w:r>
      <w:r w:rsidR="00BF2475">
        <w:rPr>
          <w:sz w:val="22"/>
          <w:szCs w:val="22"/>
        </w:rPr>
        <w:t xml:space="preserve"> </w:t>
      </w:r>
      <w:r w:rsidRPr="00BF2475">
        <w:rPr>
          <w:sz w:val="22"/>
          <w:szCs w:val="22"/>
        </w:rPr>
        <w:t>The primary constraint is system-level financial and institutional integration, not technical validation.</w:t>
      </w:r>
      <w:r w:rsidR="00BF2475">
        <w:rPr>
          <w:sz w:val="22"/>
          <w:szCs w:val="22"/>
        </w:rPr>
        <w:t xml:space="preserve"> </w:t>
      </w:r>
      <w:r w:rsidRPr="00BF2475">
        <w:rPr>
          <w:sz w:val="22"/>
          <w:szCs w:val="22"/>
        </w:rPr>
        <w:t>SPIS remains</w:t>
      </w:r>
      <w:r w:rsidR="00BF2475">
        <w:rPr>
          <w:sz w:val="22"/>
          <w:szCs w:val="22"/>
        </w:rPr>
        <w:t xml:space="preserve"> p</w:t>
      </w:r>
      <w:r w:rsidRPr="00BF2475">
        <w:rPr>
          <w:sz w:val="22"/>
          <w:szCs w:val="22"/>
        </w:rPr>
        <w:t>roject-financed or vendor-driven</w:t>
      </w:r>
      <w:r w:rsidR="00BF2475">
        <w:rPr>
          <w:sz w:val="22"/>
          <w:szCs w:val="22"/>
        </w:rPr>
        <w:t>, d</w:t>
      </w:r>
      <w:r w:rsidRPr="00BF2475">
        <w:rPr>
          <w:sz w:val="22"/>
          <w:szCs w:val="22"/>
        </w:rPr>
        <w:t>ependent on pilots and development programs</w:t>
      </w:r>
      <w:r w:rsidR="00BF2475">
        <w:rPr>
          <w:sz w:val="22"/>
          <w:szCs w:val="22"/>
        </w:rPr>
        <w:t>, w</w:t>
      </w:r>
      <w:r w:rsidRPr="00BF2475">
        <w:rPr>
          <w:sz w:val="22"/>
          <w:szCs w:val="22"/>
        </w:rPr>
        <w:t>eakly embedded in formal agricultural finance systems</w:t>
      </w:r>
      <w:r w:rsidR="00BF2475">
        <w:rPr>
          <w:sz w:val="22"/>
          <w:szCs w:val="22"/>
        </w:rPr>
        <w:t>, and n</w:t>
      </w:r>
      <w:r w:rsidRPr="00BF2475">
        <w:rPr>
          <w:sz w:val="22"/>
          <w:szCs w:val="22"/>
        </w:rPr>
        <w:t>ot yet institutionalized in irrigation governance structures.</w:t>
      </w:r>
    </w:p>
    <w:p w14:paraId="6D693F83" w14:textId="77777777" w:rsidR="00CB10C6" w:rsidRPr="00BF2475" w:rsidRDefault="00CB10C6" w:rsidP="00CB10C6">
      <w:pPr>
        <w:spacing w:after="0" w:line="240" w:lineRule="auto"/>
        <w:rPr>
          <w:sz w:val="22"/>
          <w:szCs w:val="22"/>
        </w:rPr>
      </w:pPr>
    </w:p>
    <w:p w14:paraId="7230B2E6" w14:textId="662206A8" w:rsidR="00CB10C6" w:rsidRPr="00BF2475" w:rsidRDefault="00CB10C6" w:rsidP="00CB10C6">
      <w:pPr>
        <w:spacing w:after="0" w:line="240" w:lineRule="auto"/>
        <w:rPr>
          <w:sz w:val="22"/>
          <w:szCs w:val="22"/>
        </w:rPr>
      </w:pPr>
      <w:r w:rsidRPr="00BF2475">
        <w:rPr>
          <w:b/>
          <w:bCs/>
          <w:sz w:val="22"/>
          <w:szCs w:val="22"/>
        </w:rPr>
        <w:t>The scaling question</w:t>
      </w:r>
      <w:r w:rsidR="00BF2475">
        <w:rPr>
          <w:b/>
          <w:bCs/>
          <w:sz w:val="22"/>
          <w:szCs w:val="22"/>
        </w:rPr>
        <w:t xml:space="preserve"> to answer</w:t>
      </w:r>
      <w:r w:rsidRPr="00BF2475">
        <w:rPr>
          <w:b/>
          <w:bCs/>
          <w:sz w:val="22"/>
          <w:szCs w:val="22"/>
        </w:rPr>
        <w:t>:</w:t>
      </w:r>
      <w:r w:rsidR="00BF2475" w:rsidRPr="00BF2475">
        <w:rPr>
          <w:b/>
          <w:bCs/>
          <w:sz w:val="22"/>
          <w:szCs w:val="22"/>
        </w:rPr>
        <w:t xml:space="preserve"> </w:t>
      </w:r>
      <w:r w:rsidRPr="00BF2475">
        <w:rPr>
          <w:sz w:val="22"/>
          <w:szCs w:val="22"/>
        </w:rPr>
        <w:t>What institutional or financial rule/process must change within 24 months to mainstream SPIS into national agricultural finance systems?</w:t>
      </w:r>
    </w:p>
    <w:p w14:paraId="45882AC5" w14:textId="77777777" w:rsidR="00CB10C6" w:rsidRPr="00BF2475" w:rsidRDefault="00CB10C6" w:rsidP="00CB10C6">
      <w:pPr>
        <w:spacing w:after="0" w:line="240" w:lineRule="auto"/>
        <w:rPr>
          <w:sz w:val="22"/>
          <w:szCs w:val="22"/>
        </w:rPr>
      </w:pPr>
    </w:p>
    <w:p w14:paraId="47A46563" w14:textId="14EA08B4" w:rsidR="00CB10C6" w:rsidRPr="00BF2475" w:rsidRDefault="00CB10C6" w:rsidP="00CB10C6">
      <w:pPr>
        <w:spacing w:after="0" w:line="240" w:lineRule="auto"/>
        <w:rPr>
          <w:sz w:val="22"/>
          <w:szCs w:val="22"/>
        </w:rPr>
      </w:pPr>
      <w:r w:rsidRPr="00BF2475">
        <w:rPr>
          <w:b/>
          <w:bCs/>
          <w:sz w:val="22"/>
          <w:szCs w:val="22"/>
        </w:rPr>
        <w:t xml:space="preserve">Existing </w:t>
      </w:r>
      <w:proofErr w:type="spellStart"/>
      <w:r w:rsidRPr="00BF2475">
        <w:rPr>
          <w:b/>
          <w:bCs/>
          <w:sz w:val="22"/>
          <w:szCs w:val="22"/>
        </w:rPr>
        <w:t>bilaterals</w:t>
      </w:r>
      <w:proofErr w:type="spellEnd"/>
      <w:r w:rsidR="00BF2475">
        <w:rPr>
          <w:b/>
          <w:bCs/>
          <w:sz w:val="22"/>
          <w:szCs w:val="22"/>
        </w:rPr>
        <w:t>:</w:t>
      </w:r>
      <w:r w:rsidRPr="00BF2475">
        <w:rPr>
          <w:sz w:val="22"/>
          <w:szCs w:val="22"/>
        </w:rPr>
        <w:t xml:space="preserve"> (</w:t>
      </w:r>
      <w:proofErr w:type="spellStart"/>
      <w:r w:rsidRPr="00BF2475">
        <w:rPr>
          <w:sz w:val="22"/>
          <w:szCs w:val="22"/>
        </w:rPr>
        <w:t>SoLAR</w:t>
      </w:r>
      <w:proofErr w:type="spellEnd"/>
      <w:r w:rsidRPr="00BF2475">
        <w:rPr>
          <w:sz w:val="22"/>
          <w:szCs w:val="22"/>
        </w:rPr>
        <w:t xml:space="preserve"> II, NSSID, </w:t>
      </w:r>
      <w:proofErr w:type="spellStart"/>
      <w:r w:rsidRPr="00BF2475">
        <w:rPr>
          <w:sz w:val="22"/>
          <w:szCs w:val="22"/>
        </w:rPr>
        <w:t>ACReSAL</w:t>
      </w:r>
      <w:proofErr w:type="spellEnd"/>
      <w:r w:rsidRPr="00BF2475">
        <w:rPr>
          <w:sz w:val="22"/>
          <w:szCs w:val="22"/>
        </w:rPr>
        <w:t>, Irrigation Investment Tool) already cover</w:t>
      </w:r>
      <w:r w:rsidR="00BF2475">
        <w:rPr>
          <w:sz w:val="22"/>
          <w:szCs w:val="22"/>
        </w:rPr>
        <w:t xml:space="preserve"> d</w:t>
      </w:r>
      <w:r w:rsidRPr="00BF2475">
        <w:rPr>
          <w:sz w:val="22"/>
          <w:szCs w:val="22"/>
        </w:rPr>
        <w:t>emonstrations</w:t>
      </w:r>
      <w:r w:rsidR="00BF2475">
        <w:rPr>
          <w:sz w:val="22"/>
          <w:szCs w:val="22"/>
        </w:rPr>
        <w:t>, e</w:t>
      </w:r>
      <w:r w:rsidRPr="00BF2475">
        <w:rPr>
          <w:sz w:val="22"/>
          <w:szCs w:val="22"/>
        </w:rPr>
        <w:t>vidence generation</w:t>
      </w:r>
      <w:r w:rsidR="00BF2475">
        <w:rPr>
          <w:sz w:val="22"/>
          <w:szCs w:val="22"/>
        </w:rPr>
        <w:t>, c</w:t>
      </w:r>
      <w:r w:rsidRPr="00BF2475">
        <w:rPr>
          <w:sz w:val="22"/>
          <w:szCs w:val="22"/>
        </w:rPr>
        <w:t>apacity building</w:t>
      </w:r>
      <w:r w:rsidR="00BF2475">
        <w:rPr>
          <w:sz w:val="22"/>
          <w:szCs w:val="22"/>
        </w:rPr>
        <w:t>, s</w:t>
      </w:r>
      <w:r w:rsidRPr="00BF2475">
        <w:rPr>
          <w:sz w:val="22"/>
          <w:szCs w:val="22"/>
        </w:rPr>
        <w:t>takeholder engagement</w:t>
      </w:r>
      <w:r w:rsidR="00BF2475">
        <w:rPr>
          <w:sz w:val="22"/>
          <w:szCs w:val="22"/>
        </w:rPr>
        <w:t>, i</w:t>
      </w:r>
      <w:r w:rsidRPr="00BF2475">
        <w:rPr>
          <w:sz w:val="22"/>
          <w:szCs w:val="22"/>
        </w:rPr>
        <w:t>nitial policy dialogue</w:t>
      </w:r>
      <w:r w:rsidR="00BF2475">
        <w:rPr>
          <w:sz w:val="22"/>
          <w:szCs w:val="22"/>
        </w:rPr>
        <w:t>, and v</w:t>
      </w:r>
      <w:r w:rsidRPr="00BF2475">
        <w:rPr>
          <w:sz w:val="22"/>
          <w:szCs w:val="22"/>
        </w:rPr>
        <w:t>endor partnerships</w:t>
      </w:r>
      <w:r w:rsidR="00BF2475">
        <w:rPr>
          <w:sz w:val="22"/>
          <w:szCs w:val="22"/>
        </w:rPr>
        <w:t xml:space="preserve">. </w:t>
      </w:r>
      <w:r w:rsidRPr="00BF2475">
        <w:rPr>
          <w:b/>
          <w:bCs/>
          <w:sz w:val="22"/>
          <w:szCs w:val="22"/>
        </w:rPr>
        <w:t>If S4I focuses on awareness, training, or additional pilots, duplication risk is high.</w:t>
      </w:r>
    </w:p>
    <w:p w14:paraId="0366808B" w14:textId="77777777" w:rsidR="00CB10C6" w:rsidRPr="00BF2475" w:rsidRDefault="00CB10C6" w:rsidP="00CB10C6">
      <w:pPr>
        <w:spacing w:after="0" w:line="240" w:lineRule="auto"/>
        <w:rPr>
          <w:sz w:val="22"/>
          <w:szCs w:val="22"/>
        </w:rPr>
      </w:pPr>
    </w:p>
    <w:p w14:paraId="76185038" w14:textId="701C9E12" w:rsidR="00CB10C6" w:rsidRPr="00BF2475" w:rsidRDefault="00CB10C6" w:rsidP="00CB10C6">
      <w:pPr>
        <w:spacing w:after="0" w:line="240" w:lineRule="auto"/>
        <w:rPr>
          <w:sz w:val="22"/>
          <w:szCs w:val="22"/>
        </w:rPr>
      </w:pPr>
      <w:r w:rsidRPr="00BF2475">
        <w:rPr>
          <w:b/>
          <w:bCs/>
          <w:sz w:val="22"/>
          <w:szCs w:val="22"/>
        </w:rPr>
        <w:t>S4I Additionality</w:t>
      </w:r>
      <w:r w:rsidR="00BF2475" w:rsidRPr="00BF2475">
        <w:rPr>
          <w:b/>
          <w:bCs/>
          <w:sz w:val="22"/>
          <w:szCs w:val="22"/>
        </w:rPr>
        <w:t>:</w:t>
      </w:r>
      <w:r w:rsidRPr="00BF2475">
        <w:rPr>
          <w:sz w:val="22"/>
          <w:szCs w:val="22"/>
        </w:rPr>
        <w:t xml:space="preserve"> Proposed S4I activities emphasize</w:t>
      </w:r>
      <w:r w:rsidR="00BF2475">
        <w:rPr>
          <w:sz w:val="22"/>
          <w:szCs w:val="22"/>
        </w:rPr>
        <w:t xml:space="preserve"> t</w:t>
      </w:r>
      <w:r w:rsidRPr="00BF2475">
        <w:rPr>
          <w:sz w:val="22"/>
          <w:szCs w:val="22"/>
        </w:rPr>
        <w:t>raining</w:t>
      </w:r>
      <w:r w:rsidR="00BF2475">
        <w:rPr>
          <w:sz w:val="22"/>
          <w:szCs w:val="22"/>
        </w:rPr>
        <w:t>, d</w:t>
      </w:r>
      <w:r w:rsidRPr="00BF2475">
        <w:rPr>
          <w:sz w:val="22"/>
          <w:szCs w:val="22"/>
        </w:rPr>
        <w:t>emonstrations</w:t>
      </w:r>
      <w:r w:rsidR="00BF2475">
        <w:rPr>
          <w:sz w:val="22"/>
          <w:szCs w:val="22"/>
        </w:rPr>
        <w:t>, e</w:t>
      </w:r>
      <w:r w:rsidRPr="00BF2475">
        <w:rPr>
          <w:sz w:val="22"/>
          <w:szCs w:val="22"/>
        </w:rPr>
        <w:t>vidence consolidation</w:t>
      </w:r>
      <w:r w:rsidR="00BF2475">
        <w:rPr>
          <w:sz w:val="22"/>
          <w:szCs w:val="22"/>
        </w:rPr>
        <w:t xml:space="preserve"> and c</w:t>
      </w:r>
      <w:r w:rsidRPr="00BF2475">
        <w:rPr>
          <w:sz w:val="22"/>
          <w:szCs w:val="22"/>
        </w:rPr>
        <w:t>apacity building</w:t>
      </w:r>
      <w:r w:rsidR="00BF2475">
        <w:rPr>
          <w:sz w:val="22"/>
          <w:szCs w:val="22"/>
        </w:rPr>
        <w:t xml:space="preserve">. </w:t>
      </w:r>
      <w:r w:rsidRPr="00BF2475">
        <w:rPr>
          <w:sz w:val="22"/>
          <w:szCs w:val="22"/>
        </w:rPr>
        <w:t xml:space="preserve">These </w:t>
      </w:r>
      <w:r w:rsidR="00BF2475">
        <w:rPr>
          <w:sz w:val="22"/>
          <w:szCs w:val="22"/>
        </w:rPr>
        <w:t xml:space="preserve">risk duplication or at least doing more of the same thing, and </w:t>
      </w:r>
      <w:r w:rsidRPr="00BF2475">
        <w:rPr>
          <w:sz w:val="22"/>
          <w:szCs w:val="22"/>
        </w:rPr>
        <w:t>do not represent system-level leverage.</w:t>
      </w:r>
    </w:p>
    <w:p w14:paraId="1DCA700E" w14:textId="77777777" w:rsidR="00CB10C6" w:rsidRPr="00BF2475" w:rsidRDefault="00CB10C6" w:rsidP="00CB10C6">
      <w:pPr>
        <w:spacing w:after="0" w:line="240" w:lineRule="auto"/>
        <w:rPr>
          <w:sz w:val="22"/>
          <w:szCs w:val="22"/>
        </w:rPr>
      </w:pPr>
    </w:p>
    <w:p w14:paraId="09CB793B" w14:textId="4283A3EC" w:rsidR="00CB10C6" w:rsidRPr="00BF2475" w:rsidRDefault="00BF2475" w:rsidP="00CB10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To maximize additionality, this scaling track should consider focusing on</w:t>
      </w:r>
      <w:r w:rsidR="00CB10C6" w:rsidRPr="00BF2475">
        <w:rPr>
          <w:sz w:val="22"/>
          <w:szCs w:val="22"/>
        </w:rPr>
        <w:t>:</w:t>
      </w:r>
    </w:p>
    <w:p w14:paraId="10218DCB" w14:textId="008FD439" w:rsidR="00BF2475" w:rsidRPr="000D2E24" w:rsidRDefault="00CB10C6" w:rsidP="000D2E24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sz w:val="22"/>
          <w:szCs w:val="22"/>
        </w:rPr>
      </w:pPr>
      <w:r w:rsidRPr="00BF2475">
        <w:rPr>
          <w:sz w:val="22"/>
          <w:szCs w:val="22"/>
        </w:rPr>
        <w:t>Embedding SPIS into Formal Agricultural Finance</w:t>
      </w:r>
      <w:r w:rsidR="00BF2475">
        <w:rPr>
          <w:sz w:val="22"/>
          <w:szCs w:val="22"/>
        </w:rPr>
        <w:t xml:space="preserve">: </w:t>
      </w:r>
      <w:r w:rsidRPr="00BF2475">
        <w:rPr>
          <w:sz w:val="22"/>
          <w:szCs w:val="22"/>
        </w:rPr>
        <w:t>Standardized SPIS credit products</w:t>
      </w:r>
      <w:r w:rsidR="00BF2475">
        <w:rPr>
          <w:sz w:val="22"/>
          <w:szCs w:val="22"/>
        </w:rPr>
        <w:t>, g</w:t>
      </w:r>
      <w:r w:rsidRPr="00BF2475">
        <w:rPr>
          <w:sz w:val="22"/>
          <w:szCs w:val="22"/>
        </w:rPr>
        <w:t>uarantee mechanisms</w:t>
      </w:r>
      <w:r w:rsidR="00BF2475">
        <w:rPr>
          <w:sz w:val="22"/>
          <w:szCs w:val="22"/>
        </w:rPr>
        <w:t>, c</w:t>
      </w:r>
      <w:r w:rsidRPr="00BF2475">
        <w:rPr>
          <w:sz w:val="22"/>
          <w:szCs w:val="22"/>
        </w:rPr>
        <w:t>entral bank/agricultural bank risk modeling</w:t>
      </w:r>
      <w:r w:rsidR="00BF2475">
        <w:rPr>
          <w:sz w:val="22"/>
          <w:szCs w:val="22"/>
        </w:rPr>
        <w:t>, i</w:t>
      </w:r>
      <w:r w:rsidRPr="00BF2475">
        <w:rPr>
          <w:sz w:val="22"/>
          <w:szCs w:val="22"/>
        </w:rPr>
        <w:t>ntegration into subsidy or credit frameworks</w:t>
      </w:r>
    </w:p>
    <w:p w14:paraId="3138F90D" w14:textId="597D3481" w:rsidR="00394566" w:rsidRPr="000D2E24" w:rsidRDefault="00CB10C6" w:rsidP="000D2E24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sz w:val="22"/>
          <w:szCs w:val="22"/>
        </w:rPr>
      </w:pPr>
      <w:r w:rsidRPr="00BF2475">
        <w:rPr>
          <w:sz w:val="22"/>
          <w:szCs w:val="22"/>
        </w:rPr>
        <w:t>Structuring Blended Finance Vehicles</w:t>
      </w:r>
      <w:r w:rsidR="00394566">
        <w:rPr>
          <w:sz w:val="22"/>
          <w:szCs w:val="22"/>
        </w:rPr>
        <w:t xml:space="preserve"> </w:t>
      </w:r>
    </w:p>
    <w:p w14:paraId="4C54E36F" w14:textId="67952572" w:rsidR="00CB10C6" w:rsidRPr="00DC687E" w:rsidRDefault="00CB10C6" w:rsidP="00DC687E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sz w:val="22"/>
          <w:szCs w:val="22"/>
        </w:rPr>
      </w:pPr>
      <w:r w:rsidRPr="00394566">
        <w:rPr>
          <w:sz w:val="22"/>
          <w:szCs w:val="22"/>
        </w:rPr>
        <w:t>Defining Exit Criteria</w:t>
      </w:r>
      <w:r w:rsidR="00394566">
        <w:rPr>
          <w:sz w:val="22"/>
          <w:szCs w:val="22"/>
        </w:rPr>
        <w:t xml:space="preserve"> and c</w:t>
      </w:r>
      <w:r w:rsidRPr="00394566">
        <w:rPr>
          <w:sz w:val="22"/>
          <w:szCs w:val="22"/>
        </w:rPr>
        <w:t>lear institutional milestones for withdrawal:</w:t>
      </w:r>
      <w:r w:rsidR="00394566">
        <w:rPr>
          <w:sz w:val="22"/>
          <w:szCs w:val="22"/>
        </w:rPr>
        <w:t xml:space="preserve"> e.g. </w:t>
      </w:r>
      <w:r w:rsidRPr="00394566">
        <w:rPr>
          <w:sz w:val="22"/>
          <w:szCs w:val="22"/>
        </w:rPr>
        <w:t>Adoption of national SPIS finance guidelines</w:t>
      </w:r>
      <w:r w:rsidR="00394566">
        <w:rPr>
          <w:sz w:val="22"/>
          <w:szCs w:val="22"/>
        </w:rPr>
        <w:t xml:space="preserve">; </w:t>
      </w:r>
      <w:r w:rsidRPr="00394566">
        <w:rPr>
          <w:sz w:val="22"/>
          <w:szCs w:val="22"/>
        </w:rPr>
        <w:t>Launch of blended finance facility</w:t>
      </w:r>
      <w:r w:rsidR="00394566">
        <w:rPr>
          <w:sz w:val="22"/>
          <w:szCs w:val="22"/>
        </w:rPr>
        <w:t xml:space="preserve">; </w:t>
      </w:r>
      <w:r w:rsidRPr="00394566">
        <w:rPr>
          <w:sz w:val="22"/>
          <w:szCs w:val="22"/>
        </w:rPr>
        <w:t>IFI-backed investment secured</w:t>
      </w:r>
      <w:r w:rsidR="00394566">
        <w:rPr>
          <w:sz w:val="22"/>
          <w:szCs w:val="22"/>
        </w:rPr>
        <w:t xml:space="preserve">; </w:t>
      </w:r>
      <w:r w:rsidRPr="00394566">
        <w:rPr>
          <w:sz w:val="22"/>
          <w:szCs w:val="22"/>
        </w:rPr>
        <w:t>Policy integration formalized</w:t>
      </w:r>
    </w:p>
    <w:p w14:paraId="77D3A034" w14:textId="77777777" w:rsidR="00CB10C6" w:rsidRPr="00BF2475" w:rsidRDefault="00CB10C6" w:rsidP="00CB10C6">
      <w:pPr>
        <w:spacing w:after="0" w:line="240" w:lineRule="auto"/>
        <w:rPr>
          <w:sz w:val="22"/>
          <w:szCs w:val="22"/>
        </w:rPr>
      </w:pPr>
    </w:p>
    <w:p w14:paraId="34382783" w14:textId="482ABFCF" w:rsidR="00CB10C6" w:rsidRDefault="00CB10C6" w:rsidP="00CB10C6">
      <w:pPr>
        <w:spacing w:after="0" w:line="240" w:lineRule="auto"/>
        <w:rPr>
          <w:sz w:val="22"/>
          <w:szCs w:val="22"/>
        </w:rPr>
      </w:pPr>
      <w:r w:rsidRPr="000D2E24">
        <w:rPr>
          <w:b/>
          <w:bCs/>
          <w:sz w:val="22"/>
          <w:szCs w:val="22"/>
        </w:rPr>
        <w:t>Overall</w:t>
      </w:r>
      <w:r w:rsidR="00394566" w:rsidRPr="000D2E24">
        <w:rPr>
          <w:b/>
          <w:bCs/>
          <w:sz w:val="22"/>
          <w:szCs w:val="22"/>
        </w:rPr>
        <w:t xml:space="preserve"> summary:</w:t>
      </w:r>
      <w:r w:rsidR="00394566">
        <w:rPr>
          <w:sz w:val="22"/>
          <w:szCs w:val="22"/>
        </w:rPr>
        <w:t xml:space="preserve"> </w:t>
      </w:r>
      <w:r w:rsidRPr="00BF2475">
        <w:rPr>
          <w:sz w:val="22"/>
          <w:szCs w:val="22"/>
        </w:rPr>
        <w:t>High technical readiness, moderate market readiness, low institutional embedment clarity.</w:t>
      </w:r>
      <w:r w:rsidR="00394566">
        <w:rPr>
          <w:sz w:val="22"/>
          <w:szCs w:val="22"/>
        </w:rPr>
        <w:t xml:space="preserve"> </w:t>
      </w:r>
      <w:r w:rsidRPr="00BF2475">
        <w:rPr>
          <w:sz w:val="22"/>
          <w:szCs w:val="22"/>
        </w:rPr>
        <w:t>Requires sharper system-level positioning to justify S4I engagement.</w:t>
      </w:r>
    </w:p>
    <w:p w14:paraId="30033CB8" w14:textId="77777777" w:rsidR="00DC687E" w:rsidRDefault="00DC687E" w:rsidP="00CB10C6">
      <w:pPr>
        <w:spacing w:after="0" w:line="240" w:lineRule="auto"/>
        <w:rPr>
          <w:sz w:val="22"/>
          <w:szCs w:val="22"/>
        </w:rPr>
      </w:pPr>
    </w:p>
    <w:p w14:paraId="75E4BA62" w14:textId="77777777" w:rsidR="00DC687E" w:rsidRPr="000D2E24" w:rsidRDefault="00DC687E" w:rsidP="00DC687E">
      <w:pPr>
        <w:spacing w:after="0" w:line="240" w:lineRule="auto"/>
        <w:rPr>
          <w:b/>
          <w:bCs/>
          <w:sz w:val="22"/>
          <w:szCs w:val="22"/>
        </w:rPr>
      </w:pPr>
      <w:r w:rsidRPr="000D2E24">
        <w:rPr>
          <w:b/>
          <w:bCs/>
          <w:sz w:val="22"/>
          <w:szCs w:val="22"/>
        </w:rPr>
        <w:t>Core Strategic Questions</w:t>
      </w:r>
      <w:r>
        <w:rPr>
          <w:b/>
          <w:bCs/>
          <w:sz w:val="22"/>
          <w:szCs w:val="22"/>
        </w:rPr>
        <w:t xml:space="preserve"> to discuss in next 1-on-1 meeting</w:t>
      </w:r>
      <w:r w:rsidRPr="000D2E24">
        <w:rPr>
          <w:b/>
          <w:bCs/>
          <w:sz w:val="22"/>
          <w:szCs w:val="22"/>
        </w:rPr>
        <w:t>:</w:t>
      </w:r>
    </w:p>
    <w:p w14:paraId="62CF42C7" w14:textId="77777777" w:rsidR="00DC687E" w:rsidRDefault="00DC687E" w:rsidP="00DC687E">
      <w:pPr>
        <w:pStyle w:val="ListParagraph"/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What is the </w:t>
      </w:r>
      <w:r w:rsidRPr="00394566">
        <w:rPr>
          <w:sz w:val="22"/>
          <w:szCs w:val="22"/>
        </w:rPr>
        <w:t>binding constraint</w:t>
      </w:r>
      <w:r>
        <w:rPr>
          <w:sz w:val="22"/>
          <w:szCs w:val="22"/>
        </w:rPr>
        <w:t xml:space="preserve"> --</w:t>
      </w:r>
      <w:r w:rsidRPr="00394566">
        <w:rPr>
          <w:sz w:val="22"/>
          <w:szCs w:val="22"/>
        </w:rPr>
        <w:t xml:space="preserve"> finance structuring, irrigation governance reform, or private-sector market depth?</w:t>
      </w:r>
      <w:r>
        <w:rPr>
          <w:sz w:val="22"/>
          <w:szCs w:val="22"/>
        </w:rPr>
        <w:t xml:space="preserve"> </w:t>
      </w:r>
      <w:r w:rsidRPr="00445392">
        <w:rPr>
          <w:sz w:val="22"/>
          <w:szCs w:val="22"/>
        </w:rPr>
        <w:t>Which binding constraint can realistically be addressed in 24 months?</w:t>
      </w:r>
    </w:p>
    <w:p w14:paraId="4441ABD4" w14:textId="77777777" w:rsidR="00DC687E" w:rsidRPr="00631519" w:rsidRDefault="00DC687E" w:rsidP="00DC687E">
      <w:pPr>
        <w:pStyle w:val="ListParagraph"/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 w:rsidRPr="00394566">
        <w:rPr>
          <w:sz w:val="22"/>
          <w:szCs w:val="22"/>
        </w:rPr>
        <w:t>Does the current S4I budget allocation support system reform — or primarily project activity?</w:t>
      </w:r>
      <w:r>
        <w:rPr>
          <w:sz w:val="22"/>
          <w:szCs w:val="22"/>
        </w:rPr>
        <w:t xml:space="preserve"> </w:t>
      </w:r>
      <w:r w:rsidRPr="00C1257F">
        <w:rPr>
          <w:sz w:val="22"/>
          <w:szCs w:val="22"/>
        </w:rPr>
        <w:t>What defines successful “exit” from S4I support?</w:t>
      </w:r>
    </w:p>
    <w:p w14:paraId="2669AE32" w14:textId="77777777" w:rsidR="00DC687E" w:rsidRPr="00445392" w:rsidRDefault="00DC687E" w:rsidP="00DC687E">
      <w:pPr>
        <w:pStyle w:val="ListParagraph"/>
        <w:numPr>
          <w:ilvl w:val="0"/>
          <w:numId w:val="2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>How long are you going to continue long term sustainability without donor support after 2028?</w:t>
      </w:r>
    </w:p>
    <w:p w14:paraId="3F4C8743" w14:textId="77777777" w:rsidR="00DC687E" w:rsidRPr="00BF2475" w:rsidRDefault="00DC687E" w:rsidP="00DC687E">
      <w:pPr>
        <w:spacing w:after="0" w:line="240" w:lineRule="auto"/>
        <w:rPr>
          <w:rFonts w:ascii="Roboto" w:hAnsi="Roboto" w:cs="Roboto"/>
          <w:sz w:val="22"/>
          <w:szCs w:val="22"/>
        </w:rPr>
      </w:pPr>
    </w:p>
    <w:p w14:paraId="4E7B93DF" w14:textId="77777777" w:rsidR="00DC687E" w:rsidRPr="00BF2475" w:rsidRDefault="00DC687E" w:rsidP="00CB10C6">
      <w:pPr>
        <w:spacing w:after="0" w:line="240" w:lineRule="auto"/>
        <w:rPr>
          <w:sz w:val="22"/>
          <w:szCs w:val="22"/>
        </w:rPr>
      </w:pPr>
    </w:p>
    <w:p w14:paraId="55A3406B" w14:textId="77777777" w:rsidR="00CB10C6" w:rsidRDefault="00CB10C6" w:rsidP="00CB10C6">
      <w:pPr>
        <w:spacing w:after="0" w:line="240" w:lineRule="auto"/>
      </w:pPr>
    </w:p>
    <w:p w14:paraId="4EB2AAC7" w14:textId="36B181D0" w:rsidR="000A6ED1" w:rsidRDefault="000A6ED1">
      <w:r>
        <w:lastRenderedPageBreak/>
        <w:t>Notes from 13 Feb 2026 AoW2 meeting</w:t>
      </w:r>
    </w:p>
    <w:p w14:paraId="7D07C77A" w14:textId="785053A0" w:rsidR="000A6ED1" w:rsidRDefault="000A6ED1" w:rsidP="00CB10C6">
      <w:pPr>
        <w:spacing w:after="0" w:line="240" w:lineRule="auto"/>
      </w:pPr>
      <w:r>
        <w:t>Richard:</w:t>
      </w:r>
    </w:p>
    <w:p w14:paraId="238401B7" w14:textId="04312D98" w:rsidR="000A6ED1" w:rsidRDefault="000A6ED1" w:rsidP="00CB10C6">
      <w:pPr>
        <w:spacing w:after="0" w:line="240" w:lineRule="auto"/>
      </w:pPr>
      <w:r>
        <w:t xml:space="preserve">These things are </w:t>
      </w:r>
      <w:proofErr w:type="gramStart"/>
      <w:r>
        <w:t>really expensive</w:t>
      </w:r>
      <w:proofErr w:type="gramEnd"/>
      <w:r>
        <w:t xml:space="preserve"> and take time for a smallholder farmer</w:t>
      </w:r>
    </w:p>
    <w:p w14:paraId="650ADBB5" w14:textId="2F2D9FBA" w:rsidR="000A6ED1" w:rsidRDefault="009412DD" w:rsidP="00CB10C6">
      <w:pPr>
        <w:spacing w:after="0" w:line="240" w:lineRule="auto"/>
      </w:pPr>
      <w:r>
        <w:t xml:space="preserve">Mostly for more </w:t>
      </w:r>
      <w:proofErr w:type="gramStart"/>
      <w:r>
        <w:t>well off</w:t>
      </w:r>
      <w:proofErr w:type="gramEnd"/>
      <w:r>
        <w:t xml:space="preserve"> famers</w:t>
      </w:r>
    </w:p>
    <w:p w14:paraId="5DB263E7" w14:textId="2DF68D96" w:rsidR="009412DD" w:rsidRDefault="009412DD" w:rsidP="00CB10C6">
      <w:pPr>
        <w:spacing w:after="0" w:line="240" w:lineRule="auto"/>
      </w:pPr>
      <w:r>
        <w:t>Difficult to install by our selves</w:t>
      </w:r>
    </w:p>
    <w:p w14:paraId="3ACDFC1D" w14:textId="370DD31C" w:rsidR="009412DD" w:rsidRDefault="009412DD" w:rsidP="00CB10C6">
      <w:pPr>
        <w:spacing w:after="0" w:line="240" w:lineRule="auto"/>
      </w:pPr>
      <w:r>
        <w:t>Small country subsidy programs to dig water pits</w:t>
      </w:r>
    </w:p>
    <w:p w14:paraId="4FB47949" w14:textId="77777777" w:rsidR="009412DD" w:rsidRDefault="009412DD" w:rsidP="00CB10C6">
      <w:pPr>
        <w:spacing w:after="0" w:line="240" w:lineRule="auto"/>
      </w:pPr>
    </w:p>
    <w:p w14:paraId="4FC27BDD" w14:textId="52768B31" w:rsidR="00AB6D22" w:rsidRDefault="00AB6D22" w:rsidP="00CB10C6">
      <w:pPr>
        <w:spacing w:after="0" w:line="240" w:lineRule="auto"/>
      </w:pPr>
      <w:r>
        <w:t xml:space="preserve">Criticism in the past is that </w:t>
      </w:r>
    </w:p>
    <w:p w14:paraId="678E207C" w14:textId="08598D11" w:rsidR="00ED3BA0" w:rsidRDefault="00ED3BA0" w:rsidP="00CB10C6">
      <w:pPr>
        <w:spacing w:after="0" w:line="240" w:lineRule="auto"/>
      </w:pPr>
      <w:r>
        <w:t>Imported—</w:t>
      </w:r>
      <w:r w:rsidR="00892454">
        <w:t>tariffs</w:t>
      </w:r>
      <w:r>
        <w:t xml:space="preserve"> high (?) expensive</w:t>
      </w:r>
    </w:p>
    <w:p w14:paraId="5EC6CA3D" w14:textId="4B2A4ADB" w:rsidR="00ED3BA0" w:rsidRDefault="00ED3BA0" w:rsidP="00CB10C6">
      <w:pPr>
        <w:spacing w:after="0" w:line="240" w:lineRule="auto"/>
      </w:pPr>
    </w:p>
    <w:p w14:paraId="3763B747" w14:textId="59663A60" w:rsidR="005722FC" w:rsidRDefault="005722FC" w:rsidP="00CB10C6">
      <w:pPr>
        <w:spacing w:after="0" w:line="240" w:lineRule="auto"/>
      </w:pPr>
      <w:r>
        <w:t xml:space="preserve">Even if a </w:t>
      </w:r>
      <w:proofErr w:type="gramStart"/>
      <w:r>
        <w:t>short term</w:t>
      </w:r>
      <w:proofErr w:type="gramEnd"/>
      <w:r>
        <w:t xml:space="preserve"> blended finance pathway, what happens after</w:t>
      </w:r>
    </w:p>
    <w:p w14:paraId="72211096" w14:textId="77777777" w:rsidR="005722FC" w:rsidRDefault="005722FC" w:rsidP="00CB10C6">
      <w:pPr>
        <w:spacing w:after="0" w:line="240" w:lineRule="auto"/>
      </w:pPr>
    </w:p>
    <w:p w14:paraId="4168D43F" w14:textId="086EDE9F" w:rsidR="00CB10C6" w:rsidRDefault="00CB10C6"/>
    <w:sectPr w:rsidR="00CB1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6DE8"/>
    <w:multiLevelType w:val="multilevel"/>
    <w:tmpl w:val="AB320F2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6261A"/>
    <w:multiLevelType w:val="hybridMultilevel"/>
    <w:tmpl w:val="DD62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530DA"/>
    <w:multiLevelType w:val="hybridMultilevel"/>
    <w:tmpl w:val="AB320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76119">
    <w:abstractNumId w:val="1"/>
  </w:num>
  <w:num w:numId="2" w16cid:durableId="1501509557">
    <w:abstractNumId w:val="2"/>
  </w:num>
  <w:num w:numId="3" w16cid:durableId="80262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C6"/>
    <w:rsid w:val="000A6ED1"/>
    <w:rsid w:val="000D2E24"/>
    <w:rsid w:val="002A5C98"/>
    <w:rsid w:val="002B1A2F"/>
    <w:rsid w:val="002E1D37"/>
    <w:rsid w:val="00394566"/>
    <w:rsid w:val="00445392"/>
    <w:rsid w:val="004E426F"/>
    <w:rsid w:val="00570A1F"/>
    <w:rsid w:val="005722FC"/>
    <w:rsid w:val="00631519"/>
    <w:rsid w:val="006D5D99"/>
    <w:rsid w:val="006E6FB3"/>
    <w:rsid w:val="007724E9"/>
    <w:rsid w:val="00881AD9"/>
    <w:rsid w:val="00892454"/>
    <w:rsid w:val="009412DD"/>
    <w:rsid w:val="00947763"/>
    <w:rsid w:val="009D02C4"/>
    <w:rsid w:val="00A653AA"/>
    <w:rsid w:val="00AB6D22"/>
    <w:rsid w:val="00AD1DA6"/>
    <w:rsid w:val="00B06C3B"/>
    <w:rsid w:val="00BF2475"/>
    <w:rsid w:val="00C1257F"/>
    <w:rsid w:val="00CB10C6"/>
    <w:rsid w:val="00CC2DD3"/>
    <w:rsid w:val="00DC687E"/>
    <w:rsid w:val="00ED0E20"/>
    <w:rsid w:val="00ED3BA0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ABADC"/>
  <w15:chartTrackingRefBased/>
  <w15:docId w15:val="{D520656C-B04D-444E-B7E3-7A644B67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B1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CB10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2">
    <w:name w:val="Grid Table 3 Accent 2"/>
    <w:basedOn w:val="TableNormal"/>
    <w:uiPriority w:val="48"/>
    <w:rsid w:val="00CB10C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CB10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numbering" w:customStyle="1" w:styleId="CurrentList1">
    <w:name w:val="Current List1"/>
    <w:uiPriority w:val="99"/>
    <w:rsid w:val="000D2E2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Girvetz, Evan (Alliance Bioversity-CIAT)</dc:creator>
  <cp:keywords/>
  <dc:description/>
  <cp:lastModifiedBy>Girvetz, Evan (Alliance Bioversity-CIAT)</cp:lastModifiedBy>
  <cp:revision>4</cp:revision>
  <dcterms:created xsi:type="dcterms:W3CDTF">2026-02-23T14:25:00Z</dcterms:created>
  <dcterms:modified xsi:type="dcterms:W3CDTF">2026-02-26T13:30:00Z</dcterms:modified>
</cp:coreProperties>
</file>