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6F1858" wp14:paraId="42B657F5" wp14:textId="47CF2A12">
      <w:pPr>
        <w:pStyle w:val="Heading1"/>
        <w:spacing w:before="322" w:beforeAutospacing="off" w:after="322" w:afterAutospacing="off"/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Meeting Notes: S4I Nepal Scaling Track Inception Meeting</w:t>
      </w:r>
    </w:p>
    <w:p xmlns:wp14="http://schemas.microsoft.com/office/word/2010/wordml" w:rsidP="7B6F1858" wp14:paraId="6572A159" wp14:textId="4AD72809">
      <w:pPr>
        <w:spacing w:before="240" w:beforeAutospacing="off" w:after="240" w:afterAutospacing="off"/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January 13, 2026</w:t>
      </w:r>
      <w:r>
        <w:br/>
      </w: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Time: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12:00 PM</w:t>
      </w:r>
      <w:r>
        <w:br/>
      </w: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Attendees: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Dyutiman Choudhary (CIMMYT), Narayan Khanal (CIMMYT), Santosh Nepal (IWMI), Sanju Koirala (IWMI), Evan Girvetz (Alliance Bioversity-CIAT), Tim Krupnik (CGIAR), Richard Kohl (External Scaling Expert), Md. Masud Rana (CIMMYT-Bangladesh), Michael Baum (ICARDA), Khondker Murshed-e-Jahan (WorldFish), and others.</w:t>
      </w:r>
    </w:p>
    <w:p xmlns:wp14="http://schemas.microsoft.com/office/word/2010/wordml" wp14:paraId="1367DAB0" wp14:textId="5BB71526"/>
    <w:p xmlns:wp14="http://schemas.microsoft.com/office/word/2010/wordml" w:rsidP="7B6F1858" wp14:paraId="7F7C0DB9" wp14:textId="2FFC81EB">
      <w:pPr>
        <w:pStyle w:val="Heading2"/>
        <w:spacing w:before="299" w:beforeAutospacing="off" w:after="299" w:afterAutospacing="off"/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Presentation Summary</w:t>
      </w:r>
    </w:p>
    <w:p xmlns:wp14="http://schemas.microsoft.com/office/word/2010/wordml" w:rsidP="7B6F1858" wp14:paraId="33A5EE8B" wp14:textId="31BB208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Title: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Market-led Partnerships for Resilient Agri-Food Systems in Terai, Nepal</w:t>
      </w:r>
    </w:p>
    <w:p xmlns:wp14="http://schemas.microsoft.com/office/word/2010/wordml" w:rsidP="7B6F1858" wp14:paraId="34FCA2E8" wp14:textId="02DBA5D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Innovation Package: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Bundled interventions—improved seeds, soil fertility (4Rs, compost), mechanization, irrigation, and Multi-Stakeholder Platforms (MSPs).</w:t>
      </w:r>
    </w:p>
    <w:p xmlns:wp14="http://schemas.microsoft.com/office/word/2010/wordml" w:rsidP="7B6F1858" wp14:paraId="40D0DEAC" wp14:textId="7158996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Scaling Ambition (2026):</w:t>
      </w:r>
    </w:p>
    <w:p xmlns:wp14="http://schemas.microsoft.com/office/word/2010/wordml" w:rsidP="7B6F1858" wp14:paraId="29904DA3" wp14:textId="335CE6F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>Reach 39,300 rice households + 19,000 maize households</w:t>
      </w:r>
    </w:p>
    <w:p xmlns:wp14="http://schemas.microsoft.com/office/word/2010/wordml" w:rsidP="7B6F1858" wp14:paraId="1DBA47A0" wp14:textId="353014D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>Cover 2,000 ha irrigated; 50,000 ha under improved inputs</w:t>
      </w:r>
    </w:p>
    <w:p xmlns:wp14="http://schemas.microsoft.com/office/word/2010/wordml" w:rsidP="7B6F1858" wp14:paraId="6A978AEE" wp14:textId="18E954E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>Engage 200k consumers; create 3,000 jobs; leverage $10M</w:t>
      </w:r>
    </w:p>
    <w:p xmlns:wp14="http://schemas.microsoft.com/office/word/2010/wordml" w:rsidP="7B6F1858" wp14:paraId="314680FE" wp14:textId="2677AAF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Evidence of Success: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700% increase in spring maize area (2021–25), $3.3M in maize sales, high adoption rates of hybrids and line planting.</w:t>
      </w:r>
    </w:p>
    <w:p xmlns:wp14="http://schemas.microsoft.com/office/word/2010/wordml" w:rsidP="7B6F1858" wp14:paraId="6261151C" wp14:textId="1BF3657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Scaling Pathway:</w:t>
      </w:r>
    </w:p>
    <w:p xmlns:wp14="http://schemas.microsoft.com/office/word/2010/wordml" w:rsidP="7B6F1858" wp14:paraId="6E2962D7" wp14:textId="5AF7D16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>Farmer/stakeholder mobilization via MSPs</w:t>
      </w:r>
    </w:p>
    <w:p xmlns:wp14="http://schemas.microsoft.com/office/word/2010/wordml" w:rsidP="7B6F1858" wp14:paraId="41BC9BEA" wp14:textId="19B2623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>Input market development and last-mile delivery</w:t>
      </w:r>
    </w:p>
    <w:p xmlns:wp14="http://schemas.microsoft.com/office/word/2010/wordml" w:rsidP="7B6F1858" wp14:paraId="19F3D905" wp14:textId="3B708D7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>Public–Private Partnerships (PPPs) and policy alignment</w:t>
      </w:r>
    </w:p>
    <w:p xmlns:wp14="http://schemas.microsoft.com/office/word/2010/wordml" w:rsidP="7B6F1858" wp14:paraId="486131F9" wp14:textId="1121F5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Partners: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Farmer cooperatives, agro-dealers, seed companies, local/provincial governments, MoALD, private sector (feed mills, MSMEs).</w:t>
      </w:r>
    </w:p>
    <w:p xmlns:wp14="http://schemas.microsoft.com/office/word/2010/wordml" wp14:paraId="07E089B0" wp14:textId="291E065D"/>
    <w:p xmlns:wp14="http://schemas.microsoft.com/office/word/2010/wordml" w:rsidP="7B6F1858" wp14:paraId="11A1C284" wp14:textId="35016434">
      <w:pPr>
        <w:pStyle w:val="Heading2"/>
        <w:spacing w:before="299" w:beforeAutospacing="off" w:after="299" w:afterAutospacing="off"/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Key Questions &amp; Feedback from Panel</w:t>
      </w:r>
    </w:p>
    <w:p xmlns:wp14="http://schemas.microsoft.com/office/word/2010/wordml" w:rsidP="7B6F1858" wp14:paraId="1803DB21" wp14:textId="3A6BC6B4">
      <w:pPr>
        <w:pStyle w:val="Heading3"/>
        <w:spacing w:before="281" w:beforeAutospacing="off" w:after="281" w:afterAutospacing="off"/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Complexity &amp; Focus</w:t>
      </w:r>
    </w:p>
    <w:p xmlns:wp14="http://schemas.microsoft.com/office/word/2010/wordml" w:rsidP="7B6F1858" wp14:paraId="4529A6CF" wp14:textId="75A6905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 Krupnik: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Concerned about the complexity of the bundle and the ambitious scope given reduced budget and one-year timeline. Recommended focusing on the most impactful components.</w:t>
      </w:r>
    </w:p>
    <w:p xmlns:wp14="http://schemas.microsoft.com/office/word/2010/wordml" w:rsidP="7B6F1858" wp14:paraId="6E2EA8BB" wp14:textId="218E8DB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Richard Kohl: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Questioned the clarity of the “viable business model”—uncertain which actor(s) the model serves. Suggested a capacity analysis of scaling partners to ensure they can scale effectively.</w:t>
      </w:r>
    </w:p>
    <w:p xmlns:wp14="http://schemas.microsoft.com/office/word/2010/wordml" w:rsidP="7B6F1858" wp14:paraId="685AA3DC" wp14:textId="69B50E3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Evan Girvetz: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Encouraged honing in on specific PPP models and outcomes achievable with S4I funding versus bilateral projects.</w:t>
      </w:r>
    </w:p>
    <w:p xmlns:wp14="http://schemas.microsoft.com/office/word/2010/wordml" w:rsidP="7B6F1858" wp14:paraId="3B66477E" wp14:textId="31748AE3">
      <w:pPr>
        <w:pStyle w:val="Heading3"/>
        <w:spacing w:before="281" w:beforeAutospacing="off" w:after="281" w:afterAutospacing="off"/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Scaling Pathway &amp; Evidence</w:t>
      </w:r>
    </w:p>
    <w:p xmlns:wp14="http://schemas.microsoft.com/office/word/2010/wordml" w:rsidP="7B6F1858" wp14:paraId="21BA9B0D" wp14:textId="3063A34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Panel: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Asked for stronger evidence that the chosen scaling pathway is optimal. Suggested a more logic-model-driven approach to justify the pathway.</w:t>
      </w:r>
    </w:p>
    <w:p xmlns:wp14="http://schemas.microsoft.com/office/word/2010/wordml" w:rsidP="7B6F1858" wp14:paraId="70B5B4DD" wp14:textId="6EDB3EA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Richard Kohl: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Noted the need for clear incentives for scaling partners and a strategy to manage transaction costs with numerous actors.</w:t>
      </w:r>
    </w:p>
    <w:p xmlns:wp14="http://schemas.microsoft.com/office/word/2010/wordml" w:rsidP="7B6F1858" wp14:paraId="1E58AEB0" wp14:textId="74666FAC">
      <w:pPr>
        <w:pStyle w:val="Heading3"/>
        <w:spacing w:before="281" w:beforeAutospacing="off" w:after="281" w:afterAutospacing="off"/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C. Inclusion &amp; Equity</w:t>
      </w:r>
    </w:p>
    <w:p xmlns:wp14="http://schemas.microsoft.com/office/word/2010/wordml" w:rsidP="7B6F1858" wp14:paraId="6D2E6980" wp14:textId="54567C5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Panel: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Noted that while inclusive scaling is mentioned, the direct link between activities and inclusion of women, youth, and marginalized groups was not clearly articulated.</w:t>
      </w:r>
    </w:p>
    <w:p xmlns:wp14="http://schemas.microsoft.com/office/word/2010/wordml" w:rsidP="7B6F1858" wp14:paraId="16EADD64" wp14:textId="6924C5DB">
      <w:pPr>
        <w:pStyle w:val="Heading3"/>
        <w:spacing w:before="281" w:beforeAutospacing="off" w:after="281" w:afterAutospacing="off"/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D. Risks &amp; External Factors</w:t>
      </w:r>
    </w:p>
    <w:p xmlns:wp14="http://schemas.microsoft.com/office/word/2010/wordml" w:rsidP="7B6F1858" wp14:paraId="6F201880" wp14:textId="68EBC6F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Panel: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Raised concerns about political risks (upcoming elections) and potential disruption of subsidy programs.</w:t>
      </w:r>
    </w:p>
    <w:p xmlns:wp14="http://schemas.microsoft.com/office/word/2010/wordml" w:rsidP="7B6F1858" wp14:paraId="2704F6E2" wp14:textId="28B3433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Richard Kohl: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Questioned whether government partners have the funding and capacity to scale effectively.</w:t>
      </w:r>
    </w:p>
    <w:p xmlns:wp14="http://schemas.microsoft.com/office/word/2010/wordml" w:rsidP="7B6F1858" wp14:paraId="71F4860B" wp14:textId="07B8E876">
      <w:pPr>
        <w:pStyle w:val="Heading3"/>
        <w:spacing w:before="281" w:beforeAutospacing="off" w:after="281" w:afterAutospacing="off"/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E. Collaboration &amp; Linkages</w:t>
      </w:r>
    </w:p>
    <w:p xmlns:wp14="http://schemas.microsoft.com/office/word/2010/wordml" w:rsidP="7B6F1858" wp14:paraId="254267AE" wp14:textId="079C913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Panel: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Asked for concrete linkages with other CGIAR programs (e.g., </w:t>
      </w:r>
      <w:r w:rsidRPr="7B6F1858" w:rsidR="45DD28F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Breeding for Tomorrow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>) and how they will be operationalized.</w:t>
      </w:r>
    </w:p>
    <w:p xmlns:wp14="http://schemas.microsoft.com/office/word/2010/wordml" wp14:paraId="77FDB339" wp14:textId="500A25C1"/>
    <w:p xmlns:wp14="http://schemas.microsoft.com/office/word/2010/wordml" w:rsidP="7B6F1858" wp14:paraId="5C90F929" wp14:textId="0469DE20">
      <w:pPr>
        <w:pStyle w:val="Heading2"/>
        <w:spacing w:before="299" w:beforeAutospacing="off" w:after="299" w:afterAutospacing="off"/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Responses from Nepal Team</w:t>
      </w:r>
    </w:p>
    <w:p xmlns:wp14="http://schemas.microsoft.com/office/word/2010/wordml" w:rsidP="7B6F1858" wp14:paraId="2EEE221A" wp14:textId="433F91D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Dyutiman Choudhary: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Acknowledged the need to simplify the bundle—likely focusing on seeds, irrigation, and soil fertility, while de-emphasizing mechanization (already covered elsewhere).</w:t>
      </w:r>
    </w:p>
    <w:p xmlns:wp14="http://schemas.microsoft.com/office/word/2010/wordml" w:rsidP="7B6F1858" wp14:paraId="723E5012" wp14:textId="64AE9FF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Santosh Nepal: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Highlighted ongoing PPP work in irrigation (public–private–community partnership) and the potential for “irrigation as a service” models.</w:t>
      </w:r>
    </w:p>
    <w:p xmlns:wp14="http://schemas.microsoft.com/office/word/2010/wordml" w:rsidP="7B6F1858" wp14:paraId="50D0C675" wp14:textId="063CC5F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 Commitments:</w:t>
      </w:r>
    </w:p>
    <w:p xmlns:wp14="http://schemas.microsoft.com/office/word/2010/wordml" w:rsidP="7B6F1858" wp14:paraId="3DA5279C" wp14:textId="661AFEDD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>Revisit Gantt chart and activity plan to reduce overlaps and complexity.</w:t>
      </w:r>
    </w:p>
    <w:p xmlns:wp14="http://schemas.microsoft.com/office/word/2010/wordml" w:rsidP="7B6F1858" wp14:paraId="7AFC3824" wp14:textId="08B8245F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>Prioritize “low-hanging fruit” for quicker impact.</w:t>
      </w:r>
    </w:p>
    <w:p xmlns:wp14="http://schemas.microsoft.com/office/word/2010/wordml" w:rsidP="7B6F1858" wp14:paraId="32D66DA2" wp14:textId="14F1EC4C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>Strengthen focus on winter-season crops to reduce complexity.</w:t>
      </w:r>
    </w:p>
    <w:p xmlns:wp14="http://schemas.microsoft.com/office/word/2010/wordml" wp14:paraId="70EF5B8E" wp14:textId="2E5791A3"/>
    <w:p xmlns:wp14="http://schemas.microsoft.com/office/word/2010/wordml" w:rsidP="7B6F1858" wp14:paraId="368533B8" wp14:textId="29E903AA">
      <w:pPr>
        <w:pStyle w:val="Heading2"/>
        <w:spacing w:before="299" w:beforeAutospacing="off" w:after="299" w:afterAutospacing="off"/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Next Steps &amp; Support Needs</w:t>
      </w:r>
    </w:p>
    <w:p xmlns:wp14="http://schemas.microsoft.com/office/word/2010/wordml" w:rsidP="7B6F1858" wp14:paraId="4A0A3D14" wp14:textId="40A13DD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S4I Team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compile questions and send a summary email for a brief written response from the Nepal team.</w:t>
      </w:r>
    </w:p>
    <w:p xmlns:wp14="http://schemas.microsoft.com/office/word/2010/wordml" w:rsidP="7B6F1858" wp14:paraId="0F31D061" wp14:textId="4468049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Nepal Team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refine scaling pathway, simplify activities, and clarify outcomes attributable to S4I investment.</w:t>
      </w:r>
    </w:p>
    <w:p xmlns:wp14="http://schemas.microsoft.com/office/word/2010/wordml" w:rsidP="7B6F1858" wp14:paraId="231001A5" wp14:textId="1BF794E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Coaching &amp; Support: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Team expressed interest in support on: </w:t>
      </w:r>
    </w:p>
    <w:p xmlns:wp14="http://schemas.microsoft.com/office/word/2010/wordml" w:rsidP="7B6F1858" wp14:paraId="6FA932CF" wp14:textId="0CF3EC24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>ROI and market assessments</w:t>
      </w:r>
    </w:p>
    <w:p xmlns:wp14="http://schemas.microsoft.com/office/word/2010/wordml" w:rsidP="7B6F1858" wp14:paraId="75F36CA1" wp14:textId="1035AF96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>Inclusive scaling (Area of Work 3)</w:t>
      </w:r>
    </w:p>
    <w:p xmlns:wp14="http://schemas.microsoft.com/office/word/2010/wordml" w:rsidP="7B6F1858" wp14:paraId="750E6834" wp14:textId="2D7049EA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>PPP model design and capacity building</w:t>
      </w:r>
    </w:p>
    <w:p xmlns:wp14="http://schemas.microsoft.com/office/word/2010/wordml" w:rsidP="7B6F1858" wp14:paraId="5BE7D578" wp14:textId="0865C2B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Future Engagement:</w:t>
      </w:r>
    </w:p>
    <w:p xmlns:wp14="http://schemas.microsoft.com/office/word/2010/wordml" w:rsidP="7B6F1858" wp14:paraId="5676F4A3" wp14:textId="07DC373A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>Quarterly check-ins (next in April 2026)</w:t>
      </w:r>
    </w:p>
    <w:p xmlns:wp14="http://schemas.microsoft.com/office/word/2010/wordml" w:rsidP="7B6F1858" wp14:paraId="280C824C" wp14:textId="000C5413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>Possible follow-up meeting in 2 weeks to review revised plans</w:t>
      </w:r>
    </w:p>
    <w:p xmlns:wp14="http://schemas.microsoft.com/office/word/2010/wordml" w:rsidP="7B6F1858" wp14:paraId="6A24036F" wp14:textId="6A85B483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>Creation of a Teams chat for peer-to-peer learning across scaling tracks</w:t>
      </w:r>
    </w:p>
    <w:p xmlns:wp14="http://schemas.microsoft.com/office/word/2010/wordml" wp14:paraId="5582818E" wp14:textId="48064DC2"/>
    <w:p xmlns:wp14="http://schemas.microsoft.com/office/word/2010/wordml" w:rsidP="7B6F1858" wp14:paraId="4613D3EA" wp14:textId="4938394F">
      <w:pPr>
        <w:pStyle w:val="Heading2"/>
        <w:spacing w:before="299" w:beforeAutospacing="off" w:after="299" w:afterAutospacing="off"/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Closing</w:t>
      </w:r>
    </w:p>
    <w:p xmlns:wp14="http://schemas.microsoft.com/office/word/2010/wordml" w:rsidP="7B6F1858" wp14:paraId="544F069C" wp14:textId="4FF82DE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>Meeting ended on a positive note with appreciation for the feedback.</w:t>
      </w:r>
    </w:p>
    <w:p xmlns:wp14="http://schemas.microsoft.com/office/word/2010/wordml" w:rsidP="7B6F1858" wp14:paraId="021DE79F" wp14:textId="2FD21DA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>Nepal team committed to refining plans and leveraging S4I support for sharper, more focused implementation in 2026.</w:t>
      </w:r>
    </w:p>
    <w:p xmlns:wp14="http://schemas.microsoft.com/office/word/2010/wordml" wp14:paraId="679761C1" wp14:textId="4488EEA7"/>
    <w:p xmlns:wp14="http://schemas.microsoft.com/office/word/2010/wordml" w:rsidP="7B6F1858" wp14:paraId="7E328870" wp14:textId="5D7BC2E1">
      <w:pPr>
        <w:spacing w:before="240" w:beforeAutospacing="off" w:after="240" w:afterAutospacing="off"/>
      </w:pP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Prepared by: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Notetaker based on transcript and slide content</w:t>
      </w:r>
      <w:r>
        <w:br/>
      </w:r>
      <w:r w:rsidRPr="7B6F1858" w:rsidR="45DD28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7B6F1858" w:rsidR="45DD28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January 13, 2026</w:t>
      </w:r>
    </w:p>
    <w:p xmlns:wp14="http://schemas.microsoft.com/office/word/2010/wordml" wp14:paraId="2C078E63" wp14:textId="6CEBDE8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e8e60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3a44b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60474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d53d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82731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6ad82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6bee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0eb84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82a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BF3E78"/>
    <w:rsid w:val="45DD28FF"/>
    <w:rsid w:val="60BF3E78"/>
    <w:rsid w:val="7B6F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F3E78"/>
  <w15:chartTrackingRefBased/>
  <w15:docId w15:val="{78FF12FE-960A-432F-B774-0579679629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B6F185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B6F185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B6F185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B6F185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0f5daab0dc843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2026-02-02T11:25:39.0462565Z</dcterms:created>
  <dcterms:modified xsi:type="dcterms:W3CDTF">2026-02-02T11:27:19.3468278Z</dcterms:modified>
  <dc:creator>RANA, Md. Masud (CIMMYT-Bangladesh)</dc:creator>
  <lastModifiedBy>RANA, Md. Masud (CIMMYT-Bangladesh)</lastModifiedBy>
</coreProperties>
</file>