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E7EC17" w14:textId="77777777" w:rsidR="00DC182C" w:rsidRPr="00943D5C" w:rsidRDefault="00DC182C" w:rsidP="00F34675">
      <w:pPr>
        <w:rPr>
          <w:rFonts w:ascii="Arial" w:hAnsi="Arial" w:cs="Arial"/>
          <w:b/>
          <w:bCs/>
          <w:sz w:val="22"/>
          <w:szCs w:val="22"/>
        </w:rPr>
      </w:pPr>
      <w:r w:rsidRPr="00943D5C">
        <w:rPr>
          <w:rFonts w:ascii="Arial" w:hAnsi="Arial" w:cs="Arial"/>
          <w:b/>
          <w:bCs/>
          <w:sz w:val="22"/>
          <w:szCs w:val="22"/>
        </w:rPr>
        <w:t>Flagship Solution Scaling Track Profile</w:t>
      </w:r>
    </w:p>
    <w:p w14:paraId="34590772" w14:textId="77777777" w:rsidR="00DC182C" w:rsidRPr="00943D5C" w:rsidRDefault="00DC182C" w:rsidP="00F34675">
      <w:pPr>
        <w:rPr>
          <w:rFonts w:ascii="Arial" w:hAnsi="Arial" w:cs="Arial"/>
          <w:sz w:val="22"/>
          <w:szCs w:val="22"/>
        </w:rPr>
      </w:pPr>
      <w:commentRangeStart w:id="0"/>
      <w:r w:rsidRPr="00943D5C">
        <w:rPr>
          <w:rFonts w:ascii="Arial" w:hAnsi="Arial" w:cs="Arial"/>
          <w:b/>
          <w:bCs/>
          <w:sz w:val="22"/>
          <w:szCs w:val="22"/>
        </w:rPr>
        <w:t>Market-Led Partnerships for Resilient Agri-Food Systems in the Terai Region of Nepal</w:t>
      </w:r>
      <w:r w:rsidRPr="00943D5C">
        <w:rPr>
          <w:rFonts w:ascii="Arial" w:hAnsi="Arial" w:cs="Arial"/>
          <w:sz w:val="22"/>
          <w:szCs w:val="22"/>
        </w:rPr>
        <w:br/>
      </w:r>
      <w:commentRangeEnd w:id="0"/>
      <w:r w:rsidR="00001811" w:rsidRPr="00943D5C">
        <w:rPr>
          <w:rStyle w:val="CommentReference"/>
          <w:rFonts w:ascii="Arial" w:hAnsi="Arial" w:cs="Arial"/>
          <w:sz w:val="22"/>
          <w:szCs w:val="22"/>
        </w:rPr>
        <w:commentReference w:id="0"/>
      </w:r>
      <w:r w:rsidRPr="00943D5C">
        <w:rPr>
          <w:rFonts w:ascii="Arial" w:hAnsi="Arial" w:cs="Arial"/>
          <w:sz w:val="22"/>
          <w:szCs w:val="22"/>
        </w:rPr>
        <w:t>Scaling for Impact Science Program | Area of Work 2</w:t>
      </w:r>
      <w:r w:rsidRPr="00943D5C">
        <w:rPr>
          <w:rFonts w:ascii="Arial" w:hAnsi="Arial" w:cs="Arial"/>
          <w:sz w:val="22"/>
          <w:szCs w:val="22"/>
        </w:rPr>
        <w:br/>
        <w:t>Version: 1.1 | Date: January 2026</w:t>
      </w:r>
    </w:p>
    <w:p w14:paraId="567F7921" w14:textId="77777777" w:rsidR="00DC182C" w:rsidRPr="00943D5C" w:rsidRDefault="00483F38" w:rsidP="00F34675">
      <w:pPr>
        <w:rPr>
          <w:rFonts w:ascii="Arial" w:hAnsi="Arial" w:cs="Arial"/>
          <w:sz w:val="22"/>
          <w:szCs w:val="22"/>
        </w:rPr>
      </w:pPr>
      <w:r>
        <w:rPr>
          <w:rFonts w:ascii="Arial" w:hAnsi="Arial" w:cs="Arial"/>
          <w:noProof/>
          <w:sz w:val="22"/>
          <w:szCs w:val="22"/>
        </w:rPr>
        <w:pict w14:anchorId="127E7DEA">
          <v:rect id="_x0000_i1031" alt="" style="width:390.8pt;height:.05pt;mso-width-percent:0;mso-height-percent:0;mso-width-percent:0;mso-height-percent:0" o:hrpct="835" o:hrstd="t" o:hr="t" fillcolor="#a0a0a0" stroked="f"/>
        </w:pict>
      </w:r>
    </w:p>
    <w:p w14:paraId="7356C339" w14:textId="77777777" w:rsidR="00DC182C" w:rsidRPr="00943D5C" w:rsidRDefault="00DC182C" w:rsidP="00F34675">
      <w:pPr>
        <w:rPr>
          <w:rFonts w:ascii="Arial" w:hAnsi="Arial" w:cs="Arial"/>
          <w:b/>
          <w:bCs/>
          <w:sz w:val="22"/>
          <w:szCs w:val="22"/>
        </w:rPr>
      </w:pPr>
      <w:r w:rsidRPr="00943D5C">
        <w:rPr>
          <w:rFonts w:ascii="Arial" w:hAnsi="Arial" w:cs="Arial"/>
          <w:b/>
          <w:bCs/>
          <w:sz w:val="22"/>
          <w:szCs w:val="22"/>
        </w:rPr>
        <w:t>1. Overview</w:t>
      </w:r>
    </w:p>
    <w:p w14:paraId="628C528C" w14:textId="77777777" w:rsidR="00DC182C" w:rsidRPr="002C23E0" w:rsidRDefault="00DC182C" w:rsidP="00F34675">
      <w:pPr>
        <w:rPr>
          <w:rFonts w:ascii="Arial" w:hAnsi="Arial" w:cs="Arial"/>
          <w:sz w:val="22"/>
          <w:szCs w:val="22"/>
        </w:rPr>
      </w:pPr>
      <w:commentRangeStart w:id="1"/>
      <w:r w:rsidRPr="002C23E0">
        <w:rPr>
          <w:rFonts w:ascii="Arial" w:hAnsi="Arial" w:cs="Arial"/>
          <w:sz w:val="22"/>
          <w:szCs w:val="22"/>
        </w:rPr>
        <w:t>This solution track aims to scale bundled agri-food innovations in Nepal’s Terai region through market-led public-private-community partnerships. It focuses on transforming subsistence smallholders into commercial farmers by improving access to and adoption of proven technologies in seeds, soil fertility, irrigation, and mechanization, supported by inclusive multi-stakeholder platforms and stronger market linkages.</w:t>
      </w:r>
    </w:p>
    <w:p w14:paraId="3C47B3FB" w14:textId="71EC2F98" w:rsidR="00DC182C" w:rsidRPr="002C23E0" w:rsidRDefault="00DC182C" w:rsidP="00F34675">
      <w:pPr>
        <w:rPr>
          <w:rFonts w:ascii="Arial" w:hAnsi="Arial" w:cs="Arial"/>
          <w:sz w:val="22"/>
          <w:szCs w:val="22"/>
        </w:rPr>
      </w:pPr>
      <w:r w:rsidRPr="002C23E0">
        <w:rPr>
          <w:rFonts w:ascii="Arial" w:hAnsi="Arial" w:cs="Arial"/>
          <w:sz w:val="22"/>
          <w:szCs w:val="22"/>
        </w:rPr>
        <w:t xml:space="preserve">The </w:t>
      </w:r>
      <w:r w:rsidR="00CD2423" w:rsidRPr="002C23E0">
        <w:rPr>
          <w:rFonts w:ascii="Arial" w:hAnsi="Arial" w:cs="Arial"/>
          <w:sz w:val="22"/>
          <w:szCs w:val="22"/>
        </w:rPr>
        <w:t xml:space="preserve">solution </w:t>
      </w:r>
      <w:r w:rsidRPr="002C23E0">
        <w:rPr>
          <w:rFonts w:ascii="Arial" w:hAnsi="Arial" w:cs="Arial"/>
          <w:sz w:val="22"/>
          <w:szCs w:val="22"/>
        </w:rPr>
        <w:t>track builds on 4+ years of successful piloting led by CIMMYT and IWMI under the Maize Commercial Model (MCM), which has already driven a 700% increase in spring maize adoption and significantly raised yields and farmer incomes. With catalytic funding from the Scaling for Impact (S4I) program, the initiative now expands from Western to Eastern Nepal, targeting systemic change in how agricultural inputs are delivered, financed, and governed.</w:t>
      </w:r>
      <w:commentRangeEnd w:id="1"/>
      <w:r w:rsidR="00310263" w:rsidRPr="002C23E0">
        <w:rPr>
          <w:rStyle w:val="CommentReference"/>
          <w:rFonts w:ascii="Arial" w:hAnsi="Arial" w:cs="Arial"/>
          <w:sz w:val="22"/>
          <w:szCs w:val="22"/>
        </w:rPr>
        <w:commentReference w:id="1"/>
      </w:r>
    </w:p>
    <w:p w14:paraId="25D065F9" w14:textId="77777777" w:rsidR="00DC182C" w:rsidRPr="00943D5C" w:rsidRDefault="00DC182C" w:rsidP="00F34675">
      <w:pPr>
        <w:rPr>
          <w:rFonts w:ascii="Arial" w:hAnsi="Arial" w:cs="Arial"/>
          <w:sz w:val="22"/>
          <w:szCs w:val="22"/>
        </w:rPr>
      </w:pPr>
      <w:r w:rsidRPr="00943D5C">
        <w:rPr>
          <w:rFonts w:ascii="Arial" w:hAnsi="Arial" w:cs="Arial"/>
          <w:b/>
          <w:bCs/>
          <w:sz w:val="22"/>
          <w:szCs w:val="22"/>
        </w:rPr>
        <w:t>Core Partners:</w:t>
      </w:r>
      <w:r w:rsidRPr="00943D5C">
        <w:rPr>
          <w:rFonts w:ascii="Arial" w:hAnsi="Arial" w:cs="Arial"/>
          <w:sz w:val="22"/>
          <w:szCs w:val="22"/>
        </w:rPr>
        <w:t> CIMMYT, IWMI</w:t>
      </w:r>
      <w:r w:rsidRPr="00943D5C">
        <w:rPr>
          <w:rFonts w:ascii="Arial" w:hAnsi="Arial" w:cs="Arial"/>
          <w:sz w:val="22"/>
          <w:szCs w:val="22"/>
        </w:rPr>
        <w:br/>
      </w:r>
      <w:r w:rsidRPr="00943D5C">
        <w:rPr>
          <w:rFonts w:ascii="Arial" w:hAnsi="Arial" w:cs="Arial"/>
          <w:b/>
          <w:bCs/>
          <w:sz w:val="22"/>
          <w:szCs w:val="22"/>
        </w:rPr>
        <w:t>Key Collaborators:</w:t>
      </w:r>
      <w:r w:rsidRPr="00943D5C">
        <w:rPr>
          <w:rFonts w:ascii="Arial" w:hAnsi="Arial" w:cs="Arial"/>
          <w:sz w:val="22"/>
          <w:szCs w:val="22"/>
        </w:rPr>
        <w:t> </w:t>
      </w:r>
      <w:commentRangeStart w:id="2"/>
      <w:commentRangeStart w:id="3"/>
      <w:r w:rsidRPr="00943D5C">
        <w:rPr>
          <w:rFonts w:ascii="Arial" w:hAnsi="Arial" w:cs="Arial"/>
          <w:sz w:val="22"/>
          <w:szCs w:val="22"/>
        </w:rPr>
        <w:t>Farmer cooperatives, agro-dealers, seed companies, feed mills, local/provincial governments, irrigation agencies, industry associations, universities, and bilateral projects.</w:t>
      </w:r>
      <w:commentRangeEnd w:id="2"/>
      <w:r w:rsidR="00310263" w:rsidRPr="00943D5C">
        <w:rPr>
          <w:rStyle w:val="CommentReference"/>
          <w:rFonts w:ascii="Arial" w:hAnsi="Arial" w:cs="Arial"/>
          <w:sz w:val="22"/>
          <w:szCs w:val="22"/>
        </w:rPr>
        <w:commentReference w:id="2"/>
      </w:r>
      <w:commentRangeEnd w:id="3"/>
      <w:r w:rsidR="000D1C92" w:rsidRPr="00943D5C">
        <w:rPr>
          <w:rStyle w:val="CommentReference"/>
          <w:rFonts w:ascii="Arial" w:hAnsi="Arial" w:cs="Arial"/>
          <w:sz w:val="22"/>
          <w:szCs w:val="22"/>
        </w:rPr>
        <w:commentReference w:id="3"/>
      </w:r>
    </w:p>
    <w:p w14:paraId="46E4C75D" w14:textId="77777777" w:rsidR="00DC182C" w:rsidRPr="00943D5C" w:rsidRDefault="00483F38" w:rsidP="00F34675">
      <w:pPr>
        <w:rPr>
          <w:rFonts w:ascii="Arial" w:hAnsi="Arial" w:cs="Arial"/>
          <w:sz w:val="22"/>
          <w:szCs w:val="22"/>
        </w:rPr>
      </w:pPr>
      <w:r>
        <w:rPr>
          <w:rFonts w:ascii="Arial" w:hAnsi="Arial" w:cs="Arial"/>
          <w:noProof/>
          <w:sz w:val="22"/>
          <w:szCs w:val="22"/>
        </w:rPr>
        <w:pict w14:anchorId="05988577">
          <v:rect id="_x0000_i1030" alt="" style="width:390.8pt;height:.05pt;mso-width-percent:0;mso-height-percent:0;mso-width-percent:0;mso-height-percent:0" o:hrpct="835" o:hrstd="t" o:hr="t" fillcolor="#a0a0a0" stroked="f"/>
        </w:pict>
      </w:r>
    </w:p>
    <w:p w14:paraId="51C126AE" w14:textId="77777777" w:rsidR="00DC182C" w:rsidRPr="00943D5C" w:rsidRDefault="00DC182C" w:rsidP="00F34675">
      <w:pPr>
        <w:rPr>
          <w:rFonts w:ascii="Arial" w:hAnsi="Arial" w:cs="Arial"/>
          <w:b/>
          <w:bCs/>
          <w:sz w:val="22"/>
          <w:szCs w:val="22"/>
        </w:rPr>
      </w:pPr>
      <w:r w:rsidRPr="00943D5C">
        <w:rPr>
          <w:rFonts w:ascii="Arial" w:hAnsi="Arial" w:cs="Arial"/>
          <w:b/>
          <w:bCs/>
          <w:sz w:val="22"/>
          <w:szCs w:val="22"/>
        </w:rPr>
        <w:t>2. Innovation Bundle &amp; Scaling Ambition</w:t>
      </w:r>
    </w:p>
    <w:p w14:paraId="79F5D0A0" w14:textId="77777777" w:rsidR="00DC182C" w:rsidRPr="00943D5C" w:rsidRDefault="00DC182C" w:rsidP="00F34675">
      <w:pPr>
        <w:rPr>
          <w:rFonts w:ascii="Arial" w:hAnsi="Arial" w:cs="Arial"/>
          <w:b/>
          <w:bCs/>
          <w:sz w:val="22"/>
          <w:szCs w:val="22"/>
        </w:rPr>
      </w:pPr>
      <w:r w:rsidRPr="00943D5C">
        <w:rPr>
          <w:rFonts w:ascii="Arial" w:hAnsi="Arial" w:cs="Arial"/>
          <w:b/>
          <w:bCs/>
          <w:sz w:val="22"/>
          <w:szCs w:val="22"/>
        </w:rPr>
        <w:t>What is Being Scaled</w:t>
      </w:r>
    </w:p>
    <w:p w14:paraId="66518E26" w14:textId="77777777" w:rsidR="00DC182C" w:rsidRPr="00943D5C" w:rsidRDefault="00DC182C" w:rsidP="00F34675">
      <w:pPr>
        <w:numPr>
          <w:ilvl w:val="0"/>
          <w:numId w:val="1"/>
        </w:numPr>
        <w:rPr>
          <w:rFonts w:ascii="Arial" w:hAnsi="Arial" w:cs="Arial"/>
          <w:sz w:val="22"/>
          <w:szCs w:val="22"/>
        </w:rPr>
      </w:pPr>
      <w:r w:rsidRPr="00943D5C">
        <w:rPr>
          <w:rFonts w:ascii="Arial" w:hAnsi="Arial" w:cs="Arial"/>
          <w:b/>
          <w:bCs/>
          <w:sz w:val="22"/>
          <w:szCs w:val="22"/>
        </w:rPr>
        <w:t>Quality seeds</w:t>
      </w:r>
      <w:r w:rsidRPr="00943D5C">
        <w:rPr>
          <w:rFonts w:ascii="Arial" w:hAnsi="Arial" w:cs="Arial"/>
          <w:sz w:val="22"/>
          <w:szCs w:val="22"/>
        </w:rPr>
        <w:t> (</w:t>
      </w:r>
      <w:commentRangeStart w:id="4"/>
      <w:commentRangeStart w:id="5"/>
      <w:r w:rsidRPr="00943D5C">
        <w:rPr>
          <w:rFonts w:ascii="Arial" w:hAnsi="Arial" w:cs="Arial"/>
          <w:sz w:val="22"/>
          <w:szCs w:val="22"/>
        </w:rPr>
        <w:t>hybrids, OPVs, local landraces)</w:t>
      </w:r>
      <w:commentRangeEnd w:id="4"/>
      <w:r w:rsidR="00CE5D59" w:rsidRPr="00943D5C">
        <w:rPr>
          <w:rStyle w:val="CommentReference"/>
          <w:rFonts w:ascii="Arial" w:hAnsi="Arial" w:cs="Arial"/>
          <w:sz w:val="22"/>
          <w:szCs w:val="22"/>
        </w:rPr>
        <w:commentReference w:id="4"/>
      </w:r>
      <w:commentRangeEnd w:id="5"/>
      <w:r w:rsidR="000D1C92" w:rsidRPr="00943D5C">
        <w:rPr>
          <w:rStyle w:val="CommentReference"/>
          <w:rFonts w:ascii="Arial" w:hAnsi="Arial" w:cs="Arial"/>
          <w:sz w:val="22"/>
          <w:szCs w:val="22"/>
        </w:rPr>
        <w:commentReference w:id="5"/>
      </w:r>
    </w:p>
    <w:p w14:paraId="61C723BD" w14:textId="77777777" w:rsidR="00DC182C" w:rsidRPr="00943D5C" w:rsidRDefault="00DC182C" w:rsidP="00F34675">
      <w:pPr>
        <w:numPr>
          <w:ilvl w:val="0"/>
          <w:numId w:val="1"/>
        </w:numPr>
        <w:rPr>
          <w:rFonts w:ascii="Arial" w:hAnsi="Arial" w:cs="Arial"/>
          <w:sz w:val="22"/>
          <w:szCs w:val="22"/>
        </w:rPr>
      </w:pPr>
      <w:r w:rsidRPr="00943D5C">
        <w:rPr>
          <w:rFonts w:ascii="Arial" w:hAnsi="Arial" w:cs="Arial"/>
          <w:b/>
          <w:bCs/>
          <w:sz w:val="22"/>
          <w:szCs w:val="22"/>
        </w:rPr>
        <w:t>Integrated Soil Fertility Management</w:t>
      </w:r>
      <w:r w:rsidRPr="00943D5C">
        <w:rPr>
          <w:rFonts w:ascii="Arial" w:hAnsi="Arial" w:cs="Arial"/>
          <w:sz w:val="22"/>
          <w:szCs w:val="22"/>
        </w:rPr>
        <w:t> (4R nutrient stewardship, composting, green manure)</w:t>
      </w:r>
    </w:p>
    <w:p w14:paraId="2FB304FE" w14:textId="77777777" w:rsidR="00DC182C" w:rsidRPr="00943D5C" w:rsidRDefault="00DC182C" w:rsidP="00F34675">
      <w:pPr>
        <w:numPr>
          <w:ilvl w:val="0"/>
          <w:numId w:val="1"/>
        </w:numPr>
        <w:rPr>
          <w:rFonts w:ascii="Arial" w:hAnsi="Arial" w:cs="Arial"/>
          <w:sz w:val="22"/>
          <w:szCs w:val="22"/>
        </w:rPr>
      </w:pPr>
      <w:r w:rsidRPr="00943D5C">
        <w:rPr>
          <w:rFonts w:ascii="Arial" w:hAnsi="Arial" w:cs="Arial"/>
          <w:b/>
          <w:bCs/>
          <w:sz w:val="22"/>
          <w:szCs w:val="22"/>
        </w:rPr>
        <w:t>Irrigation &amp; water management</w:t>
      </w:r>
      <w:r w:rsidRPr="00943D5C">
        <w:rPr>
          <w:rFonts w:ascii="Arial" w:hAnsi="Arial" w:cs="Arial"/>
          <w:sz w:val="22"/>
          <w:szCs w:val="22"/>
        </w:rPr>
        <w:t> (scheduling, efficient application, infrastructure)</w:t>
      </w:r>
    </w:p>
    <w:p w14:paraId="01D35D5E" w14:textId="77777777" w:rsidR="00DC182C" w:rsidRPr="00943D5C" w:rsidRDefault="00DC182C" w:rsidP="00F34675">
      <w:pPr>
        <w:numPr>
          <w:ilvl w:val="0"/>
          <w:numId w:val="1"/>
        </w:numPr>
        <w:rPr>
          <w:rFonts w:ascii="Arial" w:hAnsi="Arial" w:cs="Arial"/>
          <w:sz w:val="22"/>
          <w:szCs w:val="22"/>
        </w:rPr>
      </w:pPr>
      <w:r w:rsidRPr="00943D5C">
        <w:rPr>
          <w:rFonts w:ascii="Arial" w:hAnsi="Arial" w:cs="Arial"/>
          <w:b/>
          <w:bCs/>
          <w:sz w:val="22"/>
          <w:szCs w:val="22"/>
        </w:rPr>
        <w:t>Mechanization</w:t>
      </w:r>
      <w:r w:rsidRPr="00943D5C">
        <w:rPr>
          <w:rFonts w:ascii="Arial" w:hAnsi="Arial" w:cs="Arial"/>
          <w:sz w:val="22"/>
          <w:szCs w:val="22"/>
        </w:rPr>
        <w:t> (seed drills, planters)</w:t>
      </w:r>
    </w:p>
    <w:p w14:paraId="24B19181" w14:textId="77777777" w:rsidR="00DC182C" w:rsidRPr="00943D5C" w:rsidRDefault="00DC182C" w:rsidP="00F34675">
      <w:pPr>
        <w:numPr>
          <w:ilvl w:val="0"/>
          <w:numId w:val="1"/>
        </w:numPr>
        <w:rPr>
          <w:rFonts w:ascii="Arial" w:hAnsi="Arial" w:cs="Arial"/>
          <w:sz w:val="22"/>
          <w:szCs w:val="22"/>
        </w:rPr>
      </w:pPr>
      <w:r w:rsidRPr="00943D5C">
        <w:rPr>
          <w:rFonts w:ascii="Arial" w:hAnsi="Arial" w:cs="Arial"/>
          <w:b/>
          <w:bCs/>
          <w:sz w:val="22"/>
          <w:szCs w:val="22"/>
        </w:rPr>
        <w:t>Multi-stakeholder platforms (MSPs)</w:t>
      </w:r>
      <w:r w:rsidRPr="00943D5C">
        <w:rPr>
          <w:rFonts w:ascii="Arial" w:hAnsi="Arial" w:cs="Arial"/>
          <w:sz w:val="22"/>
          <w:szCs w:val="22"/>
        </w:rPr>
        <w:t> for co-design, coordination, and market linkage</w:t>
      </w:r>
    </w:p>
    <w:p w14:paraId="4B27B7BD" w14:textId="77777777" w:rsidR="00DC182C" w:rsidRPr="00943D5C" w:rsidRDefault="00DC182C" w:rsidP="00F34675">
      <w:pPr>
        <w:rPr>
          <w:rFonts w:ascii="Arial" w:hAnsi="Arial" w:cs="Arial"/>
          <w:b/>
          <w:bCs/>
          <w:sz w:val="22"/>
          <w:szCs w:val="22"/>
        </w:rPr>
      </w:pPr>
      <w:r w:rsidRPr="00943D5C">
        <w:rPr>
          <w:rFonts w:ascii="Arial" w:hAnsi="Arial" w:cs="Arial"/>
          <w:b/>
          <w:bCs/>
          <w:sz w:val="22"/>
          <w:szCs w:val="22"/>
        </w:rPr>
        <w:t>Evidence of Impact</w:t>
      </w:r>
    </w:p>
    <w:p w14:paraId="4DC0AF24" w14:textId="77777777" w:rsidR="00DC182C" w:rsidRPr="00943D5C" w:rsidRDefault="00DC182C" w:rsidP="00F34675">
      <w:pPr>
        <w:numPr>
          <w:ilvl w:val="0"/>
          <w:numId w:val="2"/>
        </w:numPr>
        <w:rPr>
          <w:rFonts w:ascii="Arial" w:hAnsi="Arial" w:cs="Arial"/>
          <w:sz w:val="22"/>
          <w:szCs w:val="22"/>
        </w:rPr>
      </w:pPr>
      <w:commentRangeStart w:id="6"/>
      <w:commentRangeStart w:id="7"/>
      <w:r w:rsidRPr="00943D5C">
        <w:rPr>
          <w:rFonts w:ascii="Arial" w:hAnsi="Arial" w:cs="Arial"/>
          <w:b/>
          <w:bCs/>
          <w:sz w:val="22"/>
          <w:szCs w:val="22"/>
        </w:rPr>
        <w:t>20–40% yield increase</w:t>
      </w:r>
      <w:r w:rsidRPr="00943D5C">
        <w:rPr>
          <w:rFonts w:ascii="Arial" w:hAnsi="Arial" w:cs="Arial"/>
          <w:sz w:val="22"/>
          <w:szCs w:val="22"/>
        </w:rPr>
        <w:t> in rice, legumes, vegetables; </w:t>
      </w:r>
      <w:r w:rsidRPr="00943D5C">
        <w:rPr>
          <w:rFonts w:ascii="Arial" w:hAnsi="Arial" w:cs="Arial"/>
          <w:b/>
          <w:bCs/>
          <w:sz w:val="22"/>
          <w:szCs w:val="22"/>
        </w:rPr>
        <w:t>~100% increase in maize</w:t>
      </w:r>
    </w:p>
    <w:p w14:paraId="740BDDFA" w14:textId="77777777" w:rsidR="00DC182C" w:rsidRPr="00943D5C" w:rsidRDefault="00DC182C" w:rsidP="00F34675">
      <w:pPr>
        <w:numPr>
          <w:ilvl w:val="0"/>
          <w:numId w:val="2"/>
        </w:numPr>
        <w:rPr>
          <w:rFonts w:ascii="Arial" w:hAnsi="Arial" w:cs="Arial"/>
          <w:sz w:val="22"/>
          <w:szCs w:val="22"/>
        </w:rPr>
      </w:pPr>
      <w:r w:rsidRPr="00943D5C">
        <w:rPr>
          <w:rFonts w:ascii="Arial" w:hAnsi="Arial" w:cs="Arial"/>
          <w:b/>
          <w:bCs/>
          <w:sz w:val="22"/>
          <w:szCs w:val="22"/>
        </w:rPr>
        <w:t>Sowing costs reduced by 50%</w:t>
      </w:r>
      <w:r w:rsidRPr="00943D5C">
        <w:rPr>
          <w:rFonts w:ascii="Arial" w:hAnsi="Arial" w:cs="Arial"/>
          <w:sz w:val="22"/>
          <w:szCs w:val="22"/>
        </w:rPr>
        <w:t> through mechanization</w:t>
      </w:r>
    </w:p>
    <w:p w14:paraId="064FC13A" w14:textId="77777777" w:rsidR="00DC182C" w:rsidRPr="00943D5C" w:rsidRDefault="00DC182C" w:rsidP="00F34675">
      <w:pPr>
        <w:numPr>
          <w:ilvl w:val="0"/>
          <w:numId w:val="2"/>
        </w:numPr>
        <w:rPr>
          <w:rFonts w:ascii="Arial" w:hAnsi="Arial" w:cs="Arial"/>
          <w:sz w:val="22"/>
          <w:szCs w:val="22"/>
        </w:rPr>
      </w:pPr>
      <w:r w:rsidRPr="00943D5C">
        <w:rPr>
          <w:rFonts w:ascii="Arial" w:hAnsi="Arial" w:cs="Arial"/>
          <w:b/>
          <w:bCs/>
          <w:sz w:val="22"/>
          <w:szCs w:val="22"/>
        </w:rPr>
        <w:t>Spring maize area expanded from pilot to 2,000+ hectares (2021–2025)</w:t>
      </w:r>
    </w:p>
    <w:p w14:paraId="3CB475DC" w14:textId="77777777" w:rsidR="00DC182C" w:rsidRPr="00943D5C" w:rsidRDefault="00DC182C" w:rsidP="00F34675">
      <w:pPr>
        <w:numPr>
          <w:ilvl w:val="0"/>
          <w:numId w:val="2"/>
        </w:numPr>
        <w:rPr>
          <w:rFonts w:ascii="Arial" w:hAnsi="Arial" w:cs="Arial"/>
          <w:sz w:val="22"/>
          <w:szCs w:val="22"/>
        </w:rPr>
      </w:pPr>
      <w:r w:rsidRPr="00943D5C">
        <w:rPr>
          <w:rFonts w:ascii="Arial" w:hAnsi="Arial" w:cs="Arial"/>
          <w:b/>
          <w:bCs/>
          <w:sz w:val="22"/>
          <w:szCs w:val="22"/>
        </w:rPr>
        <w:t>Maize sales via cooperatives grew 850%</w:t>
      </w:r>
      <w:r w:rsidRPr="00943D5C">
        <w:rPr>
          <w:rFonts w:ascii="Arial" w:hAnsi="Arial" w:cs="Arial"/>
          <w:sz w:val="22"/>
          <w:szCs w:val="22"/>
        </w:rPr>
        <w:t> to USD 3.3M</w:t>
      </w:r>
    </w:p>
    <w:p w14:paraId="721A3DB4" w14:textId="77777777" w:rsidR="00DC182C" w:rsidRPr="00943D5C" w:rsidRDefault="00DC182C" w:rsidP="00F34675">
      <w:pPr>
        <w:numPr>
          <w:ilvl w:val="0"/>
          <w:numId w:val="2"/>
        </w:numPr>
        <w:rPr>
          <w:rFonts w:ascii="Arial" w:hAnsi="Arial" w:cs="Arial"/>
          <w:sz w:val="22"/>
          <w:szCs w:val="22"/>
        </w:rPr>
      </w:pPr>
      <w:r w:rsidRPr="00943D5C">
        <w:rPr>
          <w:rFonts w:ascii="Arial" w:hAnsi="Arial" w:cs="Arial"/>
          <w:sz w:val="22"/>
          <w:szCs w:val="22"/>
        </w:rPr>
        <w:t>Farmgate prices rose </w:t>
      </w:r>
      <w:r w:rsidRPr="00943D5C">
        <w:rPr>
          <w:rFonts w:ascii="Arial" w:hAnsi="Arial" w:cs="Arial"/>
          <w:b/>
          <w:bCs/>
          <w:sz w:val="22"/>
          <w:szCs w:val="22"/>
        </w:rPr>
        <w:t>81%</w:t>
      </w:r>
      <w:r w:rsidRPr="00943D5C">
        <w:rPr>
          <w:rFonts w:ascii="Arial" w:hAnsi="Arial" w:cs="Arial"/>
          <w:sz w:val="22"/>
          <w:szCs w:val="22"/>
        </w:rPr>
        <w:t> due to better market coordination</w:t>
      </w:r>
      <w:commentRangeEnd w:id="6"/>
      <w:r w:rsidR="00CE5D59" w:rsidRPr="00943D5C">
        <w:rPr>
          <w:rStyle w:val="CommentReference"/>
          <w:rFonts w:ascii="Arial" w:hAnsi="Arial" w:cs="Arial"/>
          <w:sz w:val="22"/>
          <w:szCs w:val="22"/>
        </w:rPr>
        <w:commentReference w:id="6"/>
      </w:r>
      <w:commentRangeEnd w:id="7"/>
      <w:r w:rsidR="00525EDE" w:rsidRPr="00943D5C">
        <w:rPr>
          <w:rStyle w:val="CommentReference"/>
          <w:rFonts w:ascii="Arial" w:hAnsi="Arial" w:cs="Arial"/>
          <w:sz w:val="22"/>
          <w:szCs w:val="22"/>
        </w:rPr>
        <w:commentReference w:id="7"/>
      </w:r>
    </w:p>
    <w:p w14:paraId="73BE18D9" w14:textId="77777777" w:rsidR="00DC182C" w:rsidRPr="00943D5C" w:rsidRDefault="00DC182C" w:rsidP="00F34675">
      <w:pPr>
        <w:rPr>
          <w:rFonts w:ascii="Arial" w:hAnsi="Arial" w:cs="Arial"/>
          <w:b/>
          <w:bCs/>
          <w:sz w:val="22"/>
          <w:szCs w:val="22"/>
        </w:rPr>
      </w:pPr>
      <w:commentRangeStart w:id="8"/>
      <w:commentRangeStart w:id="9"/>
      <w:r w:rsidRPr="00943D5C">
        <w:rPr>
          <w:rFonts w:ascii="Arial" w:hAnsi="Arial" w:cs="Arial"/>
          <w:b/>
          <w:bCs/>
          <w:sz w:val="22"/>
          <w:szCs w:val="22"/>
        </w:rPr>
        <w:lastRenderedPageBreak/>
        <w:t>Scaling Targets</w:t>
      </w:r>
      <w:commentRangeEnd w:id="8"/>
      <w:r w:rsidR="00516BBE" w:rsidRPr="00943D5C">
        <w:rPr>
          <w:rStyle w:val="CommentReference"/>
          <w:rFonts w:ascii="Arial" w:hAnsi="Arial" w:cs="Arial"/>
          <w:b/>
          <w:bCs/>
          <w:sz w:val="22"/>
          <w:szCs w:val="22"/>
        </w:rPr>
        <w:commentReference w:id="8"/>
      </w:r>
      <w:commentRangeEnd w:id="9"/>
      <w:r w:rsidR="00DF1D8A" w:rsidRPr="00943D5C">
        <w:rPr>
          <w:rStyle w:val="CommentReference"/>
          <w:rFonts w:ascii="Arial" w:hAnsi="Arial" w:cs="Arial"/>
          <w:b/>
          <w:bCs/>
          <w:sz w:val="22"/>
          <w:szCs w:val="22"/>
        </w:rPr>
        <w:commentReference w:id="9"/>
      </w:r>
    </w:p>
    <w:tbl>
      <w:tblPr>
        <w:tblW w:w="9625" w:type="dxa"/>
        <w:tblCellMar>
          <w:top w:w="15" w:type="dxa"/>
          <w:left w:w="15" w:type="dxa"/>
          <w:bottom w:w="15" w:type="dxa"/>
          <w:right w:w="15" w:type="dxa"/>
        </w:tblCellMar>
        <w:tblLook w:val="04A0" w:firstRow="1" w:lastRow="0" w:firstColumn="1" w:lastColumn="0" w:noHBand="0" w:noVBand="1"/>
      </w:tblPr>
      <w:tblGrid>
        <w:gridCol w:w="4050"/>
        <w:gridCol w:w="2043"/>
        <w:gridCol w:w="3532"/>
      </w:tblGrid>
      <w:tr w:rsidR="00DC182C" w:rsidRPr="00943D5C" w14:paraId="115F10EB" w14:textId="77777777" w:rsidTr="00943D5C">
        <w:trPr>
          <w:trHeight w:val="214"/>
          <w:tblHeader/>
        </w:trPr>
        <w:tc>
          <w:tcPr>
            <w:tcW w:w="4050" w:type="dxa"/>
            <w:shd w:val="clear" w:color="auto" w:fill="D9F2D0" w:themeFill="accent6" w:themeFillTint="33"/>
            <w:tcMar>
              <w:top w:w="150" w:type="dxa"/>
              <w:left w:w="0" w:type="dxa"/>
              <w:bottom w:w="150" w:type="dxa"/>
              <w:right w:w="240" w:type="dxa"/>
            </w:tcMar>
            <w:vAlign w:val="center"/>
            <w:hideMark/>
          </w:tcPr>
          <w:p w14:paraId="5ECC43C7" w14:textId="77777777" w:rsidR="00DC182C" w:rsidRPr="00943D5C" w:rsidRDefault="00DC182C" w:rsidP="00532B7E">
            <w:pPr>
              <w:jc w:val="center"/>
              <w:rPr>
                <w:b/>
                <w:bCs/>
              </w:rPr>
            </w:pPr>
            <w:r w:rsidRPr="00943D5C">
              <w:rPr>
                <w:b/>
                <w:bCs/>
              </w:rPr>
              <w:t>Outcome Metric</w:t>
            </w:r>
          </w:p>
        </w:tc>
        <w:tc>
          <w:tcPr>
            <w:tcW w:w="2043" w:type="dxa"/>
            <w:shd w:val="clear" w:color="auto" w:fill="D9F2D0" w:themeFill="accent6" w:themeFillTint="33"/>
            <w:tcMar>
              <w:top w:w="150" w:type="dxa"/>
              <w:left w:w="240" w:type="dxa"/>
              <w:bottom w:w="150" w:type="dxa"/>
              <w:right w:w="240" w:type="dxa"/>
            </w:tcMar>
            <w:vAlign w:val="center"/>
            <w:hideMark/>
          </w:tcPr>
          <w:p w14:paraId="5D510860" w14:textId="77777777" w:rsidR="00DC182C" w:rsidRPr="00943D5C" w:rsidRDefault="00DC182C" w:rsidP="00532B7E">
            <w:pPr>
              <w:jc w:val="center"/>
              <w:rPr>
                <w:b/>
                <w:bCs/>
              </w:rPr>
            </w:pPr>
            <w:r w:rsidRPr="00943D5C">
              <w:rPr>
                <w:b/>
                <w:bCs/>
              </w:rPr>
              <w:t>2026 Target</w:t>
            </w:r>
          </w:p>
        </w:tc>
        <w:tc>
          <w:tcPr>
            <w:tcW w:w="3532" w:type="dxa"/>
            <w:shd w:val="clear" w:color="auto" w:fill="D9F2D0" w:themeFill="accent6" w:themeFillTint="33"/>
            <w:tcMar>
              <w:top w:w="150" w:type="dxa"/>
              <w:left w:w="240" w:type="dxa"/>
              <w:bottom w:w="150" w:type="dxa"/>
              <w:right w:w="240" w:type="dxa"/>
            </w:tcMar>
            <w:vAlign w:val="center"/>
            <w:hideMark/>
          </w:tcPr>
          <w:p w14:paraId="08BB37F9" w14:textId="77777777" w:rsidR="00DC182C" w:rsidRPr="00943D5C" w:rsidRDefault="00DC182C" w:rsidP="00532B7E">
            <w:pPr>
              <w:jc w:val="center"/>
              <w:rPr>
                <w:b/>
                <w:bCs/>
              </w:rPr>
            </w:pPr>
            <w:r w:rsidRPr="00943D5C">
              <w:rPr>
                <w:b/>
                <w:bCs/>
              </w:rPr>
              <w:t>Long-term Goal (3–5 years)</w:t>
            </w:r>
          </w:p>
        </w:tc>
      </w:tr>
      <w:tr w:rsidR="00DC182C" w:rsidRPr="00943D5C" w14:paraId="7B9E8160" w14:textId="77777777" w:rsidTr="00943D5C">
        <w:trPr>
          <w:trHeight w:val="830"/>
        </w:trPr>
        <w:tc>
          <w:tcPr>
            <w:tcW w:w="4050" w:type="dxa"/>
            <w:shd w:val="clear" w:color="auto" w:fill="D9F2D0" w:themeFill="accent6" w:themeFillTint="33"/>
            <w:tcMar>
              <w:top w:w="150" w:type="dxa"/>
              <w:left w:w="0" w:type="dxa"/>
              <w:bottom w:w="150" w:type="dxa"/>
              <w:right w:w="240" w:type="dxa"/>
            </w:tcMar>
            <w:vAlign w:val="center"/>
            <w:hideMark/>
          </w:tcPr>
          <w:p w14:paraId="0718C976" w14:textId="77777777" w:rsidR="00DC182C" w:rsidRPr="00943D5C" w:rsidRDefault="00DC182C" w:rsidP="00532B7E">
            <w:pPr>
              <w:jc w:val="right"/>
              <w:rPr>
                <w:b/>
                <w:bCs/>
              </w:rPr>
            </w:pPr>
            <w:r w:rsidRPr="00943D5C">
              <w:rPr>
                <w:b/>
                <w:bCs/>
              </w:rPr>
              <w:t>Households reached</w:t>
            </w:r>
          </w:p>
        </w:tc>
        <w:tc>
          <w:tcPr>
            <w:tcW w:w="2043" w:type="dxa"/>
            <w:tcMar>
              <w:top w:w="150" w:type="dxa"/>
              <w:left w:w="240" w:type="dxa"/>
              <w:bottom w:w="150" w:type="dxa"/>
              <w:right w:w="240" w:type="dxa"/>
            </w:tcMar>
            <w:vAlign w:val="center"/>
            <w:hideMark/>
          </w:tcPr>
          <w:p w14:paraId="5CF56F49" w14:textId="77777777" w:rsidR="00DC182C" w:rsidRPr="00943D5C" w:rsidRDefault="00DC182C" w:rsidP="00F34675">
            <w:pPr>
              <w:rPr>
                <w:sz w:val="22"/>
                <w:szCs w:val="22"/>
              </w:rPr>
            </w:pPr>
            <w:r w:rsidRPr="00943D5C">
              <w:rPr>
                <w:sz w:val="22"/>
                <w:szCs w:val="22"/>
              </w:rPr>
              <w:t>58,300 (39,300 rice + 19,000 maize)</w:t>
            </w:r>
          </w:p>
        </w:tc>
        <w:tc>
          <w:tcPr>
            <w:tcW w:w="3532" w:type="dxa"/>
            <w:tcMar>
              <w:top w:w="150" w:type="dxa"/>
              <w:left w:w="240" w:type="dxa"/>
              <w:bottom w:w="150" w:type="dxa"/>
              <w:right w:w="0" w:type="dxa"/>
            </w:tcMar>
            <w:vAlign w:val="center"/>
            <w:hideMark/>
          </w:tcPr>
          <w:p w14:paraId="4EBB1EEE" w14:textId="77777777" w:rsidR="00DC182C" w:rsidRPr="00943D5C" w:rsidRDefault="00DC182C" w:rsidP="00F34675">
            <w:pPr>
              <w:rPr>
                <w:sz w:val="22"/>
                <w:szCs w:val="22"/>
              </w:rPr>
            </w:pPr>
            <w:r w:rsidRPr="00943D5C">
              <w:rPr>
                <w:sz w:val="22"/>
                <w:szCs w:val="22"/>
              </w:rPr>
              <w:t>237,500 HH (1.2M people, 40% women/youth)</w:t>
            </w:r>
          </w:p>
        </w:tc>
      </w:tr>
      <w:tr w:rsidR="00DC182C" w:rsidRPr="00943D5C" w14:paraId="479E03FE" w14:textId="77777777" w:rsidTr="00943D5C">
        <w:trPr>
          <w:trHeight w:val="20"/>
        </w:trPr>
        <w:tc>
          <w:tcPr>
            <w:tcW w:w="4050" w:type="dxa"/>
            <w:shd w:val="clear" w:color="auto" w:fill="D9F2D0" w:themeFill="accent6" w:themeFillTint="33"/>
            <w:tcMar>
              <w:top w:w="150" w:type="dxa"/>
              <w:left w:w="0" w:type="dxa"/>
              <w:bottom w:w="150" w:type="dxa"/>
              <w:right w:w="240" w:type="dxa"/>
            </w:tcMar>
            <w:vAlign w:val="center"/>
            <w:hideMark/>
          </w:tcPr>
          <w:p w14:paraId="0AD635D1" w14:textId="77777777" w:rsidR="00DC182C" w:rsidRPr="00943D5C" w:rsidRDefault="00DC182C" w:rsidP="00532B7E">
            <w:pPr>
              <w:jc w:val="right"/>
              <w:rPr>
                <w:b/>
                <w:bCs/>
              </w:rPr>
            </w:pPr>
            <w:r w:rsidRPr="00943D5C">
              <w:rPr>
                <w:b/>
                <w:bCs/>
              </w:rPr>
              <w:t>Area under improved practices (ha)</w:t>
            </w:r>
          </w:p>
        </w:tc>
        <w:tc>
          <w:tcPr>
            <w:tcW w:w="2043" w:type="dxa"/>
            <w:tcMar>
              <w:top w:w="150" w:type="dxa"/>
              <w:left w:w="240" w:type="dxa"/>
              <w:bottom w:w="150" w:type="dxa"/>
              <w:right w:w="240" w:type="dxa"/>
            </w:tcMar>
            <w:vAlign w:val="center"/>
            <w:hideMark/>
          </w:tcPr>
          <w:p w14:paraId="56DB42CE" w14:textId="77777777" w:rsidR="00DC182C" w:rsidRPr="00943D5C" w:rsidRDefault="00DC182C" w:rsidP="00F34675">
            <w:pPr>
              <w:rPr>
                <w:sz w:val="22"/>
                <w:szCs w:val="22"/>
              </w:rPr>
            </w:pPr>
            <w:r w:rsidRPr="00943D5C">
              <w:rPr>
                <w:sz w:val="22"/>
                <w:szCs w:val="22"/>
              </w:rPr>
              <w:t>50,000 ha</w:t>
            </w:r>
          </w:p>
        </w:tc>
        <w:tc>
          <w:tcPr>
            <w:tcW w:w="3532" w:type="dxa"/>
            <w:tcMar>
              <w:top w:w="150" w:type="dxa"/>
              <w:left w:w="240" w:type="dxa"/>
              <w:bottom w:w="150" w:type="dxa"/>
              <w:right w:w="0" w:type="dxa"/>
            </w:tcMar>
            <w:vAlign w:val="center"/>
            <w:hideMark/>
          </w:tcPr>
          <w:p w14:paraId="349EB54C" w14:textId="77777777" w:rsidR="00DC182C" w:rsidRPr="00943D5C" w:rsidRDefault="00DC182C" w:rsidP="00F34675">
            <w:pPr>
              <w:rPr>
                <w:sz w:val="22"/>
                <w:szCs w:val="22"/>
              </w:rPr>
            </w:pPr>
            <w:r w:rsidRPr="00943D5C">
              <w:rPr>
                <w:sz w:val="22"/>
                <w:szCs w:val="22"/>
              </w:rPr>
              <w:t>257,730 ha across 11 districts</w:t>
            </w:r>
          </w:p>
        </w:tc>
      </w:tr>
      <w:tr w:rsidR="00DC182C" w:rsidRPr="00943D5C" w14:paraId="640F90E3" w14:textId="77777777" w:rsidTr="00943D5C">
        <w:trPr>
          <w:trHeight w:val="20"/>
        </w:trPr>
        <w:tc>
          <w:tcPr>
            <w:tcW w:w="4050" w:type="dxa"/>
            <w:shd w:val="clear" w:color="auto" w:fill="D9F2D0" w:themeFill="accent6" w:themeFillTint="33"/>
            <w:tcMar>
              <w:top w:w="150" w:type="dxa"/>
              <w:left w:w="0" w:type="dxa"/>
              <w:bottom w:w="150" w:type="dxa"/>
              <w:right w:w="240" w:type="dxa"/>
            </w:tcMar>
            <w:vAlign w:val="center"/>
            <w:hideMark/>
          </w:tcPr>
          <w:p w14:paraId="140C09E2" w14:textId="3FA08E33" w:rsidR="00DC182C" w:rsidRPr="00943D5C" w:rsidRDefault="00DC182C" w:rsidP="00532B7E">
            <w:pPr>
              <w:jc w:val="right"/>
              <w:rPr>
                <w:b/>
                <w:bCs/>
              </w:rPr>
            </w:pPr>
            <w:r w:rsidRPr="00943D5C">
              <w:rPr>
                <w:b/>
                <w:bCs/>
              </w:rPr>
              <w:t>Irrigated area expansion</w:t>
            </w:r>
            <w:r w:rsidR="005B3FB2" w:rsidRPr="00943D5C">
              <w:rPr>
                <w:b/>
                <w:bCs/>
              </w:rPr>
              <w:t xml:space="preserve"> (</w:t>
            </w:r>
            <w:r w:rsidRPr="00943D5C">
              <w:rPr>
                <w:b/>
                <w:bCs/>
              </w:rPr>
              <w:t>ha)</w:t>
            </w:r>
          </w:p>
        </w:tc>
        <w:tc>
          <w:tcPr>
            <w:tcW w:w="2043" w:type="dxa"/>
            <w:tcMar>
              <w:top w:w="150" w:type="dxa"/>
              <w:left w:w="240" w:type="dxa"/>
              <w:bottom w:w="150" w:type="dxa"/>
              <w:right w:w="240" w:type="dxa"/>
            </w:tcMar>
            <w:vAlign w:val="center"/>
            <w:hideMark/>
          </w:tcPr>
          <w:p w14:paraId="2CE3D814" w14:textId="77777777" w:rsidR="00DC182C" w:rsidRPr="00943D5C" w:rsidRDefault="00DC182C" w:rsidP="00F34675">
            <w:pPr>
              <w:rPr>
                <w:sz w:val="22"/>
                <w:szCs w:val="22"/>
              </w:rPr>
            </w:pPr>
            <w:r w:rsidRPr="00943D5C">
              <w:rPr>
                <w:sz w:val="22"/>
                <w:szCs w:val="22"/>
              </w:rPr>
              <w:t>2,000 ha</w:t>
            </w:r>
          </w:p>
        </w:tc>
        <w:tc>
          <w:tcPr>
            <w:tcW w:w="3532" w:type="dxa"/>
            <w:tcMar>
              <w:top w:w="150" w:type="dxa"/>
              <w:left w:w="240" w:type="dxa"/>
              <w:bottom w:w="150" w:type="dxa"/>
              <w:right w:w="0" w:type="dxa"/>
            </w:tcMar>
            <w:vAlign w:val="center"/>
            <w:hideMark/>
          </w:tcPr>
          <w:p w14:paraId="3BE53ADA" w14:textId="77777777" w:rsidR="00DC182C" w:rsidRPr="00943D5C" w:rsidRDefault="00DC182C" w:rsidP="00F34675">
            <w:pPr>
              <w:rPr>
                <w:sz w:val="22"/>
                <w:szCs w:val="22"/>
              </w:rPr>
            </w:pPr>
            <w:r w:rsidRPr="00943D5C">
              <w:rPr>
                <w:sz w:val="22"/>
                <w:szCs w:val="22"/>
              </w:rPr>
              <w:t>10,000 ha</w:t>
            </w:r>
          </w:p>
        </w:tc>
      </w:tr>
      <w:tr w:rsidR="00DC182C" w:rsidRPr="00943D5C" w14:paraId="34EE3FF0" w14:textId="77777777" w:rsidTr="00943D5C">
        <w:trPr>
          <w:trHeight w:val="20"/>
        </w:trPr>
        <w:tc>
          <w:tcPr>
            <w:tcW w:w="4050" w:type="dxa"/>
            <w:shd w:val="clear" w:color="auto" w:fill="D9F2D0" w:themeFill="accent6" w:themeFillTint="33"/>
            <w:tcMar>
              <w:top w:w="150" w:type="dxa"/>
              <w:left w:w="0" w:type="dxa"/>
              <w:bottom w:w="150" w:type="dxa"/>
              <w:right w:w="240" w:type="dxa"/>
            </w:tcMar>
            <w:vAlign w:val="center"/>
            <w:hideMark/>
          </w:tcPr>
          <w:p w14:paraId="4436508C" w14:textId="77777777" w:rsidR="00DC182C" w:rsidRPr="00943D5C" w:rsidRDefault="00DC182C" w:rsidP="00532B7E">
            <w:pPr>
              <w:jc w:val="right"/>
              <w:rPr>
                <w:b/>
                <w:bCs/>
              </w:rPr>
            </w:pPr>
            <w:r w:rsidRPr="00943D5C">
              <w:rPr>
                <w:b/>
                <w:bCs/>
              </w:rPr>
              <w:t>Jobs supported</w:t>
            </w:r>
          </w:p>
        </w:tc>
        <w:tc>
          <w:tcPr>
            <w:tcW w:w="2043" w:type="dxa"/>
            <w:tcMar>
              <w:top w:w="150" w:type="dxa"/>
              <w:left w:w="240" w:type="dxa"/>
              <w:bottom w:w="150" w:type="dxa"/>
              <w:right w:w="240" w:type="dxa"/>
            </w:tcMar>
            <w:vAlign w:val="center"/>
            <w:hideMark/>
          </w:tcPr>
          <w:p w14:paraId="72BCDCE7" w14:textId="77777777" w:rsidR="00DC182C" w:rsidRPr="00943D5C" w:rsidRDefault="00DC182C" w:rsidP="00F34675">
            <w:pPr>
              <w:rPr>
                <w:sz w:val="22"/>
                <w:szCs w:val="22"/>
              </w:rPr>
            </w:pPr>
            <w:r w:rsidRPr="00943D5C">
              <w:rPr>
                <w:sz w:val="22"/>
                <w:szCs w:val="22"/>
              </w:rPr>
              <w:t>3,000</w:t>
            </w:r>
          </w:p>
        </w:tc>
        <w:tc>
          <w:tcPr>
            <w:tcW w:w="3532" w:type="dxa"/>
            <w:tcMar>
              <w:top w:w="150" w:type="dxa"/>
              <w:left w:w="240" w:type="dxa"/>
              <w:bottom w:w="150" w:type="dxa"/>
              <w:right w:w="0" w:type="dxa"/>
            </w:tcMar>
            <w:vAlign w:val="center"/>
            <w:hideMark/>
          </w:tcPr>
          <w:p w14:paraId="52738626" w14:textId="77777777" w:rsidR="00DC182C" w:rsidRPr="00943D5C" w:rsidRDefault="00DC182C" w:rsidP="00F34675">
            <w:pPr>
              <w:rPr>
                <w:sz w:val="22"/>
                <w:szCs w:val="22"/>
              </w:rPr>
            </w:pPr>
            <w:r w:rsidRPr="00943D5C">
              <w:rPr>
                <w:sz w:val="22"/>
                <w:szCs w:val="22"/>
              </w:rPr>
              <w:t>10,000+ in agri-inputs sector</w:t>
            </w:r>
          </w:p>
        </w:tc>
      </w:tr>
      <w:tr w:rsidR="00DC182C" w:rsidRPr="00943D5C" w14:paraId="5BE96C66" w14:textId="77777777" w:rsidTr="00943D5C">
        <w:trPr>
          <w:trHeight w:val="20"/>
        </w:trPr>
        <w:tc>
          <w:tcPr>
            <w:tcW w:w="4050" w:type="dxa"/>
            <w:shd w:val="clear" w:color="auto" w:fill="D9F2D0" w:themeFill="accent6" w:themeFillTint="33"/>
            <w:tcMar>
              <w:top w:w="150" w:type="dxa"/>
              <w:left w:w="0" w:type="dxa"/>
              <w:bottom w:w="150" w:type="dxa"/>
              <w:right w:w="240" w:type="dxa"/>
            </w:tcMar>
            <w:vAlign w:val="center"/>
            <w:hideMark/>
          </w:tcPr>
          <w:p w14:paraId="3317B5C0" w14:textId="77777777" w:rsidR="00DC182C" w:rsidRPr="00943D5C" w:rsidRDefault="00DC182C" w:rsidP="00532B7E">
            <w:pPr>
              <w:jc w:val="right"/>
              <w:rPr>
                <w:b/>
                <w:bCs/>
              </w:rPr>
            </w:pPr>
            <w:r w:rsidRPr="00943D5C">
              <w:rPr>
                <w:b/>
                <w:bCs/>
              </w:rPr>
              <w:t>Investment leveraged</w:t>
            </w:r>
          </w:p>
        </w:tc>
        <w:tc>
          <w:tcPr>
            <w:tcW w:w="2043" w:type="dxa"/>
            <w:tcMar>
              <w:top w:w="150" w:type="dxa"/>
              <w:left w:w="240" w:type="dxa"/>
              <w:bottom w:w="150" w:type="dxa"/>
              <w:right w:w="240" w:type="dxa"/>
            </w:tcMar>
            <w:vAlign w:val="center"/>
            <w:hideMark/>
          </w:tcPr>
          <w:p w14:paraId="2FA45F3E" w14:textId="77777777" w:rsidR="00DC182C" w:rsidRPr="00943D5C" w:rsidRDefault="00DC182C" w:rsidP="00F34675">
            <w:pPr>
              <w:rPr>
                <w:sz w:val="22"/>
                <w:szCs w:val="22"/>
              </w:rPr>
            </w:pPr>
            <w:r w:rsidRPr="00943D5C">
              <w:rPr>
                <w:sz w:val="22"/>
                <w:szCs w:val="22"/>
              </w:rPr>
              <w:t>USD 10M</w:t>
            </w:r>
          </w:p>
        </w:tc>
        <w:tc>
          <w:tcPr>
            <w:tcW w:w="3532" w:type="dxa"/>
            <w:tcMar>
              <w:top w:w="150" w:type="dxa"/>
              <w:left w:w="240" w:type="dxa"/>
              <w:bottom w:w="150" w:type="dxa"/>
              <w:right w:w="0" w:type="dxa"/>
            </w:tcMar>
            <w:vAlign w:val="center"/>
            <w:hideMark/>
          </w:tcPr>
          <w:p w14:paraId="4FE694DB" w14:textId="77777777" w:rsidR="00DC182C" w:rsidRPr="00943D5C" w:rsidRDefault="00DC182C" w:rsidP="00F34675">
            <w:pPr>
              <w:rPr>
                <w:sz w:val="22"/>
                <w:szCs w:val="22"/>
              </w:rPr>
            </w:pPr>
            <w:r w:rsidRPr="00943D5C">
              <w:rPr>
                <w:sz w:val="22"/>
                <w:szCs w:val="22"/>
              </w:rPr>
              <w:t>USD 30M+</w:t>
            </w:r>
          </w:p>
        </w:tc>
      </w:tr>
    </w:tbl>
    <w:p w14:paraId="24F072E7" w14:textId="77777777" w:rsidR="00DC182C" w:rsidRPr="00943D5C" w:rsidRDefault="00483F38" w:rsidP="00F34675">
      <w:pPr>
        <w:rPr>
          <w:rFonts w:ascii="Arial" w:hAnsi="Arial" w:cs="Arial"/>
          <w:sz w:val="22"/>
          <w:szCs w:val="22"/>
        </w:rPr>
      </w:pPr>
      <w:r>
        <w:rPr>
          <w:rFonts w:ascii="Arial" w:hAnsi="Arial" w:cs="Arial"/>
          <w:noProof/>
          <w:sz w:val="22"/>
          <w:szCs w:val="22"/>
        </w:rPr>
        <w:pict w14:anchorId="446778BE">
          <v:rect id="_x0000_i1029" alt="" style="width:390.8pt;height:.05pt;mso-width-percent:0;mso-height-percent:0;mso-width-percent:0;mso-height-percent:0" o:hrpct="835" o:hrstd="t" o:hr="t" fillcolor="#a0a0a0" stroked="f"/>
        </w:pict>
      </w:r>
    </w:p>
    <w:p w14:paraId="3774C656" w14:textId="77777777" w:rsidR="00DC182C" w:rsidRPr="00943D5C" w:rsidRDefault="00DC182C" w:rsidP="00F34675">
      <w:pPr>
        <w:rPr>
          <w:rFonts w:ascii="Arial" w:hAnsi="Arial" w:cs="Arial"/>
          <w:b/>
          <w:bCs/>
          <w:sz w:val="22"/>
          <w:szCs w:val="22"/>
        </w:rPr>
      </w:pPr>
      <w:r w:rsidRPr="00943D5C">
        <w:rPr>
          <w:rFonts w:ascii="Arial" w:hAnsi="Arial" w:cs="Arial"/>
          <w:b/>
          <w:bCs/>
          <w:sz w:val="22"/>
          <w:szCs w:val="22"/>
        </w:rPr>
        <w:t>3. Scaling Pathway &amp; Theory of Change</w:t>
      </w:r>
    </w:p>
    <w:p w14:paraId="15E9907C" w14:textId="77777777" w:rsidR="00DC182C" w:rsidRPr="00943D5C" w:rsidRDefault="00DC182C" w:rsidP="00F34675">
      <w:pPr>
        <w:rPr>
          <w:rFonts w:ascii="Arial" w:hAnsi="Arial" w:cs="Arial"/>
          <w:b/>
          <w:bCs/>
          <w:sz w:val="22"/>
          <w:szCs w:val="22"/>
        </w:rPr>
      </w:pPr>
      <w:r w:rsidRPr="00943D5C">
        <w:rPr>
          <w:rFonts w:ascii="Arial" w:hAnsi="Arial" w:cs="Arial"/>
          <w:b/>
          <w:bCs/>
          <w:sz w:val="22"/>
          <w:szCs w:val="22"/>
        </w:rPr>
        <w:t>Pathway Strategy</w:t>
      </w:r>
    </w:p>
    <w:p w14:paraId="3C58A436" w14:textId="77777777" w:rsidR="00DC182C" w:rsidRPr="00943D5C" w:rsidRDefault="00DC182C" w:rsidP="00F34675">
      <w:pPr>
        <w:rPr>
          <w:rFonts w:ascii="Arial" w:hAnsi="Arial" w:cs="Arial"/>
          <w:sz w:val="22"/>
          <w:szCs w:val="22"/>
        </w:rPr>
      </w:pPr>
      <w:r w:rsidRPr="00943D5C">
        <w:rPr>
          <w:rFonts w:ascii="Arial" w:hAnsi="Arial" w:cs="Arial"/>
          <w:sz w:val="22"/>
          <w:szCs w:val="22"/>
        </w:rPr>
        <w:t>The track adopts a </w:t>
      </w:r>
      <w:r w:rsidRPr="00943D5C">
        <w:rPr>
          <w:rFonts w:ascii="Arial" w:hAnsi="Arial" w:cs="Arial"/>
          <w:b/>
          <w:bCs/>
          <w:sz w:val="22"/>
          <w:szCs w:val="22"/>
        </w:rPr>
        <w:t>market-systems approach</w:t>
      </w:r>
      <w:r w:rsidRPr="00943D5C">
        <w:rPr>
          <w:rFonts w:ascii="Arial" w:hAnsi="Arial" w:cs="Arial"/>
          <w:sz w:val="22"/>
          <w:szCs w:val="22"/>
        </w:rPr>
        <w:t>, moving away from donor-driven input distribution toward </w:t>
      </w:r>
      <w:r w:rsidRPr="00943D5C">
        <w:rPr>
          <w:rFonts w:ascii="Arial" w:hAnsi="Arial" w:cs="Arial"/>
          <w:b/>
          <w:bCs/>
          <w:sz w:val="22"/>
          <w:szCs w:val="22"/>
        </w:rPr>
        <w:t>sustainable commercial models</w:t>
      </w:r>
      <w:r w:rsidRPr="00943D5C">
        <w:rPr>
          <w:rFonts w:ascii="Arial" w:hAnsi="Arial" w:cs="Arial"/>
          <w:sz w:val="22"/>
          <w:szCs w:val="22"/>
        </w:rPr>
        <w:t>. Key elements:</w:t>
      </w:r>
    </w:p>
    <w:p w14:paraId="2FA08A2E" w14:textId="77777777" w:rsidR="00DC182C" w:rsidRPr="00943D5C" w:rsidRDefault="00DC182C" w:rsidP="00F34675">
      <w:pPr>
        <w:numPr>
          <w:ilvl w:val="0"/>
          <w:numId w:val="3"/>
        </w:numPr>
        <w:rPr>
          <w:rFonts w:ascii="Arial" w:hAnsi="Arial" w:cs="Arial"/>
          <w:sz w:val="22"/>
          <w:szCs w:val="22"/>
        </w:rPr>
      </w:pPr>
      <w:commentRangeStart w:id="10"/>
      <w:r w:rsidRPr="00943D5C">
        <w:rPr>
          <w:rFonts w:ascii="Arial" w:hAnsi="Arial" w:cs="Arial"/>
          <w:b/>
          <w:bCs/>
          <w:sz w:val="22"/>
          <w:szCs w:val="22"/>
        </w:rPr>
        <w:t>Demand-driven input roadmaps</w:t>
      </w:r>
      <w:r w:rsidRPr="00943D5C">
        <w:rPr>
          <w:rFonts w:ascii="Arial" w:hAnsi="Arial" w:cs="Arial"/>
          <w:sz w:val="22"/>
          <w:szCs w:val="22"/>
        </w:rPr>
        <w:t> </w:t>
      </w:r>
      <w:commentRangeEnd w:id="10"/>
      <w:r w:rsidR="008F2F80" w:rsidRPr="00943D5C">
        <w:rPr>
          <w:rStyle w:val="CommentReference"/>
          <w:rFonts w:ascii="Arial" w:hAnsi="Arial" w:cs="Arial"/>
          <w:sz w:val="22"/>
          <w:szCs w:val="22"/>
        </w:rPr>
        <w:commentReference w:id="10"/>
      </w:r>
      <w:r w:rsidRPr="00943D5C">
        <w:rPr>
          <w:rFonts w:ascii="Arial" w:hAnsi="Arial" w:cs="Arial"/>
          <w:sz w:val="22"/>
          <w:szCs w:val="22"/>
        </w:rPr>
        <w:t>– developed with MSPs to match supply with real-time needs.</w:t>
      </w:r>
    </w:p>
    <w:p w14:paraId="3CE1C307" w14:textId="77777777" w:rsidR="00DC182C" w:rsidRPr="00943D5C" w:rsidRDefault="00DC182C" w:rsidP="00F34675">
      <w:pPr>
        <w:numPr>
          <w:ilvl w:val="0"/>
          <w:numId w:val="3"/>
        </w:numPr>
        <w:rPr>
          <w:rFonts w:ascii="Arial" w:hAnsi="Arial" w:cs="Arial"/>
          <w:sz w:val="22"/>
          <w:szCs w:val="22"/>
        </w:rPr>
      </w:pPr>
      <w:commentRangeStart w:id="11"/>
      <w:r w:rsidRPr="00943D5C">
        <w:rPr>
          <w:rFonts w:ascii="Arial" w:hAnsi="Arial" w:cs="Arial"/>
          <w:b/>
          <w:bCs/>
          <w:sz w:val="22"/>
          <w:szCs w:val="22"/>
        </w:rPr>
        <w:t>Public-private-community partnerships (PPCP)</w:t>
      </w:r>
      <w:commentRangeEnd w:id="11"/>
      <w:r w:rsidR="001C0BA1" w:rsidRPr="00943D5C">
        <w:rPr>
          <w:rStyle w:val="CommentReference"/>
          <w:rFonts w:ascii="Arial" w:hAnsi="Arial" w:cs="Arial"/>
          <w:sz w:val="22"/>
          <w:szCs w:val="22"/>
        </w:rPr>
        <w:commentReference w:id="11"/>
      </w:r>
      <w:r w:rsidRPr="00943D5C">
        <w:rPr>
          <w:rFonts w:ascii="Arial" w:hAnsi="Arial" w:cs="Arial"/>
          <w:sz w:val="22"/>
          <w:szCs w:val="22"/>
        </w:rPr>
        <w:t xml:space="preserve"> – </w:t>
      </w:r>
      <w:commentRangeStart w:id="12"/>
      <w:r w:rsidRPr="00943D5C">
        <w:rPr>
          <w:rFonts w:ascii="Arial" w:hAnsi="Arial" w:cs="Arial"/>
          <w:sz w:val="22"/>
          <w:szCs w:val="22"/>
        </w:rPr>
        <w:t xml:space="preserve">formal </w:t>
      </w:r>
      <w:commentRangeEnd w:id="12"/>
      <w:r w:rsidR="00916024" w:rsidRPr="00943D5C">
        <w:rPr>
          <w:rStyle w:val="CommentReference"/>
          <w:rFonts w:ascii="Arial" w:hAnsi="Arial" w:cs="Arial"/>
          <w:sz w:val="22"/>
          <w:szCs w:val="22"/>
        </w:rPr>
        <w:commentReference w:id="12"/>
      </w:r>
      <w:r w:rsidRPr="00943D5C">
        <w:rPr>
          <w:rFonts w:ascii="Arial" w:hAnsi="Arial" w:cs="Arial"/>
          <w:sz w:val="22"/>
          <w:szCs w:val="22"/>
        </w:rPr>
        <w:t>and informal collaborations among local governments, private suppliers, cooperatives, and buyers.</w:t>
      </w:r>
    </w:p>
    <w:p w14:paraId="3C03C5D9" w14:textId="77777777" w:rsidR="00DC182C" w:rsidRPr="00943D5C" w:rsidRDefault="00DC182C" w:rsidP="00F34675">
      <w:pPr>
        <w:numPr>
          <w:ilvl w:val="0"/>
          <w:numId w:val="3"/>
        </w:numPr>
        <w:rPr>
          <w:rFonts w:ascii="Arial" w:hAnsi="Arial" w:cs="Arial"/>
          <w:sz w:val="22"/>
          <w:szCs w:val="22"/>
        </w:rPr>
      </w:pPr>
      <w:commentRangeStart w:id="13"/>
      <w:r w:rsidRPr="00943D5C">
        <w:rPr>
          <w:rFonts w:ascii="Arial" w:hAnsi="Arial" w:cs="Arial"/>
          <w:b/>
          <w:bCs/>
          <w:sz w:val="22"/>
          <w:szCs w:val="22"/>
        </w:rPr>
        <w:t>Last-mile delivery</w:t>
      </w:r>
      <w:r w:rsidRPr="00943D5C">
        <w:rPr>
          <w:rFonts w:ascii="Arial" w:hAnsi="Arial" w:cs="Arial"/>
          <w:sz w:val="22"/>
          <w:szCs w:val="22"/>
        </w:rPr>
        <w:t> via trained</w:t>
      </w:r>
      <w:commentRangeEnd w:id="13"/>
      <w:r w:rsidR="00EC3348" w:rsidRPr="00943D5C">
        <w:rPr>
          <w:rStyle w:val="CommentReference"/>
          <w:rFonts w:ascii="Arial" w:hAnsi="Arial" w:cs="Arial"/>
          <w:sz w:val="22"/>
          <w:szCs w:val="22"/>
        </w:rPr>
        <w:commentReference w:id="13"/>
      </w:r>
      <w:r w:rsidRPr="00943D5C">
        <w:rPr>
          <w:rFonts w:ascii="Arial" w:hAnsi="Arial" w:cs="Arial"/>
          <w:sz w:val="22"/>
          <w:szCs w:val="22"/>
        </w:rPr>
        <w:t xml:space="preserve"> agro-dealers, lead farmers, digital advisories, and local colleges.</w:t>
      </w:r>
    </w:p>
    <w:p w14:paraId="77C9FBA8" w14:textId="77777777" w:rsidR="00DC182C" w:rsidRPr="00943D5C" w:rsidRDefault="00DC182C" w:rsidP="00F34675">
      <w:pPr>
        <w:numPr>
          <w:ilvl w:val="0"/>
          <w:numId w:val="3"/>
        </w:numPr>
        <w:rPr>
          <w:rFonts w:ascii="Arial" w:hAnsi="Arial" w:cs="Arial"/>
          <w:sz w:val="22"/>
          <w:szCs w:val="22"/>
        </w:rPr>
      </w:pPr>
      <w:r w:rsidRPr="00943D5C">
        <w:rPr>
          <w:rFonts w:ascii="Arial" w:hAnsi="Arial" w:cs="Arial"/>
          <w:b/>
          <w:bCs/>
          <w:sz w:val="22"/>
          <w:szCs w:val="22"/>
        </w:rPr>
        <w:t>Output market linkages</w:t>
      </w:r>
      <w:r w:rsidRPr="00943D5C">
        <w:rPr>
          <w:rFonts w:ascii="Arial" w:hAnsi="Arial" w:cs="Arial"/>
          <w:sz w:val="22"/>
          <w:szCs w:val="22"/>
        </w:rPr>
        <w:t> – assured buyback agreements with processors/feed mills to create pull for quality inputs.</w:t>
      </w:r>
    </w:p>
    <w:p w14:paraId="1AC85677" w14:textId="0AF799F0" w:rsidR="00DC182C" w:rsidRPr="00943D5C" w:rsidRDefault="00DC182C" w:rsidP="00F34675">
      <w:pPr>
        <w:rPr>
          <w:rFonts w:ascii="Arial" w:hAnsi="Arial" w:cs="Arial"/>
          <w:b/>
          <w:bCs/>
          <w:sz w:val="22"/>
          <w:szCs w:val="22"/>
        </w:rPr>
      </w:pPr>
      <w:commentRangeStart w:id="14"/>
      <w:commentRangeStart w:id="15"/>
      <w:commentRangeStart w:id="16"/>
      <w:r w:rsidRPr="00943D5C">
        <w:rPr>
          <w:rFonts w:ascii="Arial" w:hAnsi="Arial" w:cs="Arial"/>
          <w:b/>
          <w:bCs/>
          <w:sz w:val="22"/>
          <w:szCs w:val="22"/>
        </w:rPr>
        <w:t>Theory of Change</w:t>
      </w:r>
      <w:commentRangeEnd w:id="16"/>
      <w:r w:rsidR="00916024" w:rsidRPr="00943D5C">
        <w:rPr>
          <w:rStyle w:val="CommentReference"/>
          <w:rFonts w:ascii="Arial" w:hAnsi="Arial" w:cs="Arial"/>
          <w:b/>
          <w:bCs/>
          <w:sz w:val="22"/>
          <w:szCs w:val="22"/>
        </w:rPr>
        <w:commentReference w:id="16"/>
      </w:r>
      <w:commentRangeEnd w:id="14"/>
      <w:r w:rsidR="00613C13" w:rsidRPr="00943D5C">
        <w:rPr>
          <w:rStyle w:val="CommentReference"/>
          <w:rFonts w:ascii="Arial" w:hAnsi="Arial" w:cs="Arial"/>
          <w:b/>
          <w:bCs/>
          <w:sz w:val="22"/>
          <w:szCs w:val="22"/>
        </w:rPr>
        <w:commentReference w:id="14"/>
      </w:r>
      <w:commentRangeEnd w:id="15"/>
      <w:r w:rsidRPr="00943D5C">
        <w:rPr>
          <w:rStyle w:val="CommentReference"/>
          <w:rFonts w:ascii="Arial" w:hAnsi="Arial" w:cs="Arial"/>
          <w:b/>
          <w:bCs/>
          <w:sz w:val="22"/>
          <w:szCs w:val="22"/>
        </w:rPr>
        <w:commentReference w:id="15"/>
      </w:r>
    </w:p>
    <w:p w14:paraId="270EAFDB" w14:textId="718C28CA" w:rsidR="005B3FB2" w:rsidRPr="00943D5C" w:rsidRDefault="00DC182C" w:rsidP="00F34675">
      <w:pPr>
        <w:rPr>
          <w:rFonts w:ascii="Arial" w:hAnsi="Arial" w:cs="Arial"/>
          <w:b/>
          <w:bCs/>
          <w:sz w:val="22"/>
          <w:szCs w:val="22"/>
        </w:rPr>
      </w:pPr>
      <w:r w:rsidRPr="00943D5C">
        <w:rPr>
          <w:rFonts w:ascii="Arial" w:hAnsi="Arial" w:cs="Arial"/>
          <w:sz w:val="22"/>
          <w:szCs w:val="22"/>
        </w:rPr>
        <w:t xml:space="preserve">If smallholders </w:t>
      </w:r>
      <w:commentRangeStart w:id="17"/>
      <w:r w:rsidRPr="00943D5C">
        <w:rPr>
          <w:rFonts w:ascii="Arial" w:hAnsi="Arial" w:cs="Arial"/>
          <w:sz w:val="22"/>
          <w:szCs w:val="22"/>
        </w:rPr>
        <w:t xml:space="preserve">gain access to bundled innovations </w:t>
      </w:r>
      <w:commentRangeEnd w:id="17"/>
      <w:r w:rsidR="00613C13" w:rsidRPr="00943D5C">
        <w:rPr>
          <w:rStyle w:val="CommentReference"/>
          <w:rFonts w:ascii="Arial" w:hAnsi="Arial" w:cs="Arial"/>
          <w:sz w:val="22"/>
          <w:szCs w:val="22"/>
        </w:rPr>
        <w:commentReference w:id="17"/>
      </w:r>
      <w:r w:rsidRPr="00943D5C">
        <w:rPr>
          <w:rFonts w:ascii="Arial" w:hAnsi="Arial" w:cs="Arial"/>
          <w:sz w:val="22"/>
          <w:szCs w:val="22"/>
        </w:rPr>
        <w:t>through market-led partnerships,</w:t>
      </w:r>
      <w:r w:rsidRPr="00943D5C">
        <w:rPr>
          <w:rFonts w:ascii="Arial" w:hAnsi="Arial" w:cs="Arial"/>
          <w:sz w:val="22"/>
          <w:szCs w:val="22"/>
        </w:rPr>
        <w:br/>
        <w:t>and input and output markets are better coordinated through inclusive MSPs,</w:t>
      </w:r>
      <w:r w:rsidRPr="00943D5C">
        <w:rPr>
          <w:rFonts w:ascii="Arial" w:hAnsi="Arial" w:cs="Arial"/>
          <w:sz w:val="22"/>
          <w:szCs w:val="22"/>
        </w:rPr>
        <w:br/>
        <w:t>then farm productivity, profitability, and resilience will increase,</w:t>
      </w:r>
      <w:r w:rsidR="00F34675" w:rsidRPr="00943D5C">
        <w:rPr>
          <w:rFonts w:ascii="Arial" w:hAnsi="Arial" w:cs="Arial"/>
          <w:sz w:val="22"/>
          <w:szCs w:val="22"/>
        </w:rPr>
        <w:t xml:space="preserve"> </w:t>
      </w:r>
      <w:r w:rsidRPr="00943D5C">
        <w:rPr>
          <w:rFonts w:ascii="Arial" w:hAnsi="Arial" w:cs="Arial"/>
          <w:sz w:val="22"/>
          <w:szCs w:val="22"/>
        </w:rPr>
        <w:t>leading to sustainable local supply chains, private sector investment, and policy uptake,</w:t>
      </w:r>
      <w:r w:rsidR="00F34675" w:rsidRPr="00943D5C">
        <w:rPr>
          <w:rFonts w:ascii="Arial" w:hAnsi="Arial" w:cs="Arial"/>
          <w:sz w:val="22"/>
          <w:szCs w:val="22"/>
        </w:rPr>
        <w:t xml:space="preserve"> </w:t>
      </w:r>
      <w:r w:rsidRPr="00943D5C">
        <w:rPr>
          <w:rFonts w:ascii="Arial" w:hAnsi="Arial" w:cs="Arial"/>
          <w:sz w:val="22"/>
          <w:szCs w:val="22"/>
        </w:rPr>
        <w:t>ultimately contributing to food security, rural employment, and climate-resilient agri-food systems in Nepal.</w:t>
      </w:r>
    </w:p>
    <w:p w14:paraId="1AD92A25" w14:textId="34B858B8" w:rsidR="00DC182C" w:rsidRPr="00943D5C" w:rsidRDefault="00DC182C" w:rsidP="00F34675">
      <w:pPr>
        <w:rPr>
          <w:rFonts w:ascii="Arial" w:hAnsi="Arial" w:cs="Arial"/>
          <w:b/>
          <w:bCs/>
          <w:sz w:val="22"/>
          <w:szCs w:val="22"/>
        </w:rPr>
      </w:pPr>
      <w:commentRangeStart w:id="18"/>
      <w:r w:rsidRPr="00943D5C">
        <w:rPr>
          <w:rFonts w:ascii="Arial" w:hAnsi="Arial" w:cs="Arial"/>
          <w:b/>
          <w:bCs/>
          <w:sz w:val="22"/>
          <w:szCs w:val="22"/>
        </w:rPr>
        <w:t>Key Activities Funded by S4I</w:t>
      </w:r>
    </w:p>
    <w:p w14:paraId="18329CF1" w14:textId="77777777" w:rsidR="00DC182C" w:rsidRPr="00943D5C" w:rsidRDefault="00DC182C" w:rsidP="00F34675">
      <w:pPr>
        <w:numPr>
          <w:ilvl w:val="0"/>
          <w:numId w:val="4"/>
        </w:numPr>
        <w:rPr>
          <w:rFonts w:ascii="Arial" w:hAnsi="Arial" w:cs="Arial"/>
          <w:sz w:val="22"/>
          <w:szCs w:val="22"/>
        </w:rPr>
      </w:pPr>
      <w:r w:rsidRPr="00943D5C">
        <w:rPr>
          <w:rFonts w:ascii="Arial" w:hAnsi="Arial" w:cs="Arial"/>
          <w:b/>
          <w:bCs/>
          <w:sz w:val="22"/>
          <w:szCs w:val="22"/>
        </w:rPr>
        <w:t>Mobilization</w:t>
      </w:r>
      <w:r w:rsidRPr="00943D5C">
        <w:rPr>
          <w:rFonts w:ascii="Arial" w:hAnsi="Arial" w:cs="Arial"/>
          <w:sz w:val="22"/>
          <w:szCs w:val="22"/>
        </w:rPr>
        <w:t>: Stakeholder mapping, MSP facilitation, cropping calendars, training of trainers.</w:t>
      </w:r>
    </w:p>
    <w:p w14:paraId="68BB98AC" w14:textId="77777777" w:rsidR="00DC182C" w:rsidRPr="00943D5C" w:rsidRDefault="00DC182C" w:rsidP="00F34675">
      <w:pPr>
        <w:numPr>
          <w:ilvl w:val="0"/>
          <w:numId w:val="4"/>
        </w:numPr>
        <w:rPr>
          <w:rFonts w:ascii="Arial" w:hAnsi="Arial" w:cs="Arial"/>
          <w:sz w:val="22"/>
          <w:szCs w:val="22"/>
        </w:rPr>
      </w:pPr>
      <w:r w:rsidRPr="00943D5C">
        <w:rPr>
          <w:rFonts w:ascii="Arial" w:hAnsi="Arial" w:cs="Arial"/>
          <w:b/>
          <w:bCs/>
          <w:sz w:val="22"/>
          <w:szCs w:val="22"/>
        </w:rPr>
        <w:lastRenderedPageBreak/>
        <w:t>Input market development</w:t>
      </w:r>
      <w:r w:rsidRPr="00943D5C">
        <w:rPr>
          <w:rFonts w:ascii="Arial" w:hAnsi="Arial" w:cs="Arial"/>
          <w:sz w:val="22"/>
          <w:szCs w:val="22"/>
        </w:rPr>
        <w:t>: Delivery system design, actor training, linkage with output markets.</w:t>
      </w:r>
    </w:p>
    <w:p w14:paraId="7FDCF77D" w14:textId="77777777" w:rsidR="00DC182C" w:rsidRPr="00943D5C" w:rsidRDefault="00DC182C" w:rsidP="00F34675">
      <w:pPr>
        <w:numPr>
          <w:ilvl w:val="0"/>
          <w:numId w:val="4"/>
        </w:numPr>
        <w:rPr>
          <w:rFonts w:ascii="Arial" w:hAnsi="Arial" w:cs="Arial"/>
          <w:sz w:val="22"/>
          <w:szCs w:val="22"/>
        </w:rPr>
      </w:pPr>
      <w:r w:rsidRPr="00943D5C">
        <w:rPr>
          <w:rFonts w:ascii="Arial" w:hAnsi="Arial" w:cs="Arial"/>
          <w:b/>
          <w:bCs/>
          <w:sz w:val="22"/>
          <w:szCs w:val="22"/>
        </w:rPr>
        <w:t>Partnership &amp; governance</w:t>
      </w:r>
      <w:r w:rsidRPr="00943D5C">
        <w:rPr>
          <w:rFonts w:ascii="Arial" w:hAnsi="Arial" w:cs="Arial"/>
          <w:sz w:val="22"/>
          <w:szCs w:val="22"/>
        </w:rPr>
        <w:t>: Joint strategy design, market assessments, investment forums, policy dialogues.</w:t>
      </w:r>
      <w:commentRangeEnd w:id="18"/>
      <w:r w:rsidR="004933A6" w:rsidRPr="00943D5C">
        <w:rPr>
          <w:rStyle w:val="CommentReference"/>
          <w:rFonts w:ascii="Arial" w:hAnsi="Arial" w:cs="Arial"/>
          <w:sz w:val="22"/>
          <w:szCs w:val="22"/>
        </w:rPr>
        <w:commentReference w:id="18"/>
      </w:r>
    </w:p>
    <w:p w14:paraId="5B0F8406" w14:textId="77777777" w:rsidR="00DC182C" w:rsidRPr="00943D5C" w:rsidRDefault="00483F38" w:rsidP="00F34675">
      <w:pPr>
        <w:rPr>
          <w:rFonts w:ascii="Arial" w:hAnsi="Arial" w:cs="Arial"/>
          <w:sz w:val="22"/>
          <w:szCs w:val="22"/>
        </w:rPr>
      </w:pPr>
      <w:r>
        <w:rPr>
          <w:rFonts w:ascii="Arial" w:hAnsi="Arial" w:cs="Arial"/>
          <w:noProof/>
          <w:sz w:val="22"/>
          <w:szCs w:val="22"/>
        </w:rPr>
        <w:pict w14:anchorId="0AB4F097">
          <v:rect id="_x0000_i1028" alt="" style="width:390.8pt;height:.05pt;mso-width-percent:0;mso-height-percent:0;mso-width-percent:0;mso-height-percent:0" o:hrpct="835" o:hrstd="t" o:hr="t" fillcolor="#a0a0a0" stroked="f"/>
        </w:pict>
      </w:r>
    </w:p>
    <w:p w14:paraId="4BBFB063" w14:textId="77777777" w:rsidR="009D77AD" w:rsidRPr="009D77AD" w:rsidRDefault="009D77AD" w:rsidP="009D77AD">
      <w:pPr>
        <w:rPr>
          <w:rFonts w:ascii="Arial" w:hAnsi="Arial" w:cs="Arial"/>
          <w:b/>
          <w:bCs/>
          <w:sz w:val="22"/>
          <w:szCs w:val="22"/>
        </w:rPr>
      </w:pPr>
      <w:commentRangeStart w:id="19"/>
      <w:r w:rsidRPr="009D77AD">
        <w:rPr>
          <w:rFonts w:ascii="Arial" w:hAnsi="Arial" w:cs="Arial"/>
          <w:b/>
          <w:bCs/>
          <w:sz w:val="22"/>
          <w:szCs w:val="22"/>
        </w:rPr>
        <w:t>4. Partners &amp; Roles</w:t>
      </w:r>
      <w:commentRangeEnd w:id="19"/>
      <w:r w:rsidR="0060764B" w:rsidRPr="009D77AD">
        <w:rPr>
          <w:rStyle w:val="CommentReference"/>
          <w:rFonts w:ascii="Arial" w:hAnsi="Arial" w:cs="Arial"/>
          <w:b/>
          <w:bCs/>
          <w:sz w:val="22"/>
          <w:szCs w:val="22"/>
        </w:rPr>
        <w:commentReference w:id="19"/>
      </w:r>
    </w:p>
    <w:tbl>
      <w:tblPr>
        <w:tblW w:w="9785" w:type="dxa"/>
        <w:tblLayout w:type="fixed"/>
        <w:tblCellMar>
          <w:left w:w="0" w:type="dxa"/>
          <w:right w:w="0" w:type="dxa"/>
        </w:tblCellMar>
        <w:tblLook w:val="04A0" w:firstRow="1" w:lastRow="0" w:firstColumn="1" w:lastColumn="0" w:noHBand="0" w:noVBand="1"/>
      </w:tblPr>
      <w:tblGrid>
        <w:gridCol w:w="1620"/>
        <w:gridCol w:w="5130"/>
        <w:gridCol w:w="3035"/>
      </w:tblGrid>
      <w:tr w:rsidR="009D77AD" w:rsidRPr="009D77AD" w14:paraId="68BAE89D" w14:textId="77777777" w:rsidTr="00532B7E">
        <w:trPr>
          <w:trHeight w:val="516"/>
          <w:tblHeader/>
        </w:trPr>
        <w:tc>
          <w:tcPr>
            <w:tcW w:w="1620" w:type="dxa"/>
            <w:tcBorders>
              <w:top w:val="nil"/>
            </w:tcBorders>
            <w:shd w:val="clear" w:color="auto" w:fill="D9F2D0" w:themeFill="accent6" w:themeFillTint="33"/>
            <w:tcMar>
              <w:top w:w="150" w:type="dxa"/>
              <w:left w:w="0" w:type="dxa"/>
              <w:bottom w:w="150" w:type="dxa"/>
              <w:right w:w="240" w:type="dxa"/>
            </w:tcMar>
            <w:vAlign w:val="center"/>
            <w:hideMark/>
          </w:tcPr>
          <w:p w14:paraId="13DEA4FA" w14:textId="77777777" w:rsidR="009D77AD" w:rsidRPr="009D77AD" w:rsidRDefault="009D77AD" w:rsidP="009D77AD">
            <w:pPr>
              <w:jc w:val="center"/>
              <w:rPr>
                <w:rFonts w:ascii="Arial" w:hAnsi="Arial" w:cs="Arial"/>
                <w:b/>
                <w:bCs/>
                <w:sz w:val="22"/>
                <w:szCs w:val="22"/>
              </w:rPr>
            </w:pPr>
            <w:r w:rsidRPr="009D77AD">
              <w:rPr>
                <w:rFonts w:ascii="Arial" w:hAnsi="Arial" w:cs="Arial"/>
                <w:b/>
                <w:bCs/>
                <w:sz w:val="22"/>
                <w:szCs w:val="22"/>
              </w:rPr>
              <w:t>Partner Type</w:t>
            </w:r>
          </w:p>
        </w:tc>
        <w:tc>
          <w:tcPr>
            <w:tcW w:w="5130" w:type="dxa"/>
            <w:tcBorders>
              <w:top w:val="nil"/>
            </w:tcBorders>
            <w:shd w:val="clear" w:color="auto" w:fill="D9F2D0" w:themeFill="accent6" w:themeFillTint="33"/>
            <w:tcMar>
              <w:top w:w="150" w:type="dxa"/>
              <w:left w:w="240" w:type="dxa"/>
              <w:bottom w:w="150" w:type="dxa"/>
              <w:right w:w="240" w:type="dxa"/>
            </w:tcMar>
            <w:vAlign w:val="center"/>
            <w:hideMark/>
          </w:tcPr>
          <w:p w14:paraId="5F6BCA95" w14:textId="77777777" w:rsidR="009D77AD" w:rsidRPr="009D77AD" w:rsidRDefault="009D77AD" w:rsidP="009D77AD">
            <w:pPr>
              <w:jc w:val="center"/>
              <w:rPr>
                <w:rFonts w:ascii="Arial" w:hAnsi="Arial" w:cs="Arial"/>
                <w:b/>
                <w:bCs/>
                <w:sz w:val="22"/>
                <w:szCs w:val="22"/>
              </w:rPr>
            </w:pPr>
            <w:r w:rsidRPr="009D77AD">
              <w:rPr>
                <w:rFonts w:ascii="Arial" w:hAnsi="Arial" w:cs="Arial"/>
                <w:b/>
                <w:bCs/>
                <w:sz w:val="22"/>
                <w:szCs w:val="22"/>
              </w:rPr>
              <w:t>Specific Partners &amp; Quantities</w:t>
            </w:r>
          </w:p>
        </w:tc>
        <w:tc>
          <w:tcPr>
            <w:tcW w:w="3035" w:type="dxa"/>
            <w:tcBorders>
              <w:top w:val="nil"/>
            </w:tcBorders>
            <w:shd w:val="clear" w:color="auto" w:fill="D9F2D0" w:themeFill="accent6" w:themeFillTint="33"/>
            <w:tcMar>
              <w:top w:w="150" w:type="dxa"/>
              <w:left w:w="240" w:type="dxa"/>
              <w:bottom w:w="150" w:type="dxa"/>
              <w:right w:w="240" w:type="dxa"/>
            </w:tcMar>
            <w:vAlign w:val="center"/>
            <w:hideMark/>
          </w:tcPr>
          <w:p w14:paraId="4547A612" w14:textId="77777777" w:rsidR="009D77AD" w:rsidRPr="009D77AD" w:rsidRDefault="009D77AD" w:rsidP="009D77AD">
            <w:pPr>
              <w:jc w:val="center"/>
              <w:rPr>
                <w:rFonts w:ascii="Arial" w:hAnsi="Arial" w:cs="Arial"/>
                <w:b/>
                <w:bCs/>
                <w:sz w:val="22"/>
                <w:szCs w:val="22"/>
              </w:rPr>
            </w:pPr>
            <w:r w:rsidRPr="009D77AD">
              <w:rPr>
                <w:rFonts w:ascii="Arial" w:hAnsi="Arial" w:cs="Arial"/>
                <w:b/>
                <w:bCs/>
                <w:sz w:val="22"/>
                <w:szCs w:val="22"/>
              </w:rPr>
              <w:t>Role in Scaling Pathway</w:t>
            </w:r>
          </w:p>
        </w:tc>
      </w:tr>
      <w:tr w:rsidR="009D77AD" w:rsidRPr="009D77AD" w14:paraId="4EBD76FF" w14:textId="77777777" w:rsidTr="00532B7E">
        <w:trPr>
          <w:trHeight w:val="507"/>
        </w:trPr>
        <w:tc>
          <w:tcPr>
            <w:tcW w:w="1620" w:type="dxa"/>
            <w:shd w:val="clear" w:color="auto" w:fill="D9F2D0" w:themeFill="accent6" w:themeFillTint="33"/>
            <w:tcMar>
              <w:top w:w="150" w:type="dxa"/>
              <w:left w:w="0" w:type="dxa"/>
              <w:bottom w:w="150" w:type="dxa"/>
              <w:right w:w="240" w:type="dxa"/>
            </w:tcMar>
            <w:vAlign w:val="center"/>
            <w:hideMark/>
          </w:tcPr>
          <w:p w14:paraId="657AB456" w14:textId="77777777" w:rsidR="009D77AD" w:rsidRPr="002565E3" w:rsidRDefault="009D77AD" w:rsidP="002565E3">
            <w:pPr>
              <w:jc w:val="right"/>
              <w:rPr>
                <w:rFonts w:ascii="Arial" w:hAnsi="Arial" w:cs="Arial"/>
                <w:b/>
                <w:bCs/>
                <w:sz w:val="20"/>
                <w:szCs w:val="20"/>
              </w:rPr>
            </w:pPr>
            <w:r w:rsidRPr="002565E3">
              <w:rPr>
                <w:rFonts w:ascii="Arial" w:hAnsi="Arial" w:cs="Arial"/>
                <w:b/>
                <w:bCs/>
                <w:sz w:val="20"/>
                <w:szCs w:val="20"/>
              </w:rPr>
              <w:t>Demand Partners</w:t>
            </w:r>
          </w:p>
        </w:tc>
        <w:tc>
          <w:tcPr>
            <w:tcW w:w="5130" w:type="dxa"/>
            <w:tcMar>
              <w:top w:w="150" w:type="dxa"/>
              <w:left w:w="240" w:type="dxa"/>
              <w:bottom w:w="150" w:type="dxa"/>
              <w:right w:w="240" w:type="dxa"/>
            </w:tcMar>
            <w:vAlign w:val="center"/>
            <w:hideMark/>
          </w:tcPr>
          <w:p w14:paraId="2F653743" w14:textId="7578A72A" w:rsidR="009D77AD" w:rsidRPr="00532B7E" w:rsidRDefault="009D77AD" w:rsidP="009D77AD">
            <w:pPr>
              <w:rPr>
                <w:rFonts w:ascii="Arial" w:hAnsi="Arial" w:cs="Arial"/>
                <w:sz w:val="18"/>
                <w:szCs w:val="18"/>
              </w:rPr>
            </w:pPr>
            <w:r w:rsidRPr="00532B7E">
              <w:rPr>
                <w:rFonts w:ascii="Arial" w:hAnsi="Arial" w:cs="Arial"/>
                <w:sz w:val="18"/>
                <w:szCs w:val="18"/>
              </w:rPr>
              <w:t>14 seed producer</w:t>
            </w:r>
            <w:r w:rsidR="00125944">
              <w:rPr>
                <w:rFonts w:ascii="Arial" w:hAnsi="Arial" w:cs="Arial"/>
                <w:sz w:val="18"/>
                <w:szCs w:val="18"/>
              </w:rPr>
              <w:t>-</w:t>
            </w:r>
            <w:r w:rsidRPr="00532B7E">
              <w:rPr>
                <w:rFonts w:ascii="Arial" w:hAnsi="Arial" w:cs="Arial"/>
                <w:sz w:val="18"/>
                <w:szCs w:val="18"/>
              </w:rPr>
              <w:t>cooperatives</w:t>
            </w:r>
            <w:r w:rsidR="00532B7E" w:rsidRPr="00532B7E">
              <w:rPr>
                <w:rFonts w:ascii="Arial" w:hAnsi="Arial" w:cs="Arial"/>
                <w:sz w:val="18"/>
                <w:szCs w:val="18"/>
              </w:rPr>
              <w:t xml:space="preserve">, </w:t>
            </w:r>
            <w:r w:rsidRPr="00532B7E">
              <w:rPr>
                <w:rFonts w:ascii="Arial" w:hAnsi="Arial" w:cs="Arial"/>
                <w:sz w:val="18"/>
                <w:szCs w:val="18"/>
              </w:rPr>
              <w:t>35 farmer cooperatives</w:t>
            </w:r>
            <w:r w:rsidR="00532B7E" w:rsidRPr="00532B7E">
              <w:rPr>
                <w:rFonts w:ascii="Arial" w:hAnsi="Arial" w:cs="Arial"/>
                <w:sz w:val="18"/>
                <w:szCs w:val="18"/>
              </w:rPr>
              <w:t xml:space="preserve">, </w:t>
            </w:r>
            <w:r w:rsidRPr="00532B7E">
              <w:rPr>
                <w:rFonts w:ascii="Arial" w:hAnsi="Arial" w:cs="Arial"/>
                <w:sz w:val="18"/>
                <w:szCs w:val="18"/>
              </w:rPr>
              <w:t>28 agro</w:t>
            </w:r>
            <w:r w:rsidR="00125944">
              <w:rPr>
                <w:rFonts w:ascii="Arial" w:hAnsi="Arial" w:cs="Arial"/>
                <w:sz w:val="18"/>
                <w:szCs w:val="18"/>
              </w:rPr>
              <w:t>-</w:t>
            </w:r>
            <w:r w:rsidRPr="00532B7E">
              <w:rPr>
                <w:rFonts w:ascii="Arial" w:hAnsi="Arial" w:cs="Arial"/>
                <w:sz w:val="18"/>
                <w:szCs w:val="18"/>
              </w:rPr>
              <w:t>dealers</w:t>
            </w:r>
            <w:r w:rsidR="00532B7E" w:rsidRPr="00532B7E">
              <w:rPr>
                <w:rFonts w:ascii="Arial" w:hAnsi="Arial" w:cs="Arial"/>
                <w:sz w:val="18"/>
                <w:szCs w:val="18"/>
              </w:rPr>
              <w:t xml:space="preserve">, </w:t>
            </w:r>
            <w:r w:rsidRPr="00532B7E">
              <w:rPr>
                <w:rFonts w:ascii="Arial" w:hAnsi="Arial" w:cs="Arial"/>
                <w:sz w:val="18"/>
                <w:szCs w:val="18"/>
              </w:rPr>
              <w:t>28 MSMEs/feed &amp; food mills</w:t>
            </w:r>
            <w:r w:rsidR="00532B7E" w:rsidRPr="00532B7E">
              <w:rPr>
                <w:rFonts w:ascii="Arial" w:hAnsi="Arial" w:cs="Arial"/>
                <w:sz w:val="18"/>
                <w:szCs w:val="18"/>
              </w:rPr>
              <w:t xml:space="preserve">, </w:t>
            </w:r>
            <w:r w:rsidRPr="00532B7E">
              <w:rPr>
                <w:rFonts w:ascii="Arial" w:hAnsi="Arial" w:cs="Arial"/>
                <w:sz w:val="18"/>
                <w:szCs w:val="18"/>
              </w:rPr>
              <w:t>7 seed companies</w:t>
            </w:r>
            <w:r w:rsidR="00532B7E" w:rsidRPr="00532B7E">
              <w:rPr>
                <w:rFonts w:ascii="Arial" w:hAnsi="Arial" w:cs="Arial"/>
                <w:sz w:val="18"/>
                <w:szCs w:val="18"/>
              </w:rPr>
              <w:t xml:space="preserve">, </w:t>
            </w:r>
            <w:r w:rsidRPr="00532B7E">
              <w:rPr>
                <w:rFonts w:ascii="Arial" w:hAnsi="Arial" w:cs="Arial"/>
                <w:sz w:val="18"/>
                <w:szCs w:val="18"/>
              </w:rPr>
              <w:t>Feed mills &amp; food processing industries</w:t>
            </w:r>
          </w:p>
        </w:tc>
        <w:tc>
          <w:tcPr>
            <w:tcW w:w="3035" w:type="dxa"/>
            <w:tcMar>
              <w:top w:w="150" w:type="dxa"/>
              <w:left w:w="240" w:type="dxa"/>
              <w:bottom w:w="150" w:type="dxa"/>
              <w:right w:w="0" w:type="dxa"/>
            </w:tcMar>
            <w:vAlign w:val="center"/>
            <w:hideMark/>
          </w:tcPr>
          <w:p w14:paraId="5905CE05" w14:textId="469847A0" w:rsidR="009D77AD" w:rsidRPr="00532B7E" w:rsidRDefault="001D47D8" w:rsidP="009D77AD">
            <w:pPr>
              <w:rPr>
                <w:rFonts w:ascii="Arial" w:hAnsi="Arial" w:cs="Arial"/>
                <w:sz w:val="18"/>
                <w:szCs w:val="18"/>
              </w:rPr>
            </w:pPr>
            <w:r w:rsidRPr="001D47D8">
              <w:rPr>
                <w:rFonts w:ascii="Arial" w:hAnsi="Arial" w:cs="Arial"/>
                <w:sz w:val="18"/>
                <w:szCs w:val="18"/>
              </w:rPr>
              <w:t>Create market demand for produce, provide buyback agreements, signal quality requirements, drive commercial incentives for adoption</w:t>
            </w:r>
          </w:p>
        </w:tc>
      </w:tr>
      <w:tr w:rsidR="009D77AD" w:rsidRPr="009D77AD" w14:paraId="337B8104" w14:textId="77777777" w:rsidTr="00532B7E">
        <w:trPr>
          <w:trHeight w:val="3027"/>
        </w:trPr>
        <w:tc>
          <w:tcPr>
            <w:tcW w:w="1620" w:type="dxa"/>
            <w:shd w:val="clear" w:color="auto" w:fill="D9F2D0" w:themeFill="accent6" w:themeFillTint="33"/>
            <w:tcMar>
              <w:top w:w="150" w:type="dxa"/>
              <w:left w:w="0" w:type="dxa"/>
              <w:bottom w:w="150" w:type="dxa"/>
              <w:right w:w="240" w:type="dxa"/>
            </w:tcMar>
            <w:vAlign w:val="center"/>
            <w:hideMark/>
          </w:tcPr>
          <w:p w14:paraId="558B0507" w14:textId="77777777" w:rsidR="009D77AD" w:rsidRPr="002565E3" w:rsidRDefault="009D77AD" w:rsidP="002565E3">
            <w:pPr>
              <w:jc w:val="right"/>
              <w:rPr>
                <w:rFonts w:ascii="Arial" w:hAnsi="Arial" w:cs="Arial"/>
                <w:b/>
                <w:bCs/>
                <w:sz w:val="20"/>
                <w:szCs w:val="20"/>
              </w:rPr>
            </w:pPr>
            <w:r w:rsidRPr="002565E3">
              <w:rPr>
                <w:rFonts w:ascii="Arial" w:hAnsi="Arial" w:cs="Arial"/>
                <w:b/>
                <w:bCs/>
                <w:sz w:val="20"/>
                <w:szCs w:val="20"/>
              </w:rPr>
              <w:t>Scaling Partners</w:t>
            </w:r>
          </w:p>
        </w:tc>
        <w:tc>
          <w:tcPr>
            <w:tcW w:w="5130" w:type="dxa"/>
            <w:tcMar>
              <w:top w:w="150" w:type="dxa"/>
              <w:left w:w="240" w:type="dxa"/>
              <w:bottom w:w="150" w:type="dxa"/>
              <w:right w:w="240" w:type="dxa"/>
            </w:tcMar>
            <w:vAlign w:val="center"/>
            <w:hideMark/>
          </w:tcPr>
          <w:p w14:paraId="514CC910" w14:textId="03475A6C" w:rsidR="009D77AD" w:rsidRPr="00532B7E" w:rsidRDefault="009D77AD" w:rsidP="009D77AD">
            <w:pPr>
              <w:rPr>
                <w:rFonts w:ascii="Arial" w:hAnsi="Arial" w:cs="Arial"/>
                <w:sz w:val="18"/>
                <w:szCs w:val="18"/>
              </w:rPr>
            </w:pPr>
            <w:r w:rsidRPr="00532B7E">
              <w:rPr>
                <w:rFonts w:ascii="Arial" w:hAnsi="Arial" w:cs="Arial"/>
                <w:sz w:val="18"/>
                <w:szCs w:val="18"/>
              </w:rPr>
              <w:t>21 local governments</w:t>
            </w:r>
            <w:r w:rsidR="00532B7E" w:rsidRPr="00532B7E">
              <w:rPr>
                <w:rFonts w:ascii="Arial" w:hAnsi="Arial" w:cs="Arial"/>
                <w:sz w:val="18"/>
                <w:szCs w:val="18"/>
              </w:rPr>
              <w:t xml:space="preserve">, </w:t>
            </w:r>
            <w:r w:rsidRPr="00532B7E">
              <w:rPr>
                <w:rFonts w:ascii="Arial" w:hAnsi="Arial" w:cs="Arial"/>
                <w:sz w:val="18"/>
                <w:szCs w:val="18"/>
              </w:rPr>
              <w:t>3 provincial governments (Koshi, Lumbini, Sudurpaschim)</w:t>
            </w:r>
            <w:r w:rsidR="00532B7E" w:rsidRPr="00532B7E">
              <w:rPr>
                <w:rFonts w:ascii="Arial" w:hAnsi="Arial" w:cs="Arial"/>
                <w:sz w:val="18"/>
                <w:szCs w:val="18"/>
              </w:rPr>
              <w:t xml:space="preserve">, </w:t>
            </w:r>
            <w:r w:rsidRPr="00532B7E">
              <w:rPr>
                <w:rFonts w:ascii="Arial" w:hAnsi="Arial" w:cs="Arial"/>
                <w:sz w:val="18"/>
                <w:szCs w:val="18"/>
              </w:rPr>
              <w:t>Ministry of Agriculture and Livestock Development (MoALD)</w:t>
            </w:r>
            <w:r w:rsidR="00532B7E" w:rsidRPr="00532B7E">
              <w:rPr>
                <w:rFonts w:ascii="Arial" w:hAnsi="Arial" w:cs="Arial"/>
                <w:sz w:val="18"/>
                <w:szCs w:val="18"/>
              </w:rPr>
              <w:t xml:space="preserve">, </w:t>
            </w:r>
            <w:r w:rsidRPr="00532B7E">
              <w:rPr>
                <w:rFonts w:ascii="Arial" w:hAnsi="Arial" w:cs="Arial"/>
                <w:sz w:val="18"/>
                <w:szCs w:val="18"/>
              </w:rPr>
              <w:t>Department of Water Resources and Irrigation (DWRI)</w:t>
            </w:r>
            <w:r w:rsidR="00532B7E" w:rsidRPr="00532B7E">
              <w:rPr>
                <w:rFonts w:ascii="Arial" w:hAnsi="Arial" w:cs="Arial"/>
                <w:sz w:val="18"/>
                <w:szCs w:val="18"/>
              </w:rPr>
              <w:t xml:space="preserve">, </w:t>
            </w:r>
            <w:r w:rsidRPr="00532B7E">
              <w:rPr>
                <w:rFonts w:ascii="Arial" w:hAnsi="Arial" w:cs="Arial"/>
                <w:sz w:val="18"/>
                <w:szCs w:val="18"/>
              </w:rPr>
              <w:t>4 Water User Association Groups (Babai &amp; Rani-Jamara-Kulariya irrigation systems)</w:t>
            </w:r>
            <w:r w:rsidR="00532B7E" w:rsidRPr="00532B7E">
              <w:rPr>
                <w:rFonts w:ascii="Arial" w:hAnsi="Arial" w:cs="Arial"/>
                <w:sz w:val="18"/>
                <w:szCs w:val="18"/>
              </w:rPr>
              <w:t xml:space="preserve">, </w:t>
            </w:r>
            <w:r w:rsidRPr="00532B7E">
              <w:rPr>
                <w:rFonts w:ascii="Arial" w:hAnsi="Arial" w:cs="Arial"/>
                <w:sz w:val="18"/>
                <w:szCs w:val="18"/>
              </w:rPr>
              <w:t>Nepal Seed Entrepreneurs' Association (SEAN)</w:t>
            </w:r>
            <w:r w:rsidR="00532B7E" w:rsidRPr="00532B7E">
              <w:rPr>
                <w:rFonts w:ascii="Arial" w:hAnsi="Arial" w:cs="Arial"/>
                <w:sz w:val="18"/>
                <w:szCs w:val="18"/>
              </w:rPr>
              <w:t xml:space="preserve">, </w:t>
            </w:r>
            <w:r w:rsidRPr="00532B7E">
              <w:rPr>
                <w:rFonts w:ascii="Arial" w:hAnsi="Arial" w:cs="Arial"/>
                <w:sz w:val="18"/>
                <w:szCs w:val="18"/>
              </w:rPr>
              <w:t>Nepal Agriculture Machinery Association (NAMEA)</w:t>
            </w:r>
            <w:r w:rsidR="00532B7E" w:rsidRPr="00532B7E">
              <w:rPr>
                <w:rFonts w:ascii="Arial" w:hAnsi="Arial" w:cs="Arial"/>
                <w:sz w:val="18"/>
                <w:szCs w:val="18"/>
              </w:rPr>
              <w:t xml:space="preserve">, </w:t>
            </w:r>
            <w:r w:rsidRPr="00532B7E">
              <w:rPr>
                <w:rFonts w:ascii="Arial" w:hAnsi="Arial" w:cs="Arial"/>
                <w:sz w:val="18"/>
                <w:szCs w:val="18"/>
              </w:rPr>
              <w:t>Confederation of Nepalese Industries (CNI)</w:t>
            </w:r>
            <w:r w:rsidR="00532B7E" w:rsidRPr="00532B7E">
              <w:rPr>
                <w:rFonts w:ascii="Arial" w:hAnsi="Arial" w:cs="Arial"/>
                <w:sz w:val="18"/>
                <w:szCs w:val="18"/>
              </w:rPr>
              <w:t xml:space="preserve">, </w:t>
            </w:r>
            <w:r w:rsidRPr="00532B7E">
              <w:rPr>
                <w:rFonts w:ascii="Arial" w:hAnsi="Arial" w:cs="Arial"/>
                <w:sz w:val="18"/>
                <w:szCs w:val="18"/>
              </w:rPr>
              <w:t>NGOs &amp; development partners</w:t>
            </w:r>
            <w:r w:rsidR="00532B7E" w:rsidRPr="00532B7E">
              <w:rPr>
                <w:rFonts w:ascii="Arial" w:hAnsi="Arial" w:cs="Arial"/>
                <w:sz w:val="18"/>
                <w:szCs w:val="18"/>
              </w:rPr>
              <w:t xml:space="preserve">, </w:t>
            </w:r>
            <w:r w:rsidRPr="00532B7E">
              <w:rPr>
                <w:rFonts w:ascii="Arial" w:hAnsi="Arial" w:cs="Arial"/>
                <w:sz w:val="18"/>
                <w:szCs w:val="18"/>
              </w:rPr>
              <w:t>Agricultural universities &amp; colleges</w:t>
            </w:r>
            <w:r w:rsidR="00532B7E" w:rsidRPr="00532B7E">
              <w:rPr>
                <w:rFonts w:ascii="Arial" w:hAnsi="Arial" w:cs="Arial"/>
                <w:sz w:val="18"/>
                <w:szCs w:val="18"/>
              </w:rPr>
              <w:t xml:space="preserve">, </w:t>
            </w:r>
            <w:r w:rsidRPr="00532B7E">
              <w:rPr>
                <w:rFonts w:ascii="Arial" w:hAnsi="Arial" w:cs="Arial"/>
                <w:sz w:val="18"/>
                <w:szCs w:val="18"/>
              </w:rPr>
              <w:t>Bilateral programs (MoALD’s Rice Mill Model, JICA seed project, provincial schemes)</w:t>
            </w:r>
          </w:p>
        </w:tc>
        <w:tc>
          <w:tcPr>
            <w:tcW w:w="3035" w:type="dxa"/>
            <w:tcMar>
              <w:top w:w="150" w:type="dxa"/>
              <w:left w:w="240" w:type="dxa"/>
              <w:bottom w:w="150" w:type="dxa"/>
              <w:right w:w="0" w:type="dxa"/>
            </w:tcMar>
            <w:vAlign w:val="center"/>
            <w:hideMark/>
          </w:tcPr>
          <w:p w14:paraId="09CA5DC2" w14:textId="77777777" w:rsidR="009D77AD" w:rsidRPr="00532B7E" w:rsidRDefault="009D77AD" w:rsidP="009D77AD">
            <w:pPr>
              <w:rPr>
                <w:rFonts w:ascii="Arial" w:hAnsi="Arial" w:cs="Arial"/>
                <w:sz w:val="18"/>
                <w:szCs w:val="18"/>
              </w:rPr>
            </w:pPr>
            <w:r w:rsidRPr="00532B7E">
              <w:rPr>
                <w:rFonts w:ascii="Arial" w:hAnsi="Arial" w:cs="Arial"/>
                <w:sz w:val="18"/>
                <w:szCs w:val="18"/>
              </w:rPr>
              <w:t>Co-design roadmaps, align policies &amp; budgets, provide subsidies &amp; water access, monitor, facilitate coordination, mobilize funding &amp; extension support</w:t>
            </w:r>
          </w:p>
        </w:tc>
      </w:tr>
    </w:tbl>
    <w:p w14:paraId="28369CD7" w14:textId="77777777" w:rsidR="009D77AD" w:rsidRDefault="009D77AD" w:rsidP="00F34675">
      <w:pPr>
        <w:rPr>
          <w:rFonts w:ascii="Arial" w:hAnsi="Arial" w:cs="Arial"/>
          <w:b/>
          <w:bCs/>
          <w:sz w:val="22"/>
          <w:szCs w:val="22"/>
        </w:rPr>
      </w:pPr>
    </w:p>
    <w:p w14:paraId="6DC8E040" w14:textId="37F40A29" w:rsidR="00DC182C" w:rsidRPr="00943D5C" w:rsidRDefault="00DC182C" w:rsidP="00F34675">
      <w:pPr>
        <w:rPr>
          <w:rFonts w:ascii="Arial" w:hAnsi="Arial" w:cs="Arial"/>
          <w:sz w:val="22"/>
          <w:szCs w:val="22"/>
        </w:rPr>
      </w:pPr>
      <w:r w:rsidRPr="00943D5C">
        <w:rPr>
          <w:rFonts w:ascii="Arial" w:hAnsi="Arial" w:cs="Arial"/>
          <w:b/>
          <w:bCs/>
          <w:sz w:val="22"/>
          <w:szCs w:val="22"/>
        </w:rPr>
        <w:t>Funding Model:</w:t>
      </w:r>
      <w:r w:rsidRPr="00943D5C">
        <w:rPr>
          <w:rFonts w:ascii="Arial" w:hAnsi="Arial" w:cs="Arial"/>
          <w:sz w:val="22"/>
          <w:szCs w:val="22"/>
        </w:rPr>
        <w:t> S4I does </w:t>
      </w:r>
      <w:r w:rsidRPr="00943D5C">
        <w:rPr>
          <w:rFonts w:ascii="Arial" w:hAnsi="Arial" w:cs="Arial"/>
          <w:b/>
          <w:bCs/>
          <w:sz w:val="22"/>
          <w:szCs w:val="22"/>
        </w:rPr>
        <w:t>not fund input purchases</w:t>
      </w:r>
      <w:r w:rsidRPr="00943D5C">
        <w:rPr>
          <w:rFonts w:ascii="Arial" w:hAnsi="Arial" w:cs="Arial"/>
          <w:sz w:val="22"/>
          <w:szCs w:val="22"/>
        </w:rPr>
        <w:t xml:space="preserve">. Instead, it enables system coordination, capacity building, and evidence generation. </w:t>
      </w:r>
      <w:commentRangeStart w:id="20"/>
      <w:r w:rsidRPr="00943D5C">
        <w:rPr>
          <w:rFonts w:ascii="Arial" w:hAnsi="Arial" w:cs="Arial"/>
          <w:sz w:val="22"/>
          <w:szCs w:val="22"/>
        </w:rPr>
        <w:t>Inputs are financed by farmers, cooperatives, private sector, and government subsidies.</w:t>
      </w:r>
      <w:commentRangeEnd w:id="20"/>
      <w:r w:rsidR="00B77352" w:rsidRPr="00943D5C">
        <w:rPr>
          <w:rStyle w:val="CommentReference"/>
          <w:rFonts w:ascii="Arial" w:hAnsi="Arial" w:cs="Arial"/>
          <w:sz w:val="22"/>
          <w:szCs w:val="22"/>
        </w:rPr>
        <w:commentReference w:id="20"/>
      </w:r>
    </w:p>
    <w:p w14:paraId="4E4FEE29" w14:textId="77777777" w:rsidR="00DC182C" w:rsidRPr="00943D5C" w:rsidRDefault="00483F38" w:rsidP="00F34675">
      <w:pPr>
        <w:rPr>
          <w:rFonts w:ascii="Arial" w:hAnsi="Arial" w:cs="Arial"/>
          <w:sz w:val="22"/>
          <w:szCs w:val="22"/>
        </w:rPr>
      </w:pPr>
      <w:r>
        <w:rPr>
          <w:rFonts w:ascii="Arial" w:hAnsi="Arial" w:cs="Arial"/>
          <w:noProof/>
          <w:sz w:val="22"/>
          <w:szCs w:val="22"/>
        </w:rPr>
        <w:pict w14:anchorId="01D2185A">
          <v:rect id="_x0000_i1027" alt="" style="width:390.8pt;height:.05pt;mso-width-percent:0;mso-height-percent:0;mso-width-percent:0;mso-height-percent:0" o:hrpct="835" o:hrstd="t" o:hr="t" fillcolor="#a0a0a0" stroked="f"/>
        </w:pict>
      </w:r>
    </w:p>
    <w:p w14:paraId="6B707EEC" w14:textId="77777777" w:rsidR="00DC182C" w:rsidRPr="00943D5C" w:rsidRDefault="00DC182C" w:rsidP="00F34675">
      <w:pPr>
        <w:rPr>
          <w:rFonts w:ascii="Arial" w:hAnsi="Arial" w:cs="Arial"/>
          <w:b/>
          <w:bCs/>
          <w:sz w:val="22"/>
          <w:szCs w:val="22"/>
        </w:rPr>
      </w:pPr>
      <w:r w:rsidRPr="00943D5C">
        <w:rPr>
          <w:rFonts w:ascii="Arial" w:hAnsi="Arial" w:cs="Arial"/>
          <w:b/>
          <w:bCs/>
          <w:sz w:val="22"/>
          <w:szCs w:val="22"/>
        </w:rPr>
        <w:t>5. Enabling Environment &amp; Risks</w:t>
      </w:r>
    </w:p>
    <w:p w14:paraId="55C21061" w14:textId="77777777" w:rsidR="00DC182C" w:rsidRPr="00943D5C" w:rsidRDefault="00DC182C" w:rsidP="00F34675">
      <w:pPr>
        <w:rPr>
          <w:rFonts w:ascii="Arial" w:hAnsi="Arial" w:cs="Arial"/>
          <w:b/>
          <w:bCs/>
          <w:sz w:val="22"/>
          <w:szCs w:val="22"/>
        </w:rPr>
      </w:pPr>
      <w:r w:rsidRPr="00943D5C">
        <w:rPr>
          <w:rFonts w:ascii="Arial" w:hAnsi="Arial" w:cs="Arial"/>
          <w:b/>
          <w:bCs/>
          <w:sz w:val="22"/>
          <w:szCs w:val="22"/>
        </w:rPr>
        <w:t>Opportunities</w:t>
      </w:r>
    </w:p>
    <w:p w14:paraId="10FB41C4" w14:textId="77777777" w:rsidR="00DC182C" w:rsidRPr="00943D5C" w:rsidRDefault="00DC182C" w:rsidP="00F34675">
      <w:pPr>
        <w:numPr>
          <w:ilvl w:val="0"/>
          <w:numId w:val="5"/>
        </w:numPr>
        <w:rPr>
          <w:rFonts w:ascii="Arial" w:hAnsi="Arial" w:cs="Arial"/>
          <w:sz w:val="22"/>
          <w:szCs w:val="22"/>
        </w:rPr>
      </w:pPr>
      <w:r w:rsidRPr="00943D5C">
        <w:rPr>
          <w:rFonts w:ascii="Arial" w:hAnsi="Arial" w:cs="Arial"/>
          <w:sz w:val="22"/>
          <w:szCs w:val="22"/>
        </w:rPr>
        <w:t xml:space="preserve">Strong government prioritization of agri-inputs in </w:t>
      </w:r>
      <w:commentRangeStart w:id="21"/>
      <w:r w:rsidRPr="00943D5C">
        <w:rPr>
          <w:rFonts w:ascii="Arial" w:hAnsi="Arial" w:cs="Arial"/>
          <w:sz w:val="22"/>
          <w:szCs w:val="22"/>
        </w:rPr>
        <w:t>provincial and federal budgets.</w:t>
      </w:r>
      <w:commentRangeEnd w:id="21"/>
      <w:r w:rsidR="0016510A" w:rsidRPr="00943D5C">
        <w:rPr>
          <w:rStyle w:val="CommentReference"/>
          <w:rFonts w:ascii="Arial" w:hAnsi="Arial" w:cs="Arial"/>
          <w:sz w:val="22"/>
          <w:szCs w:val="22"/>
        </w:rPr>
        <w:commentReference w:id="21"/>
      </w:r>
    </w:p>
    <w:p w14:paraId="1216BE98" w14:textId="77777777" w:rsidR="00DC182C" w:rsidRPr="00943D5C" w:rsidRDefault="00DC182C" w:rsidP="00F34675">
      <w:pPr>
        <w:numPr>
          <w:ilvl w:val="0"/>
          <w:numId w:val="5"/>
        </w:numPr>
        <w:rPr>
          <w:rFonts w:ascii="Arial" w:hAnsi="Arial" w:cs="Arial"/>
          <w:sz w:val="22"/>
          <w:szCs w:val="22"/>
        </w:rPr>
      </w:pPr>
      <w:r w:rsidRPr="00943D5C">
        <w:rPr>
          <w:rFonts w:ascii="Arial" w:hAnsi="Arial" w:cs="Arial"/>
          <w:sz w:val="22"/>
          <w:szCs w:val="22"/>
        </w:rPr>
        <w:t>Existing irrigation infrastructure (e.g., Babai, Rani-Jamara-Kulariya systems) with potential for modernization.</w:t>
      </w:r>
    </w:p>
    <w:p w14:paraId="0D9A7E26" w14:textId="77777777" w:rsidR="00DC182C" w:rsidRPr="00943D5C" w:rsidRDefault="00DC182C" w:rsidP="00F34675">
      <w:pPr>
        <w:numPr>
          <w:ilvl w:val="0"/>
          <w:numId w:val="5"/>
        </w:numPr>
        <w:rPr>
          <w:rFonts w:ascii="Arial" w:hAnsi="Arial" w:cs="Arial"/>
          <w:sz w:val="22"/>
          <w:szCs w:val="22"/>
        </w:rPr>
      </w:pPr>
      <w:r w:rsidRPr="00943D5C">
        <w:rPr>
          <w:rFonts w:ascii="Arial" w:hAnsi="Arial" w:cs="Arial"/>
          <w:sz w:val="22"/>
          <w:szCs w:val="22"/>
        </w:rPr>
        <w:t xml:space="preserve">Growing private sector interest in </w:t>
      </w:r>
      <w:commentRangeStart w:id="22"/>
      <w:r w:rsidRPr="00943D5C">
        <w:rPr>
          <w:rFonts w:ascii="Arial" w:hAnsi="Arial" w:cs="Arial"/>
          <w:sz w:val="22"/>
          <w:szCs w:val="22"/>
        </w:rPr>
        <w:t>local sourcing and value chain development.</w:t>
      </w:r>
      <w:commentRangeEnd w:id="22"/>
      <w:r w:rsidR="00B77352" w:rsidRPr="00943D5C">
        <w:rPr>
          <w:rStyle w:val="CommentReference"/>
          <w:rFonts w:ascii="Arial" w:hAnsi="Arial" w:cs="Arial"/>
          <w:sz w:val="22"/>
          <w:szCs w:val="22"/>
        </w:rPr>
        <w:commentReference w:id="22"/>
      </w:r>
    </w:p>
    <w:p w14:paraId="7AE642BB" w14:textId="77777777" w:rsidR="00DC182C" w:rsidRPr="00943D5C" w:rsidRDefault="00DC182C" w:rsidP="00F34675">
      <w:pPr>
        <w:numPr>
          <w:ilvl w:val="0"/>
          <w:numId w:val="5"/>
        </w:numPr>
        <w:rPr>
          <w:rFonts w:ascii="Arial" w:hAnsi="Arial" w:cs="Arial"/>
          <w:sz w:val="22"/>
          <w:szCs w:val="22"/>
        </w:rPr>
      </w:pPr>
      <w:r w:rsidRPr="00943D5C">
        <w:rPr>
          <w:rFonts w:ascii="Arial" w:hAnsi="Arial" w:cs="Arial"/>
          <w:sz w:val="22"/>
          <w:szCs w:val="22"/>
        </w:rPr>
        <w:t>Digital tools available (e.g., National Irrigation and Infrastructure Monitoring System – NIIMS).</w:t>
      </w:r>
    </w:p>
    <w:p w14:paraId="6E9AF259" w14:textId="77777777" w:rsidR="00DC182C" w:rsidRPr="00943D5C" w:rsidRDefault="00DC182C" w:rsidP="00F34675">
      <w:pPr>
        <w:rPr>
          <w:rFonts w:ascii="Arial" w:hAnsi="Arial" w:cs="Arial"/>
          <w:b/>
          <w:bCs/>
          <w:sz w:val="22"/>
          <w:szCs w:val="22"/>
        </w:rPr>
      </w:pPr>
      <w:r w:rsidRPr="00943D5C">
        <w:rPr>
          <w:rFonts w:ascii="Arial" w:hAnsi="Arial" w:cs="Arial"/>
          <w:b/>
          <w:bCs/>
          <w:sz w:val="22"/>
          <w:szCs w:val="22"/>
        </w:rPr>
        <w:t>Challenges &amp; Mitigation</w:t>
      </w:r>
    </w:p>
    <w:p w14:paraId="49502842" w14:textId="77777777" w:rsidR="00DC182C" w:rsidRPr="00943D5C" w:rsidRDefault="00DC182C" w:rsidP="00F34675">
      <w:pPr>
        <w:numPr>
          <w:ilvl w:val="0"/>
          <w:numId w:val="6"/>
        </w:numPr>
        <w:rPr>
          <w:rFonts w:ascii="Arial" w:hAnsi="Arial" w:cs="Arial"/>
          <w:sz w:val="22"/>
          <w:szCs w:val="22"/>
        </w:rPr>
      </w:pPr>
      <w:r w:rsidRPr="00943D5C">
        <w:rPr>
          <w:rFonts w:ascii="Arial" w:hAnsi="Arial" w:cs="Arial"/>
          <w:b/>
          <w:bCs/>
          <w:sz w:val="22"/>
          <w:szCs w:val="22"/>
        </w:rPr>
        <w:lastRenderedPageBreak/>
        <w:t>Complexity of bundle</w:t>
      </w:r>
      <w:r w:rsidRPr="00943D5C">
        <w:rPr>
          <w:rFonts w:ascii="Arial" w:hAnsi="Arial" w:cs="Arial"/>
          <w:sz w:val="22"/>
          <w:szCs w:val="22"/>
        </w:rPr>
        <w:t>: Focus will be narrowed to </w:t>
      </w:r>
      <w:commentRangeStart w:id="23"/>
      <w:r w:rsidRPr="00943D5C">
        <w:rPr>
          <w:rFonts w:ascii="Arial" w:hAnsi="Arial" w:cs="Arial"/>
          <w:b/>
          <w:bCs/>
          <w:sz w:val="22"/>
          <w:szCs w:val="22"/>
        </w:rPr>
        <w:t>seed, soil, and irrigation</w:t>
      </w:r>
      <w:r w:rsidRPr="00943D5C">
        <w:rPr>
          <w:rFonts w:ascii="Arial" w:hAnsi="Arial" w:cs="Arial"/>
          <w:sz w:val="22"/>
          <w:szCs w:val="22"/>
        </w:rPr>
        <w:t> </w:t>
      </w:r>
      <w:commentRangeEnd w:id="23"/>
      <w:r w:rsidR="00A11C71" w:rsidRPr="00943D5C">
        <w:rPr>
          <w:rStyle w:val="CommentReference"/>
          <w:rFonts w:ascii="Arial" w:hAnsi="Arial" w:cs="Arial"/>
          <w:sz w:val="22"/>
          <w:szCs w:val="22"/>
        </w:rPr>
        <w:commentReference w:id="23"/>
      </w:r>
      <w:r w:rsidRPr="00943D5C">
        <w:rPr>
          <w:rFonts w:ascii="Arial" w:hAnsi="Arial" w:cs="Arial"/>
          <w:sz w:val="22"/>
          <w:szCs w:val="22"/>
        </w:rPr>
        <w:t>initially; mechanization may be streamlined.</w:t>
      </w:r>
    </w:p>
    <w:p w14:paraId="2325436C" w14:textId="77777777" w:rsidR="00DC182C" w:rsidRPr="00943D5C" w:rsidRDefault="00DC182C" w:rsidP="00F34675">
      <w:pPr>
        <w:numPr>
          <w:ilvl w:val="0"/>
          <w:numId w:val="6"/>
        </w:numPr>
        <w:rPr>
          <w:rFonts w:ascii="Arial" w:hAnsi="Arial" w:cs="Arial"/>
          <w:sz w:val="22"/>
          <w:szCs w:val="22"/>
        </w:rPr>
      </w:pPr>
      <w:r w:rsidRPr="00943D5C">
        <w:rPr>
          <w:rFonts w:ascii="Arial" w:hAnsi="Arial" w:cs="Arial"/>
          <w:b/>
          <w:bCs/>
          <w:sz w:val="22"/>
          <w:szCs w:val="22"/>
        </w:rPr>
        <w:t>Partner capacity</w:t>
      </w:r>
      <w:r w:rsidRPr="00943D5C">
        <w:rPr>
          <w:rFonts w:ascii="Arial" w:hAnsi="Arial" w:cs="Arial"/>
          <w:sz w:val="22"/>
          <w:szCs w:val="22"/>
        </w:rPr>
        <w:t xml:space="preserve">: </w:t>
      </w:r>
      <w:commentRangeStart w:id="24"/>
      <w:r w:rsidRPr="00943D5C">
        <w:rPr>
          <w:rFonts w:ascii="Arial" w:hAnsi="Arial" w:cs="Arial"/>
          <w:sz w:val="22"/>
          <w:szCs w:val="22"/>
        </w:rPr>
        <w:t xml:space="preserve">Scaling scan </w:t>
      </w:r>
      <w:commentRangeEnd w:id="24"/>
      <w:r w:rsidR="00A11C71" w:rsidRPr="00943D5C">
        <w:rPr>
          <w:rStyle w:val="CommentReference"/>
          <w:rFonts w:ascii="Arial" w:hAnsi="Arial" w:cs="Arial"/>
          <w:sz w:val="22"/>
          <w:szCs w:val="22"/>
        </w:rPr>
        <w:commentReference w:id="24"/>
      </w:r>
      <w:r w:rsidRPr="00943D5C">
        <w:rPr>
          <w:rFonts w:ascii="Arial" w:hAnsi="Arial" w:cs="Arial"/>
          <w:sz w:val="22"/>
          <w:szCs w:val="22"/>
        </w:rPr>
        <w:t>and capacity analysis will be conducted to ensure partners can grow with the program.</w:t>
      </w:r>
    </w:p>
    <w:p w14:paraId="679838BC" w14:textId="77777777" w:rsidR="00DC182C" w:rsidRPr="00943D5C" w:rsidRDefault="00DC182C" w:rsidP="00F34675">
      <w:pPr>
        <w:numPr>
          <w:ilvl w:val="0"/>
          <w:numId w:val="6"/>
        </w:numPr>
        <w:rPr>
          <w:rFonts w:ascii="Arial" w:hAnsi="Arial" w:cs="Arial"/>
          <w:sz w:val="22"/>
          <w:szCs w:val="22"/>
        </w:rPr>
      </w:pPr>
      <w:r w:rsidRPr="00943D5C">
        <w:rPr>
          <w:rFonts w:ascii="Arial" w:hAnsi="Arial" w:cs="Arial"/>
          <w:b/>
          <w:bCs/>
          <w:sz w:val="22"/>
          <w:szCs w:val="22"/>
        </w:rPr>
        <w:t>Sustained financing</w:t>
      </w:r>
      <w:r w:rsidRPr="00943D5C">
        <w:rPr>
          <w:rFonts w:ascii="Arial" w:hAnsi="Arial" w:cs="Arial"/>
          <w:sz w:val="22"/>
          <w:szCs w:val="22"/>
        </w:rPr>
        <w:t xml:space="preserve">: </w:t>
      </w:r>
      <w:commentRangeStart w:id="25"/>
      <w:r w:rsidRPr="00943D5C">
        <w:rPr>
          <w:rFonts w:ascii="Arial" w:hAnsi="Arial" w:cs="Arial"/>
          <w:sz w:val="22"/>
          <w:szCs w:val="22"/>
        </w:rPr>
        <w:t>Roadmaps and investment forums</w:t>
      </w:r>
      <w:commentRangeEnd w:id="25"/>
      <w:r w:rsidR="00B77352" w:rsidRPr="00943D5C">
        <w:rPr>
          <w:rStyle w:val="CommentReference"/>
          <w:rFonts w:ascii="Arial" w:hAnsi="Arial" w:cs="Arial"/>
          <w:sz w:val="22"/>
          <w:szCs w:val="22"/>
        </w:rPr>
        <w:commentReference w:id="25"/>
      </w:r>
      <w:r w:rsidRPr="00943D5C">
        <w:rPr>
          <w:rFonts w:ascii="Arial" w:hAnsi="Arial" w:cs="Arial"/>
          <w:sz w:val="22"/>
          <w:szCs w:val="22"/>
        </w:rPr>
        <w:t xml:space="preserve"> will help mobilize follow-on funding from government and private </w:t>
      </w:r>
      <w:commentRangeStart w:id="26"/>
      <w:r w:rsidRPr="00943D5C">
        <w:rPr>
          <w:rFonts w:ascii="Arial" w:hAnsi="Arial" w:cs="Arial"/>
          <w:sz w:val="22"/>
          <w:szCs w:val="22"/>
        </w:rPr>
        <w:t>sector</w:t>
      </w:r>
      <w:commentRangeEnd w:id="26"/>
      <w:r w:rsidR="00FA24A8" w:rsidRPr="00943D5C">
        <w:rPr>
          <w:rStyle w:val="CommentReference"/>
          <w:rFonts w:ascii="Arial" w:hAnsi="Arial" w:cs="Arial"/>
          <w:sz w:val="22"/>
          <w:szCs w:val="22"/>
        </w:rPr>
        <w:commentReference w:id="26"/>
      </w:r>
      <w:r w:rsidRPr="00943D5C">
        <w:rPr>
          <w:rFonts w:ascii="Arial" w:hAnsi="Arial" w:cs="Arial"/>
          <w:sz w:val="22"/>
          <w:szCs w:val="22"/>
        </w:rPr>
        <w:t>.</w:t>
      </w:r>
    </w:p>
    <w:p w14:paraId="55C56E78" w14:textId="77777777" w:rsidR="00DC182C" w:rsidRPr="00943D5C" w:rsidRDefault="00483F38" w:rsidP="00F34675">
      <w:pPr>
        <w:rPr>
          <w:rFonts w:ascii="Arial" w:hAnsi="Arial" w:cs="Arial"/>
          <w:sz w:val="22"/>
          <w:szCs w:val="22"/>
        </w:rPr>
      </w:pPr>
      <w:r>
        <w:rPr>
          <w:rFonts w:ascii="Arial" w:hAnsi="Arial" w:cs="Arial"/>
          <w:noProof/>
          <w:sz w:val="22"/>
          <w:szCs w:val="22"/>
        </w:rPr>
        <w:pict w14:anchorId="1AAD848A">
          <v:rect id="_x0000_i1026" alt="" style="width:390.8pt;height:.05pt;mso-width-percent:0;mso-height-percent:0;mso-width-percent:0;mso-height-percent:0" o:hrpct="835" o:hrstd="t" o:hr="t" fillcolor="#a0a0a0" stroked="f"/>
        </w:pict>
      </w:r>
    </w:p>
    <w:p w14:paraId="122BDA32" w14:textId="77777777" w:rsidR="00DC182C" w:rsidRPr="00943D5C" w:rsidRDefault="00DC182C" w:rsidP="00F34675">
      <w:pPr>
        <w:rPr>
          <w:rFonts w:ascii="Arial" w:hAnsi="Arial" w:cs="Arial"/>
          <w:b/>
          <w:bCs/>
          <w:sz w:val="22"/>
          <w:szCs w:val="22"/>
        </w:rPr>
      </w:pPr>
      <w:r w:rsidRPr="00943D5C">
        <w:rPr>
          <w:rFonts w:ascii="Arial" w:hAnsi="Arial" w:cs="Arial"/>
          <w:b/>
          <w:bCs/>
          <w:sz w:val="22"/>
          <w:szCs w:val="22"/>
        </w:rPr>
        <w:t>6. Learning &amp; Adaptation</w:t>
      </w:r>
    </w:p>
    <w:p w14:paraId="375E7985" w14:textId="77777777" w:rsidR="00DC182C" w:rsidRPr="00943D5C" w:rsidRDefault="00DC182C" w:rsidP="00F34675">
      <w:pPr>
        <w:rPr>
          <w:rFonts w:ascii="Arial" w:hAnsi="Arial" w:cs="Arial"/>
          <w:b/>
          <w:bCs/>
          <w:sz w:val="22"/>
          <w:szCs w:val="22"/>
        </w:rPr>
      </w:pPr>
      <w:r w:rsidRPr="00943D5C">
        <w:rPr>
          <w:rFonts w:ascii="Arial" w:hAnsi="Arial" w:cs="Arial"/>
          <w:b/>
          <w:bCs/>
          <w:sz w:val="22"/>
          <w:szCs w:val="22"/>
        </w:rPr>
        <w:t xml:space="preserve">Monitoring </w:t>
      </w:r>
      <w:commentRangeStart w:id="27"/>
      <w:r w:rsidRPr="00943D5C">
        <w:rPr>
          <w:rFonts w:ascii="Arial" w:hAnsi="Arial" w:cs="Arial"/>
          <w:b/>
          <w:bCs/>
          <w:sz w:val="22"/>
          <w:szCs w:val="22"/>
        </w:rPr>
        <w:t>Focus</w:t>
      </w:r>
    </w:p>
    <w:p w14:paraId="3E68B67D" w14:textId="77777777" w:rsidR="00DC182C" w:rsidRPr="00943D5C" w:rsidRDefault="00DC182C" w:rsidP="00F34675">
      <w:pPr>
        <w:numPr>
          <w:ilvl w:val="0"/>
          <w:numId w:val="7"/>
        </w:numPr>
        <w:rPr>
          <w:rFonts w:ascii="Arial" w:hAnsi="Arial" w:cs="Arial"/>
          <w:sz w:val="22"/>
          <w:szCs w:val="22"/>
        </w:rPr>
      </w:pPr>
      <w:r w:rsidRPr="00943D5C">
        <w:rPr>
          <w:rFonts w:ascii="Arial" w:hAnsi="Arial" w:cs="Arial"/>
          <w:b/>
          <w:bCs/>
          <w:sz w:val="22"/>
          <w:szCs w:val="22"/>
        </w:rPr>
        <w:t>Process outcomes</w:t>
      </w:r>
      <w:r w:rsidRPr="00943D5C">
        <w:rPr>
          <w:rFonts w:ascii="Arial" w:hAnsi="Arial" w:cs="Arial"/>
          <w:sz w:val="22"/>
          <w:szCs w:val="22"/>
        </w:rPr>
        <w:t>: # of functional MSPs, PPP contracts signed, roadmaps developed.</w:t>
      </w:r>
    </w:p>
    <w:p w14:paraId="522DA4B6" w14:textId="77777777" w:rsidR="00DC182C" w:rsidRPr="00943D5C" w:rsidRDefault="00DC182C" w:rsidP="00F34675">
      <w:pPr>
        <w:numPr>
          <w:ilvl w:val="0"/>
          <w:numId w:val="7"/>
        </w:numPr>
        <w:rPr>
          <w:rFonts w:ascii="Arial" w:hAnsi="Arial" w:cs="Arial"/>
          <w:sz w:val="22"/>
          <w:szCs w:val="22"/>
        </w:rPr>
      </w:pPr>
      <w:r w:rsidRPr="00943D5C">
        <w:rPr>
          <w:rFonts w:ascii="Arial" w:hAnsi="Arial" w:cs="Arial"/>
          <w:b/>
          <w:bCs/>
          <w:sz w:val="22"/>
          <w:szCs w:val="22"/>
        </w:rPr>
        <w:t>Behavior change</w:t>
      </w:r>
      <w:r w:rsidRPr="00943D5C">
        <w:rPr>
          <w:rFonts w:ascii="Arial" w:hAnsi="Arial" w:cs="Arial"/>
          <w:sz w:val="22"/>
          <w:szCs w:val="22"/>
        </w:rPr>
        <w:t>: Shift in input purchasing patterns, adoption of bundled practices.</w:t>
      </w:r>
    </w:p>
    <w:p w14:paraId="3C14C903" w14:textId="77777777" w:rsidR="00DC182C" w:rsidRPr="00943D5C" w:rsidRDefault="00DC182C" w:rsidP="00F34675">
      <w:pPr>
        <w:numPr>
          <w:ilvl w:val="0"/>
          <w:numId w:val="7"/>
        </w:numPr>
        <w:rPr>
          <w:rFonts w:ascii="Arial" w:hAnsi="Arial" w:cs="Arial"/>
          <w:sz w:val="22"/>
          <w:szCs w:val="22"/>
        </w:rPr>
      </w:pPr>
      <w:r w:rsidRPr="00943D5C">
        <w:rPr>
          <w:rFonts w:ascii="Arial" w:hAnsi="Arial" w:cs="Arial"/>
          <w:b/>
          <w:bCs/>
          <w:sz w:val="22"/>
          <w:szCs w:val="22"/>
        </w:rPr>
        <w:t>System outcomes</w:t>
      </w:r>
      <w:r w:rsidRPr="00943D5C">
        <w:rPr>
          <w:rFonts w:ascii="Arial" w:hAnsi="Arial" w:cs="Arial"/>
          <w:sz w:val="22"/>
          <w:szCs w:val="22"/>
        </w:rPr>
        <w:t>: Increase in private sector stockholding, reduction in subsidy dependency, improved market transparency.</w:t>
      </w:r>
      <w:commentRangeEnd w:id="27"/>
      <w:r w:rsidR="007E5F2C" w:rsidRPr="00943D5C">
        <w:rPr>
          <w:rStyle w:val="CommentReference"/>
          <w:rFonts w:ascii="Arial" w:hAnsi="Arial" w:cs="Arial"/>
          <w:sz w:val="22"/>
          <w:szCs w:val="22"/>
        </w:rPr>
        <w:commentReference w:id="27"/>
      </w:r>
    </w:p>
    <w:p w14:paraId="04704B57" w14:textId="77777777" w:rsidR="00DC182C" w:rsidRPr="00943D5C" w:rsidRDefault="00DC182C" w:rsidP="00F34675">
      <w:pPr>
        <w:rPr>
          <w:rFonts w:ascii="Arial" w:hAnsi="Arial" w:cs="Arial"/>
          <w:b/>
          <w:bCs/>
          <w:sz w:val="22"/>
          <w:szCs w:val="22"/>
        </w:rPr>
      </w:pPr>
      <w:r w:rsidRPr="00943D5C">
        <w:rPr>
          <w:rFonts w:ascii="Arial" w:hAnsi="Arial" w:cs="Arial"/>
          <w:b/>
          <w:bCs/>
          <w:sz w:val="22"/>
          <w:szCs w:val="22"/>
        </w:rPr>
        <w:t>Adaptive Management</w:t>
      </w:r>
    </w:p>
    <w:p w14:paraId="6306F483" w14:textId="77777777" w:rsidR="00DC182C" w:rsidRPr="00943D5C" w:rsidRDefault="00DC182C" w:rsidP="00F34675">
      <w:pPr>
        <w:numPr>
          <w:ilvl w:val="0"/>
          <w:numId w:val="8"/>
        </w:numPr>
        <w:rPr>
          <w:rFonts w:ascii="Arial" w:hAnsi="Arial" w:cs="Arial"/>
          <w:sz w:val="22"/>
          <w:szCs w:val="22"/>
        </w:rPr>
      </w:pPr>
      <w:r w:rsidRPr="00943D5C">
        <w:rPr>
          <w:rFonts w:ascii="Arial" w:hAnsi="Arial" w:cs="Arial"/>
          <w:sz w:val="22"/>
          <w:szCs w:val="22"/>
        </w:rPr>
        <w:t>Quarterly check-ins with S4I team.</w:t>
      </w:r>
    </w:p>
    <w:p w14:paraId="1CDF305D" w14:textId="77777777" w:rsidR="00DC182C" w:rsidRPr="00943D5C" w:rsidRDefault="00DC182C" w:rsidP="00F34675">
      <w:pPr>
        <w:numPr>
          <w:ilvl w:val="0"/>
          <w:numId w:val="8"/>
        </w:numPr>
        <w:rPr>
          <w:rFonts w:ascii="Arial" w:hAnsi="Arial" w:cs="Arial"/>
          <w:sz w:val="22"/>
          <w:szCs w:val="22"/>
        </w:rPr>
      </w:pPr>
      <w:r w:rsidRPr="00943D5C">
        <w:rPr>
          <w:rFonts w:ascii="Arial" w:hAnsi="Arial" w:cs="Arial"/>
          <w:sz w:val="22"/>
          <w:szCs w:val="22"/>
        </w:rPr>
        <w:t>Peer learning via proposed </w:t>
      </w:r>
      <w:r w:rsidRPr="00943D5C">
        <w:rPr>
          <w:rFonts w:ascii="Arial" w:hAnsi="Arial" w:cs="Arial"/>
          <w:b/>
          <w:bCs/>
          <w:sz w:val="22"/>
          <w:szCs w:val="22"/>
        </w:rPr>
        <w:t>Teams chat for all solution tracks</w:t>
      </w:r>
      <w:r w:rsidRPr="00943D5C">
        <w:rPr>
          <w:rFonts w:ascii="Arial" w:hAnsi="Arial" w:cs="Arial"/>
          <w:sz w:val="22"/>
          <w:szCs w:val="22"/>
        </w:rPr>
        <w:t>.</w:t>
      </w:r>
    </w:p>
    <w:p w14:paraId="394F3368" w14:textId="77777777" w:rsidR="00DC182C" w:rsidRPr="00943D5C" w:rsidRDefault="00DC182C" w:rsidP="00F34675">
      <w:pPr>
        <w:numPr>
          <w:ilvl w:val="0"/>
          <w:numId w:val="8"/>
        </w:numPr>
        <w:rPr>
          <w:rFonts w:ascii="Arial" w:hAnsi="Arial" w:cs="Arial"/>
          <w:sz w:val="22"/>
          <w:szCs w:val="22"/>
        </w:rPr>
      </w:pPr>
      <w:r w:rsidRPr="00943D5C">
        <w:rPr>
          <w:rFonts w:ascii="Arial" w:hAnsi="Arial" w:cs="Arial"/>
          <w:sz w:val="22"/>
          <w:szCs w:val="22"/>
        </w:rPr>
        <w:t>Mid-year review to refine targets and activities based on evidence.</w:t>
      </w:r>
    </w:p>
    <w:p w14:paraId="2E73EB88" w14:textId="77777777" w:rsidR="00DC182C" w:rsidRPr="00943D5C" w:rsidRDefault="00483F38" w:rsidP="00F34675">
      <w:pPr>
        <w:rPr>
          <w:rFonts w:ascii="Arial" w:hAnsi="Arial" w:cs="Arial"/>
          <w:sz w:val="22"/>
          <w:szCs w:val="22"/>
        </w:rPr>
      </w:pPr>
      <w:r>
        <w:rPr>
          <w:rFonts w:ascii="Arial" w:hAnsi="Arial" w:cs="Arial"/>
          <w:noProof/>
          <w:sz w:val="22"/>
          <w:szCs w:val="22"/>
        </w:rPr>
        <w:pict w14:anchorId="1BCFE275">
          <v:rect id="_x0000_i1025" alt="" style="width:390.8pt;height:.05pt;mso-width-percent:0;mso-height-percent:0;mso-width-percent:0;mso-height-percent:0" o:hrpct="835" o:hrstd="t" o:hr="t" fillcolor="#a0a0a0" stroked="f"/>
        </w:pict>
      </w:r>
    </w:p>
    <w:p w14:paraId="301F9693" w14:textId="77777777" w:rsidR="00DC182C" w:rsidRPr="00943D5C" w:rsidRDefault="00DC182C" w:rsidP="00F34675">
      <w:pPr>
        <w:rPr>
          <w:rFonts w:ascii="Arial" w:hAnsi="Arial" w:cs="Arial"/>
          <w:b/>
          <w:bCs/>
          <w:sz w:val="22"/>
          <w:szCs w:val="22"/>
        </w:rPr>
      </w:pPr>
      <w:r w:rsidRPr="00943D5C">
        <w:rPr>
          <w:rFonts w:ascii="Arial" w:hAnsi="Arial" w:cs="Arial"/>
          <w:b/>
          <w:bCs/>
          <w:sz w:val="22"/>
          <w:szCs w:val="22"/>
        </w:rPr>
        <w:t>7. Next Steps &amp; Timeline (2026)</w:t>
      </w:r>
    </w:p>
    <w:tbl>
      <w:tblPr>
        <w:tblW w:w="9894" w:type="dxa"/>
        <w:tblCellMar>
          <w:top w:w="15" w:type="dxa"/>
          <w:left w:w="15" w:type="dxa"/>
          <w:bottom w:w="15" w:type="dxa"/>
          <w:right w:w="15" w:type="dxa"/>
        </w:tblCellMar>
        <w:tblLook w:val="04A0" w:firstRow="1" w:lastRow="0" w:firstColumn="1" w:lastColumn="0" w:noHBand="0" w:noVBand="1"/>
      </w:tblPr>
      <w:tblGrid>
        <w:gridCol w:w="1116"/>
        <w:gridCol w:w="8778"/>
      </w:tblGrid>
      <w:tr w:rsidR="00DC182C" w:rsidRPr="00943D5C" w14:paraId="6B9E1CE5" w14:textId="77777777" w:rsidTr="00E551D4">
        <w:trPr>
          <w:trHeight w:val="427"/>
          <w:tblHeader/>
        </w:trPr>
        <w:tc>
          <w:tcPr>
            <w:tcW w:w="0" w:type="auto"/>
            <w:tcBorders>
              <w:top w:val="nil"/>
            </w:tcBorders>
            <w:shd w:val="clear" w:color="auto" w:fill="D9F2D0" w:themeFill="accent6" w:themeFillTint="33"/>
            <w:tcMar>
              <w:top w:w="150" w:type="dxa"/>
              <w:left w:w="0" w:type="dxa"/>
              <w:bottom w:w="150" w:type="dxa"/>
              <w:right w:w="240" w:type="dxa"/>
            </w:tcMar>
            <w:vAlign w:val="center"/>
            <w:hideMark/>
          </w:tcPr>
          <w:p w14:paraId="46E05AE5" w14:textId="77777777" w:rsidR="00DC182C" w:rsidRPr="00943D5C" w:rsidRDefault="00DC182C" w:rsidP="003F0391">
            <w:pPr>
              <w:jc w:val="center"/>
              <w:rPr>
                <w:rFonts w:ascii="Arial" w:hAnsi="Arial" w:cs="Arial"/>
                <w:b/>
                <w:bCs/>
                <w:sz w:val="22"/>
                <w:szCs w:val="22"/>
              </w:rPr>
            </w:pPr>
            <w:r w:rsidRPr="00943D5C">
              <w:rPr>
                <w:rFonts w:ascii="Arial" w:hAnsi="Arial" w:cs="Arial"/>
                <w:b/>
                <w:bCs/>
                <w:sz w:val="22"/>
                <w:szCs w:val="22"/>
              </w:rPr>
              <w:t>Quarter</w:t>
            </w:r>
          </w:p>
        </w:tc>
        <w:tc>
          <w:tcPr>
            <w:tcW w:w="0" w:type="auto"/>
            <w:tcBorders>
              <w:top w:val="nil"/>
            </w:tcBorders>
            <w:shd w:val="clear" w:color="auto" w:fill="D9F2D0" w:themeFill="accent6" w:themeFillTint="33"/>
            <w:tcMar>
              <w:top w:w="150" w:type="dxa"/>
              <w:left w:w="240" w:type="dxa"/>
              <w:bottom w:w="150" w:type="dxa"/>
              <w:right w:w="240" w:type="dxa"/>
            </w:tcMar>
            <w:vAlign w:val="center"/>
            <w:hideMark/>
          </w:tcPr>
          <w:p w14:paraId="280BE6B3" w14:textId="77777777" w:rsidR="00DC182C" w:rsidRPr="00943D5C" w:rsidRDefault="00DC182C" w:rsidP="003F0391">
            <w:pPr>
              <w:jc w:val="center"/>
              <w:rPr>
                <w:rFonts w:ascii="Arial" w:hAnsi="Arial" w:cs="Arial"/>
                <w:b/>
                <w:bCs/>
                <w:sz w:val="22"/>
                <w:szCs w:val="22"/>
              </w:rPr>
            </w:pPr>
            <w:r w:rsidRPr="00943D5C">
              <w:rPr>
                <w:rFonts w:ascii="Arial" w:hAnsi="Arial" w:cs="Arial"/>
                <w:b/>
                <w:bCs/>
                <w:sz w:val="22"/>
                <w:szCs w:val="22"/>
              </w:rPr>
              <w:t>Key A</w:t>
            </w:r>
            <w:r w:rsidRPr="00943D5C">
              <w:rPr>
                <w:rFonts w:ascii="Arial" w:hAnsi="Arial" w:cs="Arial"/>
                <w:b/>
                <w:bCs/>
                <w:sz w:val="22"/>
                <w:szCs w:val="22"/>
                <w:shd w:val="clear" w:color="auto" w:fill="D9F2D0" w:themeFill="accent6" w:themeFillTint="33"/>
              </w:rPr>
              <w:t>ctivities</w:t>
            </w:r>
          </w:p>
        </w:tc>
      </w:tr>
      <w:tr w:rsidR="00DC182C" w:rsidRPr="00943D5C" w14:paraId="54044092" w14:textId="77777777" w:rsidTr="00A91E9B">
        <w:trPr>
          <w:trHeight w:val="192"/>
        </w:trPr>
        <w:tc>
          <w:tcPr>
            <w:tcW w:w="0" w:type="auto"/>
            <w:shd w:val="clear" w:color="auto" w:fill="D9F2D0" w:themeFill="accent6" w:themeFillTint="33"/>
            <w:tcMar>
              <w:top w:w="150" w:type="dxa"/>
              <w:left w:w="0" w:type="dxa"/>
              <w:bottom w:w="150" w:type="dxa"/>
              <w:right w:w="240" w:type="dxa"/>
            </w:tcMar>
            <w:vAlign w:val="center"/>
            <w:hideMark/>
          </w:tcPr>
          <w:p w14:paraId="2BC75C0D" w14:textId="77777777" w:rsidR="00DC182C" w:rsidRPr="00943D5C" w:rsidRDefault="00DC182C" w:rsidP="003F0391">
            <w:pPr>
              <w:jc w:val="right"/>
              <w:rPr>
                <w:rFonts w:ascii="Arial" w:hAnsi="Arial" w:cs="Arial"/>
                <w:sz w:val="22"/>
                <w:szCs w:val="22"/>
              </w:rPr>
            </w:pPr>
            <w:r w:rsidRPr="00943D5C">
              <w:rPr>
                <w:rFonts w:ascii="Arial" w:hAnsi="Arial" w:cs="Arial"/>
                <w:b/>
                <w:bCs/>
                <w:sz w:val="22"/>
                <w:szCs w:val="22"/>
              </w:rPr>
              <w:t>Q1</w:t>
            </w:r>
          </w:p>
        </w:tc>
        <w:tc>
          <w:tcPr>
            <w:tcW w:w="0" w:type="auto"/>
            <w:tcMar>
              <w:top w:w="150" w:type="dxa"/>
              <w:left w:w="240" w:type="dxa"/>
              <w:bottom w:w="150" w:type="dxa"/>
              <w:right w:w="0" w:type="dxa"/>
            </w:tcMar>
            <w:vAlign w:val="center"/>
            <w:hideMark/>
          </w:tcPr>
          <w:p w14:paraId="1A233711" w14:textId="77777777" w:rsidR="00DC182C" w:rsidRPr="00943D5C" w:rsidRDefault="00DC182C" w:rsidP="00F34675">
            <w:pPr>
              <w:rPr>
                <w:rFonts w:ascii="Arial" w:hAnsi="Arial" w:cs="Arial"/>
                <w:sz w:val="22"/>
                <w:szCs w:val="22"/>
              </w:rPr>
            </w:pPr>
            <w:r w:rsidRPr="00943D5C">
              <w:rPr>
                <w:rFonts w:ascii="Arial" w:hAnsi="Arial" w:cs="Arial"/>
                <w:sz w:val="22"/>
                <w:szCs w:val="22"/>
              </w:rPr>
              <w:t>Finalize target districts &amp; partners; conduct capacity assessment; launch MSPs</w:t>
            </w:r>
          </w:p>
        </w:tc>
      </w:tr>
      <w:tr w:rsidR="00DC182C" w:rsidRPr="00943D5C" w14:paraId="784698E1" w14:textId="77777777" w:rsidTr="00E551D4">
        <w:trPr>
          <w:trHeight w:val="427"/>
        </w:trPr>
        <w:tc>
          <w:tcPr>
            <w:tcW w:w="0" w:type="auto"/>
            <w:shd w:val="clear" w:color="auto" w:fill="D9F2D0" w:themeFill="accent6" w:themeFillTint="33"/>
            <w:tcMar>
              <w:top w:w="150" w:type="dxa"/>
              <w:left w:w="0" w:type="dxa"/>
              <w:bottom w:w="150" w:type="dxa"/>
              <w:right w:w="240" w:type="dxa"/>
            </w:tcMar>
            <w:vAlign w:val="center"/>
            <w:hideMark/>
          </w:tcPr>
          <w:p w14:paraId="422E0020" w14:textId="77777777" w:rsidR="00DC182C" w:rsidRPr="00943D5C" w:rsidRDefault="00DC182C" w:rsidP="003F0391">
            <w:pPr>
              <w:jc w:val="right"/>
              <w:rPr>
                <w:rFonts w:ascii="Arial" w:hAnsi="Arial" w:cs="Arial"/>
                <w:sz w:val="22"/>
                <w:szCs w:val="22"/>
              </w:rPr>
            </w:pPr>
            <w:r w:rsidRPr="00943D5C">
              <w:rPr>
                <w:rFonts w:ascii="Arial" w:hAnsi="Arial" w:cs="Arial"/>
                <w:b/>
                <w:bCs/>
                <w:sz w:val="22"/>
                <w:szCs w:val="22"/>
              </w:rPr>
              <w:t>Q2</w:t>
            </w:r>
          </w:p>
        </w:tc>
        <w:tc>
          <w:tcPr>
            <w:tcW w:w="0" w:type="auto"/>
            <w:tcMar>
              <w:top w:w="150" w:type="dxa"/>
              <w:left w:w="240" w:type="dxa"/>
              <w:bottom w:w="150" w:type="dxa"/>
              <w:right w:w="0" w:type="dxa"/>
            </w:tcMar>
            <w:vAlign w:val="center"/>
            <w:hideMark/>
          </w:tcPr>
          <w:p w14:paraId="79C7925B" w14:textId="77777777" w:rsidR="00DC182C" w:rsidRPr="00943D5C" w:rsidRDefault="00DC182C" w:rsidP="00F34675">
            <w:pPr>
              <w:rPr>
                <w:rFonts w:ascii="Arial" w:hAnsi="Arial" w:cs="Arial"/>
                <w:sz w:val="22"/>
                <w:szCs w:val="22"/>
              </w:rPr>
            </w:pPr>
            <w:r w:rsidRPr="00943D5C">
              <w:rPr>
                <w:rFonts w:ascii="Arial" w:hAnsi="Arial" w:cs="Arial"/>
                <w:sz w:val="22"/>
                <w:szCs w:val="22"/>
              </w:rPr>
              <w:t>Input roadmap development; training of trainers; cropping calendar dissemination</w:t>
            </w:r>
          </w:p>
        </w:tc>
      </w:tr>
      <w:tr w:rsidR="00DC182C" w:rsidRPr="00943D5C" w14:paraId="46580884" w14:textId="77777777" w:rsidTr="00E551D4">
        <w:trPr>
          <w:trHeight w:val="419"/>
        </w:trPr>
        <w:tc>
          <w:tcPr>
            <w:tcW w:w="0" w:type="auto"/>
            <w:shd w:val="clear" w:color="auto" w:fill="D9F2D0" w:themeFill="accent6" w:themeFillTint="33"/>
            <w:tcMar>
              <w:top w:w="150" w:type="dxa"/>
              <w:left w:w="0" w:type="dxa"/>
              <w:bottom w:w="150" w:type="dxa"/>
              <w:right w:w="240" w:type="dxa"/>
            </w:tcMar>
            <w:vAlign w:val="center"/>
            <w:hideMark/>
          </w:tcPr>
          <w:p w14:paraId="4763D843" w14:textId="77777777" w:rsidR="00DC182C" w:rsidRPr="00943D5C" w:rsidRDefault="00DC182C" w:rsidP="003F0391">
            <w:pPr>
              <w:jc w:val="right"/>
              <w:rPr>
                <w:rFonts w:ascii="Arial" w:hAnsi="Arial" w:cs="Arial"/>
                <w:sz w:val="22"/>
                <w:szCs w:val="22"/>
              </w:rPr>
            </w:pPr>
            <w:r w:rsidRPr="00943D5C">
              <w:rPr>
                <w:rFonts w:ascii="Arial" w:hAnsi="Arial" w:cs="Arial"/>
                <w:b/>
                <w:bCs/>
                <w:sz w:val="22"/>
                <w:szCs w:val="22"/>
              </w:rPr>
              <w:t>Q3</w:t>
            </w:r>
          </w:p>
        </w:tc>
        <w:tc>
          <w:tcPr>
            <w:tcW w:w="0" w:type="auto"/>
            <w:tcMar>
              <w:top w:w="150" w:type="dxa"/>
              <w:left w:w="240" w:type="dxa"/>
              <w:bottom w:w="150" w:type="dxa"/>
              <w:right w:w="0" w:type="dxa"/>
            </w:tcMar>
            <w:vAlign w:val="center"/>
            <w:hideMark/>
          </w:tcPr>
          <w:p w14:paraId="5C6C6B2A" w14:textId="77777777" w:rsidR="00DC182C" w:rsidRPr="00943D5C" w:rsidRDefault="00DC182C" w:rsidP="00F34675">
            <w:pPr>
              <w:rPr>
                <w:rFonts w:ascii="Arial" w:hAnsi="Arial" w:cs="Arial"/>
                <w:sz w:val="22"/>
                <w:szCs w:val="22"/>
              </w:rPr>
            </w:pPr>
            <w:r w:rsidRPr="00943D5C">
              <w:rPr>
                <w:rFonts w:ascii="Arial" w:hAnsi="Arial" w:cs="Arial"/>
                <w:sz w:val="22"/>
                <w:szCs w:val="22"/>
              </w:rPr>
              <w:t>Input delivery monitoring; output market linkages; field days</w:t>
            </w:r>
          </w:p>
        </w:tc>
      </w:tr>
      <w:tr w:rsidR="00DC182C" w:rsidRPr="00943D5C" w14:paraId="484A540D" w14:textId="77777777" w:rsidTr="00E551D4">
        <w:trPr>
          <w:trHeight w:val="427"/>
        </w:trPr>
        <w:tc>
          <w:tcPr>
            <w:tcW w:w="0" w:type="auto"/>
            <w:shd w:val="clear" w:color="auto" w:fill="D9F2D0" w:themeFill="accent6" w:themeFillTint="33"/>
            <w:tcMar>
              <w:top w:w="150" w:type="dxa"/>
              <w:left w:w="0" w:type="dxa"/>
              <w:bottom w:w="150" w:type="dxa"/>
              <w:right w:w="240" w:type="dxa"/>
            </w:tcMar>
            <w:vAlign w:val="center"/>
            <w:hideMark/>
          </w:tcPr>
          <w:p w14:paraId="3A4B9D20" w14:textId="77777777" w:rsidR="00DC182C" w:rsidRPr="00943D5C" w:rsidRDefault="00DC182C" w:rsidP="003F0391">
            <w:pPr>
              <w:jc w:val="right"/>
              <w:rPr>
                <w:rFonts w:ascii="Arial" w:hAnsi="Arial" w:cs="Arial"/>
                <w:sz w:val="22"/>
                <w:szCs w:val="22"/>
              </w:rPr>
            </w:pPr>
            <w:r w:rsidRPr="00943D5C">
              <w:rPr>
                <w:rFonts w:ascii="Arial" w:hAnsi="Arial" w:cs="Arial"/>
                <w:b/>
                <w:bCs/>
                <w:sz w:val="22"/>
                <w:szCs w:val="22"/>
              </w:rPr>
              <w:t>Q4</w:t>
            </w:r>
          </w:p>
        </w:tc>
        <w:tc>
          <w:tcPr>
            <w:tcW w:w="0" w:type="auto"/>
            <w:tcMar>
              <w:top w:w="150" w:type="dxa"/>
              <w:left w:w="240" w:type="dxa"/>
              <w:bottom w:w="150" w:type="dxa"/>
              <w:right w:w="0" w:type="dxa"/>
            </w:tcMar>
            <w:vAlign w:val="center"/>
            <w:hideMark/>
          </w:tcPr>
          <w:p w14:paraId="01D7A10E" w14:textId="77777777" w:rsidR="00DC182C" w:rsidRPr="00943D5C" w:rsidRDefault="00DC182C" w:rsidP="00F34675">
            <w:pPr>
              <w:rPr>
                <w:rFonts w:ascii="Arial" w:hAnsi="Arial" w:cs="Arial"/>
                <w:sz w:val="22"/>
                <w:szCs w:val="22"/>
              </w:rPr>
            </w:pPr>
            <w:r w:rsidRPr="00943D5C">
              <w:rPr>
                <w:rFonts w:ascii="Arial" w:hAnsi="Arial" w:cs="Arial"/>
                <w:sz w:val="22"/>
                <w:szCs w:val="22"/>
              </w:rPr>
              <w:t>Harvest assessments; investment forum; annual review &amp; planning for 2027</w:t>
            </w:r>
          </w:p>
        </w:tc>
      </w:tr>
    </w:tbl>
    <w:p w14:paraId="2A7C391F" w14:textId="77777777" w:rsidR="00A91E9B" w:rsidRPr="00943D5C" w:rsidRDefault="00A91E9B" w:rsidP="00F34675">
      <w:pPr>
        <w:rPr>
          <w:rFonts w:ascii="Arial" w:hAnsi="Arial" w:cs="Arial"/>
          <w:b/>
          <w:bCs/>
          <w:sz w:val="22"/>
          <w:szCs w:val="22"/>
        </w:rPr>
      </w:pPr>
    </w:p>
    <w:p w14:paraId="668758E1" w14:textId="517C5957" w:rsidR="00DC182C" w:rsidRPr="00943D5C" w:rsidRDefault="00DC182C" w:rsidP="00F34675">
      <w:pPr>
        <w:rPr>
          <w:rFonts w:ascii="Arial" w:hAnsi="Arial" w:cs="Arial"/>
          <w:sz w:val="22"/>
          <w:szCs w:val="22"/>
        </w:rPr>
      </w:pPr>
      <w:r w:rsidRPr="00943D5C">
        <w:rPr>
          <w:rFonts w:ascii="Arial" w:hAnsi="Arial" w:cs="Arial"/>
          <w:b/>
          <w:bCs/>
          <w:sz w:val="22"/>
          <w:szCs w:val="22"/>
        </w:rPr>
        <w:t>Communications &amp; Knowledge:</w:t>
      </w:r>
      <w:r w:rsidRPr="00943D5C">
        <w:rPr>
          <w:rFonts w:ascii="Arial" w:hAnsi="Arial" w:cs="Arial"/>
          <w:sz w:val="22"/>
          <w:szCs w:val="22"/>
        </w:rPr>
        <w:t> Success stories, policy briefs, and scaling lessons will be shared at key cropping stages and through CGIAR channels.</w:t>
      </w:r>
    </w:p>
    <w:p w14:paraId="527064DC" w14:textId="77777777" w:rsidR="00E551D4" w:rsidRPr="00943D5C" w:rsidRDefault="00E551D4" w:rsidP="00F34675">
      <w:pPr>
        <w:rPr>
          <w:rFonts w:ascii="Arial" w:hAnsi="Arial" w:cs="Arial"/>
          <w:b/>
          <w:bCs/>
          <w:sz w:val="22"/>
          <w:szCs w:val="22"/>
        </w:rPr>
      </w:pPr>
      <w:r w:rsidRPr="00943D5C">
        <w:rPr>
          <w:rFonts w:ascii="Arial" w:hAnsi="Arial" w:cs="Arial"/>
          <w:b/>
          <w:bCs/>
          <w:sz w:val="22"/>
          <w:szCs w:val="22"/>
        </w:rPr>
        <w:t>8. Contact</w:t>
      </w:r>
    </w:p>
    <w:p w14:paraId="172F83CB" w14:textId="1DE7C061" w:rsidR="00E551D4" w:rsidRPr="00943D5C" w:rsidRDefault="00E551D4" w:rsidP="00F34675">
      <w:pPr>
        <w:numPr>
          <w:ilvl w:val="0"/>
          <w:numId w:val="9"/>
        </w:numPr>
        <w:rPr>
          <w:rFonts w:ascii="Arial" w:hAnsi="Arial" w:cs="Arial"/>
          <w:sz w:val="22"/>
          <w:szCs w:val="22"/>
        </w:rPr>
      </w:pPr>
      <w:r w:rsidRPr="00943D5C">
        <w:rPr>
          <w:rFonts w:ascii="Arial" w:hAnsi="Arial" w:cs="Arial"/>
          <w:sz w:val="22"/>
          <w:szCs w:val="22"/>
        </w:rPr>
        <w:t>Dyutiman Choudhary (CIMMYT-Nepal) | d.choudhary@cgiar.org</w:t>
      </w:r>
    </w:p>
    <w:p w14:paraId="77219886" w14:textId="131A7C55" w:rsidR="00400714" w:rsidRPr="00943D5C" w:rsidRDefault="00E551D4" w:rsidP="00F34675">
      <w:pPr>
        <w:numPr>
          <w:ilvl w:val="0"/>
          <w:numId w:val="9"/>
        </w:numPr>
        <w:rPr>
          <w:rFonts w:ascii="Arial" w:hAnsi="Arial" w:cs="Arial"/>
          <w:sz w:val="22"/>
          <w:szCs w:val="22"/>
        </w:rPr>
      </w:pPr>
      <w:r w:rsidRPr="00943D5C">
        <w:rPr>
          <w:rFonts w:ascii="Arial" w:hAnsi="Arial" w:cs="Arial"/>
          <w:sz w:val="22"/>
          <w:szCs w:val="22"/>
        </w:rPr>
        <w:lastRenderedPageBreak/>
        <w:t>Santosh Nepal (IWMI) | s.nepal@cgiar.org</w:t>
      </w:r>
    </w:p>
    <w:sectPr w:rsidR="00400714" w:rsidRPr="00943D5C" w:rsidSect="00DC182C">
      <w:headerReference w:type="even" r:id="rId11"/>
      <w:headerReference w:type="default" r:id="rId12"/>
      <w:footerReference w:type="even" r:id="rId13"/>
      <w:footerReference w:type="default" r:id="rId14"/>
      <w:headerReference w:type="first" r:id="rId15"/>
      <w:footerReference w:type="first" r:id="rId16"/>
      <w:pgSz w:w="11909" w:h="16834" w:code="9"/>
      <w:pgMar w:top="1440" w:right="1440" w:bottom="1008"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Girvetz, Evan (Alliance Bioversity-CIAT)" w:date="2026-01-20T09:17:00Z" w:initials="GE(BC">
    <w:p w14:paraId="0CBC17B2" w14:textId="77777777" w:rsidR="00001811" w:rsidRDefault="00001811" w:rsidP="00001811">
      <w:r>
        <w:rPr>
          <w:rStyle w:val="CommentReference"/>
        </w:rPr>
        <w:annotationRef/>
      </w:r>
      <w:r>
        <w:rPr>
          <w:sz w:val="20"/>
          <w:szCs w:val="20"/>
        </w:rPr>
        <w:t>General comments:</w:t>
      </w:r>
    </w:p>
    <w:p w14:paraId="26E5B8BE" w14:textId="77777777" w:rsidR="00001811" w:rsidRDefault="00001811" w:rsidP="00001811"/>
    <w:p w14:paraId="55ED29E3" w14:textId="77777777" w:rsidR="00001811" w:rsidRDefault="00001811" w:rsidP="00001811">
      <w:r>
        <w:rPr>
          <w:color w:val="111111"/>
          <w:sz w:val="20"/>
          <w:szCs w:val="20"/>
        </w:rPr>
        <w:t>1. What exactly is the scaling problem you are solving that others are not?</w:t>
      </w:r>
    </w:p>
    <w:p w14:paraId="066CD3A4" w14:textId="77777777" w:rsidR="00001811" w:rsidRDefault="00001811" w:rsidP="00001811"/>
    <w:p w14:paraId="17FFFCD1" w14:textId="77777777" w:rsidR="00001811" w:rsidRDefault="00001811" w:rsidP="00001811">
      <w:r>
        <w:rPr>
          <w:color w:val="111111"/>
          <w:sz w:val="20"/>
          <w:szCs w:val="20"/>
        </w:rPr>
        <w:t>2. What is S4I buying that unlocks scale beyond this project?</w:t>
      </w:r>
    </w:p>
    <w:p w14:paraId="5292A748" w14:textId="77777777" w:rsidR="00001811" w:rsidRDefault="00001811" w:rsidP="00001811">
      <w:r>
        <w:rPr>
          <w:color w:val="111111"/>
          <w:sz w:val="20"/>
          <w:szCs w:val="20"/>
        </w:rPr>
        <w:t>|</w:t>
      </w:r>
    </w:p>
    <w:p w14:paraId="56BD4294" w14:textId="77777777" w:rsidR="00001811" w:rsidRDefault="00001811" w:rsidP="00001811">
      <w:r>
        <w:rPr>
          <w:color w:val="111111"/>
          <w:sz w:val="20"/>
          <w:szCs w:val="20"/>
        </w:rPr>
        <w:t>3. What will be different in the system in 3–5 years if this works?</w:t>
      </w:r>
    </w:p>
  </w:comment>
  <w:comment w:id="1" w:author="Krupnik, Timothy (CGIAR System Organization)" w:date="2026-01-14T14:56:00Z" w:initials="TK">
    <w:p w14:paraId="3FB9168E" w14:textId="276B89D2" w:rsidR="00310263" w:rsidRDefault="00310263" w:rsidP="00310263">
      <w:r>
        <w:rPr>
          <w:rStyle w:val="CommentReference"/>
        </w:rPr>
        <w:annotationRef/>
      </w:r>
      <w:r>
        <w:rPr>
          <w:sz w:val="20"/>
          <w:szCs w:val="20"/>
        </w:rPr>
        <w:t>Avoid all these unnecessary AI bolds</w:t>
      </w:r>
    </w:p>
  </w:comment>
  <w:comment w:id="2" w:author="Krupnik, Timothy (CGIAR System Organization)" w:date="2026-01-14T14:56:00Z" w:initials="TK">
    <w:p w14:paraId="0FDA05E2" w14:textId="77777777" w:rsidR="00310263" w:rsidRDefault="00310263" w:rsidP="00310263">
      <w:r>
        <w:rPr>
          <w:rStyle w:val="CommentReference"/>
        </w:rPr>
        <w:annotationRef/>
      </w:r>
      <w:r>
        <w:rPr>
          <w:sz w:val="20"/>
          <w:szCs w:val="20"/>
        </w:rPr>
        <w:t>Be more specific - include actual names</w:t>
      </w:r>
    </w:p>
  </w:comment>
  <w:comment w:id="3" w:author="RANA, Md. Masud (CIMMYT-Bangladesh)" w:date="2026-01-14T16:07:00Z" w:initials="MR">
    <w:p w14:paraId="440A132A" w14:textId="77777777" w:rsidR="000D1C92" w:rsidRDefault="000D1C92" w:rsidP="000D1C92">
      <w:pPr>
        <w:pStyle w:val="CommentText"/>
      </w:pPr>
      <w:r>
        <w:rPr>
          <w:rStyle w:val="CommentReference"/>
        </w:rPr>
        <w:annotationRef/>
      </w:r>
      <w:r>
        <w:t xml:space="preserve">Added name in the detailed partner section </w:t>
      </w:r>
    </w:p>
  </w:comment>
  <w:comment w:id="4" w:author="Krupnik, Timothy (CGIAR System Organization)" w:date="2026-01-14T14:57:00Z" w:initials="TK">
    <w:p w14:paraId="5C3C0793" w14:textId="77777777" w:rsidR="00CE5D59" w:rsidRDefault="00CE5D59" w:rsidP="00CE5D59">
      <w:r>
        <w:rPr>
          <w:rStyle w:val="CommentReference"/>
        </w:rPr>
        <w:annotationRef/>
      </w:r>
      <w:r>
        <w:rPr>
          <w:sz w:val="20"/>
          <w:szCs w:val="20"/>
        </w:rPr>
        <w:t>Landraces? Really? Seems a hallucination</w:t>
      </w:r>
    </w:p>
  </w:comment>
  <w:comment w:id="5" w:author="RANA, Md. Masud (CIMMYT-Bangladesh)" w:date="2026-01-14T16:08:00Z" w:initials="MR">
    <w:p w14:paraId="34E265C5" w14:textId="77777777" w:rsidR="000D1C92" w:rsidRDefault="000D1C92" w:rsidP="000D1C92">
      <w:pPr>
        <w:pStyle w:val="CommentText"/>
      </w:pPr>
      <w:r>
        <w:rPr>
          <w:rStyle w:val="CommentReference"/>
        </w:rPr>
        <w:annotationRef/>
      </w:r>
      <w:r>
        <w:t>Not sure! Mentioned in the CN</w:t>
      </w:r>
    </w:p>
  </w:comment>
  <w:comment w:id="6" w:author="Krupnik, Timothy (CGIAR System Organization)" w:date="2026-01-14T14:57:00Z" w:initials="TK">
    <w:p w14:paraId="59EDA687" w14:textId="77777777" w:rsidR="00CE5D59" w:rsidRDefault="00CE5D59" w:rsidP="00CE5D59">
      <w:r>
        <w:rPr>
          <w:rStyle w:val="CommentReference"/>
        </w:rPr>
        <w:annotationRef/>
      </w:r>
      <w:r>
        <w:rPr>
          <w:sz w:val="20"/>
          <w:szCs w:val="20"/>
        </w:rPr>
        <w:t>Provide citations if possible - so we have robust evidence</w:t>
      </w:r>
    </w:p>
  </w:comment>
  <w:comment w:id="7" w:author="RANA, Md. Masud (CIMMYT-Bangladesh)" w:date="2026-01-14T16:08:00Z" w:initials="MR">
    <w:p w14:paraId="2EE09F68" w14:textId="77777777" w:rsidR="00525EDE" w:rsidRDefault="00525EDE" w:rsidP="00525EDE">
      <w:pPr>
        <w:pStyle w:val="CommentText"/>
      </w:pPr>
      <w:r>
        <w:rPr>
          <w:rStyle w:val="CommentReference"/>
        </w:rPr>
        <w:annotationRef/>
      </w:r>
      <w:r>
        <w:t xml:space="preserve">Will be added. </w:t>
      </w:r>
    </w:p>
  </w:comment>
  <w:comment w:id="8" w:author="Krupnik, Timothy (CGIAR System Organization)" w:date="2026-01-14T14:57:00Z" w:initials="TK">
    <w:p w14:paraId="386E7920" w14:textId="77777777" w:rsidR="00516BBE" w:rsidRDefault="00516BBE" w:rsidP="00516BBE">
      <w:r>
        <w:rPr>
          <w:rStyle w:val="CommentReference"/>
        </w:rPr>
        <w:annotationRef/>
      </w:r>
      <w:r>
        <w:rPr>
          <w:sz w:val="20"/>
          <w:szCs w:val="20"/>
        </w:rPr>
        <w:t>No gender or youth differentiated targets?</w:t>
      </w:r>
    </w:p>
  </w:comment>
  <w:comment w:id="9" w:author="RANA, Md. Masud (CIMMYT-Bangladesh)" w:date="2026-01-14T16:09:00Z" w:initials="MR">
    <w:p w14:paraId="44D90024" w14:textId="77777777" w:rsidR="00DF1D8A" w:rsidRDefault="00DF1D8A" w:rsidP="00DF1D8A">
      <w:pPr>
        <w:pStyle w:val="CommentText"/>
      </w:pPr>
      <w:r>
        <w:rPr>
          <w:rStyle w:val="CommentReference"/>
        </w:rPr>
        <w:annotationRef/>
      </w:r>
      <w:r>
        <w:t>40% women/youth</w:t>
      </w:r>
    </w:p>
  </w:comment>
  <w:comment w:id="10" w:author="Girvetz, Evan (Alliance Bioversity-CIAT)" w:date="2026-01-20T08:52:00Z" w:initials="GE(BC">
    <w:p w14:paraId="7C8DBA05" w14:textId="77777777" w:rsidR="008F2F80" w:rsidRDefault="008F2F80" w:rsidP="008F2F80">
      <w:r>
        <w:rPr>
          <w:rStyle w:val="CommentReference"/>
        </w:rPr>
        <w:annotationRef/>
      </w:r>
      <w:r>
        <w:rPr>
          <w:sz w:val="20"/>
          <w:szCs w:val="20"/>
        </w:rPr>
        <w:t>Who is providing the inputs and how will the roadmaps help those actors?</w:t>
      </w:r>
    </w:p>
  </w:comment>
  <w:comment w:id="11" w:author="Girvetz, Evan (Alliance Bioversity-CIAT)" w:date="2026-01-20T08:50:00Z" w:initials="GE(BC">
    <w:p w14:paraId="7C27F26B" w14:textId="511549C8" w:rsidR="001C0BA1" w:rsidRDefault="001C0BA1" w:rsidP="001C0BA1">
      <w:r>
        <w:rPr>
          <w:rStyle w:val="CommentReference"/>
        </w:rPr>
        <w:annotationRef/>
      </w:r>
      <w:r>
        <w:rPr>
          <w:sz w:val="20"/>
          <w:szCs w:val="20"/>
        </w:rPr>
        <w:t>Public-private (community) partnerships can be wide ranging in type and function. More description of the function would be good, beyond general statements. What is the purpose and what will the partnership accomplish?</w:t>
      </w:r>
    </w:p>
  </w:comment>
  <w:comment w:id="12" w:author="Krupnik, Timothy (CGIAR System Organization)" w:date="2026-01-14T14:59:00Z" w:initials="TK">
    <w:p w14:paraId="1EE021CA" w14:textId="1DA9D1BB" w:rsidR="00916024" w:rsidRDefault="00916024" w:rsidP="00916024">
      <w:r>
        <w:rPr>
          <w:rStyle w:val="CommentReference"/>
        </w:rPr>
        <w:annotationRef/>
      </w:r>
      <w:r>
        <w:rPr>
          <w:sz w:val="20"/>
          <w:szCs w:val="20"/>
        </w:rPr>
        <w:t>How are these made? Are MoUs and shared workplans, subgrants evidence of successful implementation</w:t>
      </w:r>
    </w:p>
    <w:p w14:paraId="4137C293" w14:textId="77777777" w:rsidR="00916024" w:rsidRDefault="00916024" w:rsidP="00916024"/>
  </w:comment>
  <w:comment w:id="13" w:author="Girvetz, Evan (Alliance Bioversity-CIAT)" w:date="2026-01-20T08:51:00Z" w:initials="GE(BC">
    <w:p w14:paraId="7C6F2274" w14:textId="77777777" w:rsidR="00EC3348" w:rsidRDefault="00EC3348" w:rsidP="00EC3348">
      <w:r>
        <w:rPr>
          <w:rStyle w:val="CommentReference"/>
        </w:rPr>
        <w:annotationRef/>
      </w:r>
      <w:r>
        <w:rPr>
          <w:sz w:val="20"/>
          <w:szCs w:val="20"/>
        </w:rPr>
        <w:t>Last mile delivery can also be wide ranging in type and function. What type of trainings will occur and what will that accomplish in outcomes that support scaling.</w:t>
      </w:r>
    </w:p>
  </w:comment>
  <w:comment w:id="16" w:author="Krupnik, Timothy (CGIAR System Organization)" w:date="2026-01-14T14:59:00Z" w:initials="TK">
    <w:p w14:paraId="65323032" w14:textId="661CD3BD" w:rsidR="00916024" w:rsidRDefault="00916024" w:rsidP="00916024">
      <w:r>
        <w:rPr>
          <w:rStyle w:val="CommentReference"/>
        </w:rPr>
        <w:annotationRef/>
      </w:r>
      <w:r>
        <w:rPr>
          <w:sz w:val="20"/>
          <w:szCs w:val="20"/>
        </w:rPr>
        <w:t>State assumptions and risks too?</w:t>
      </w:r>
    </w:p>
  </w:comment>
  <w:comment w:id="14" w:author="Girvetz, Evan (Alliance Bioversity-CIAT)" w:date="2026-01-20T08:54:00Z" w:initials="GE(BC">
    <w:p w14:paraId="5D8C28CC" w14:textId="77777777" w:rsidR="00613C13" w:rsidRDefault="00613C13" w:rsidP="00613C13">
      <w:r>
        <w:rPr>
          <w:rStyle w:val="CommentReference"/>
        </w:rPr>
        <w:annotationRef/>
      </w:r>
      <w:r>
        <w:rPr>
          <w:sz w:val="20"/>
          <w:szCs w:val="20"/>
        </w:rPr>
        <w:t xml:space="preserve">The Theory of change seems very supply driven: if smallholders gain access to innovations then they will increase productivity. However, this seems to be missing the market linkages and pull. For example, what role do the buyback agreements play? </w:t>
      </w:r>
    </w:p>
  </w:comment>
  <w:comment w:id="15" w:author="Murshed-e-Jahan, Khondker (WorldFish)" w:date="2026-02-03T11:59:00Z" w:initials="MK">
    <w:p w14:paraId="08A0816D" w14:textId="7BF39D0D" w:rsidR="006F6437" w:rsidRDefault="006F6437">
      <w:pPr>
        <w:pStyle w:val="CommentText"/>
      </w:pPr>
      <w:r>
        <w:rPr>
          <w:rStyle w:val="CommentReference"/>
        </w:rPr>
        <w:annotationRef/>
      </w:r>
      <w:r w:rsidRPr="0825E4E7">
        <w:t>It would be helpful if the deliverable more clearly indicated how the planned outputs are expected to contribute to income and livelihood-related results, as reflected in the HLO indicators.</w:t>
      </w:r>
    </w:p>
  </w:comment>
  <w:comment w:id="17" w:author="Girvetz, Evan (Alliance Bioversity-CIAT)" w:date="2026-01-20T08:55:00Z" w:initials="GE(BC">
    <w:p w14:paraId="06918947" w14:textId="77777777" w:rsidR="00613C13" w:rsidRDefault="00613C13" w:rsidP="00613C13">
      <w:r>
        <w:rPr>
          <w:rStyle w:val="CommentReference"/>
        </w:rPr>
        <w:annotationRef/>
      </w:r>
      <w:r>
        <w:rPr>
          <w:sz w:val="20"/>
          <w:szCs w:val="20"/>
        </w:rPr>
        <w:t>Is gaining access enough? Do the farmers have the money to buy the innovations? Do they need some sort of input financing (e.g. could be tied to the buyback agreements)?</w:t>
      </w:r>
    </w:p>
  </w:comment>
  <w:comment w:id="18" w:author="Krupnik, Timothy (CGIAR System Organization)" w:date="2026-01-14T15:00:00Z" w:initials="TK">
    <w:p w14:paraId="33330060" w14:textId="3E2762B8" w:rsidR="004933A6" w:rsidRDefault="004933A6" w:rsidP="004933A6">
      <w:r>
        <w:rPr>
          <w:rStyle w:val="CommentReference"/>
        </w:rPr>
        <w:annotationRef/>
      </w:r>
      <w:r>
        <w:rPr>
          <w:sz w:val="20"/>
          <w:szCs w:val="20"/>
        </w:rPr>
        <w:t>Its not clear how the actuvities actually link to ensuring the theory of change is implemented Can we refine this?</w:t>
      </w:r>
    </w:p>
  </w:comment>
  <w:comment w:id="19" w:author="Girvetz, Evan (Alliance Bioversity-CIAT)" w:date="2026-01-20T08:57:00Z" w:initials="GE(BC">
    <w:p w14:paraId="749556A1" w14:textId="77777777" w:rsidR="0060764B" w:rsidRDefault="0060764B" w:rsidP="0060764B">
      <w:r>
        <w:rPr>
          <w:rStyle w:val="CommentReference"/>
        </w:rPr>
        <w:annotationRef/>
      </w:r>
      <w:r>
        <w:rPr>
          <w:sz w:val="20"/>
          <w:szCs w:val="20"/>
        </w:rPr>
        <w:t>The demand partners are all private sector and scaling partners are all public/civil socieity sector.  I would think the private sector would also be scaling partners.</w:t>
      </w:r>
    </w:p>
  </w:comment>
  <w:comment w:id="20" w:author="Girvetz, Evan (Alliance Bioversity-CIAT)" w:date="2026-01-20T08:59:00Z" w:initials="GE(BC">
    <w:p w14:paraId="17D0C3EC" w14:textId="77777777" w:rsidR="00B77352" w:rsidRDefault="00B77352" w:rsidP="00B77352">
      <w:r>
        <w:rPr>
          <w:rStyle w:val="CommentReference"/>
        </w:rPr>
        <w:annotationRef/>
      </w:r>
      <w:r>
        <w:rPr>
          <w:sz w:val="20"/>
          <w:szCs w:val="20"/>
        </w:rPr>
        <w:t>How will this financing happen?</w:t>
      </w:r>
    </w:p>
  </w:comment>
  <w:comment w:id="21" w:author="Krupnik, Timothy (CGIAR System Organization)" w:date="2026-01-14T15:01:00Z" w:initials="TK">
    <w:p w14:paraId="352BCF59" w14:textId="37FC13A6" w:rsidR="0016510A" w:rsidRDefault="0016510A" w:rsidP="0016510A">
      <w:r>
        <w:rPr>
          <w:rStyle w:val="CommentReference"/>
        </w:rPr>
        <w:annotationRef/>
      </w:r>
      <w:r>
        <w:rPr>
          <w:sz w:val="20"/>
          <w:szCs w:val="20"/>
        </w:rPr>
        <w:t>Will this live past elections?</w:t>
      </w:r>
    </w:p>
  </w:comment>
  <w:comment w:id="22" w:author="Girvetz, Evan (Alliance Bioversity-CIAT)" w:date="2026-01-20T08:59:00Z" w:initials="GE(BC">
    <w:p w14:paraId="6F7405A4" w14:textId="77777777" w:rsidR="00B77352" w:rsidRDefault="00B77352" w:rsidP="00B77352">
      <w:r>
        <w:rPr>
          <w:rStyle w:val="CommentReference"/>
        </w:rPr>
        <w:annotationRef/>
      </w:r>
      <w:r>
        <w:rPr>
          <w:sz w:val="20"/>
          <w:szCs w:val="20"/>
        </w:rPr>
        <w:t>local sourcing and value chain development is quite broad. What type of value chain development and sourcing? Inputs? Specific commodities produced--maize?</w:t>
      </w:r>
    </w:p>
  </w:comment>
  <w:comment w:id="23" w:author="Krupnik, Timothy (CGIAR System Organization)" w:date="2026-01-14T15:02:00Z" w:initials="TK">
    <w:p w14:paraId="4FCAC93E" w14:textId="205E98C9" w:rsidR="00A11C71" w:rsidRDefault="00A11C71" w:rsidP="00A11C71">
      <w:r>
        <w:rPr>
          <w:rStyle w:val="CommentReference"/>
        </w:rPr>
        <w:annotationRef/>
      </w:r>
      <w:r>
        <w:rPr>
          <w:sz w:val="20"/>
          <w:szCs w:val="20"/>
        </w:rPr>
        <w:t>This is still complex</w:t>
      </w:r>
    </w:p>
  </w:comment>
  <w:comment w:id="24" w:author="Krupnik, Timothy (CGIAR System Organization)" w:date="2026-01-14T15:02:00Z" w:initials="TK">
    <w:p w14:paraId="2828E221" w14:textId="77777777" w:rsidR="00A11C71" w:rsidRDefault="00A11C71" w:rsidP="00A11C71">
      <w:r>
        <w:rPr>
          <w:rStyle w:val="CommentReference"/>
        </w:rPr>
        <w:annotationRef/>
      </w:r>
      <w:r>
        <w:rPr>
          <w:sz w:val="20"/>
          <w:szCs w:val="20"/>
        </w:rPr>
        <w:t>Already done</w:t>
      </w:r>
    </w:p>
  </w:comment>
  <w:comment w:id="25" w:author="Girvetz, Evan (Alliance Bioversity-CIAT)" w:date="2026-01-20T09:00:00Z" w:initials="GE(BC">
    <w:p w14:paraId="049845B4" w14:textId="77777777" w:rsidR="00B77352" w:rsidRDefault="00B77352" w:rsidP="00B77352">
      <w:r>
        <w:rPr>
          <w:rStyle w:val="CommentReference"/>
        </w:rPr>
        <w:annotationRef/>
      </w:r>
      <w:r>
        <w:rPr>
          <w:sz w:val="20"/>
          <w:szCs w:val="20"/>
        </w:rPr>
        <w:t xml:space="preserve">Could be linked to AoW4? </w:t>
      </w:r>
    </w:p>
  </w:comment>
  <w:comment w:id="26" w:author="Krupnik, Timothy (CGIAR System Organization)" w:date="2026-01-14T15:03:00Z" w:initials="TK">
    <w:p w14:paraId="6DF2E9B9" w14:textId="4B22BD2F" w:rsidR="00FA24A8" w:rsidRDefault="00FA24A8" w:rsidP="00FA24A8">
      <w:r>
        <w:rPr>
          <w:rStyle w:val="CommentReference"/>
        </w:rPr>
        <w:annotationRef/>
      </w:r>
      <w:r>
        <w:rPr>
          <w:sz w:val="20"/>
          <w:szCs w:val="20"/>
        </w:rPr>
        <w:t>@rana lets use th AOW 2 folder</w:t>
      </w:r>
    </w:p>
  </w:comment>
  <w:comment w:id="27" w:author="Krupnik, Timothy (CGIAR System Organization)" w:date="2026-01-14T15:03:00Z" w:initials="TK">
    <w:p w14:paraId="720883B8" w14:textId="3F5891C6" w:rsidR="007E5F2C" w:rsidRDefault="007E5F2C" w:rsidP="007E5F2C">
      <w:r>
        <w:rPr>
          <w:rStyle w:val="CommentReference"/>
        </w:rPr>
        <w:annotationRef/>
      </w:r>
      <w:r>
        <w:rPr>
          <w:sz w:val="20"/>
          <w:szCs w:val="20"/>
        </w:rPr>
        <w:t xml:space="preserve">Needs to be directly linked to AOW 2 reporting indicators and targets.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6BD4294" w15:done="0"/>
  <w15:commentEx w15:paraId="3FB9168E" w15:done="0"/>
  <w15:commentEx w15:paraId="0FDA05E2" w15:done="0"/>
  <w15:commentEx w15:paraId="440A132A" w15:paraIdParent="0FDA05E2" w15:done="0"/>
  <w15:commentEx w15:paraId="5C3C0793" w15:done="0"/>
  <w15:commentEx w15:paraId="34E265C5" w15:paraIdParent="5C3C0793" w15:done="0"/>
  <w15:commentEx w15:paraId="59EDA687" w15:done="0"/>
  <w15:commentEx w15:paraId="2EE09F68" w15:paraIdParent="59EDA687" w15:done="0"/>
  <w15:commentEx w15:paraId="386E7920" w15:done="0"/>
  <w15:commentEx w15:paraId="44D90024" w15:paraIdParent="386E7920" w15:done="0"/>
  <w15:commentEx w15:paraId="7C8DBA05" w15:done="0"/>
  <w15:commentEx w15:paraId="7C27F26B" w15:done="0"/>
  <w15:commentEx w15:paraId="4137C293" w15:done="0"/>
  <w15:commentEx w15:paraId="7C6F2274" w15:done="0"/>
  <w15:commentEx w15:paraId="65323032" w15:done="0"/>
  <w15:commentEx w15:paraId="5D8C28CC" w15:done="0"/>
  <w15:commentEx w15:paraId="08A0816D" w15:paraIdParent="5D8C28CC" w15:done="0"/>
  <w15:commentEx w15:paraId="06918947" w15:done="0"/>
  <w15:commentEx w15:paraId="33330060" w15:done="0"/>
  <w15:commentEx w15:paraId="749556A1" w15:done="0"/>
  <w15:commentEx w15:paraId="17D0C3EC" w15:done="0"/>
  <w15:commentEx w15:paraId="352BCF59" w15:done="0"/>
  <w15:commentEx w15:paraId="6F7405A4" w15:done="0"/>
  <w15:commentEx w15:paraId="4FCAC93E" w15:done="0"/>
  <w15:commentEx w15:paraId="2828E221" w15:done="0"/>
  <w15:commentEx w15:paraId="049845B4" w15:done="0"/>
  <w15:commentEx w15:paraId="6DF2E9B9" w15:done="0"/>
  <w15:commentEx w15:paraId="720883B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A1D70EA" w16cex:dateUtc="2026-01-20T06:17:00Z"/>
  <w16cex:commentExtensible w16cex:durableId="21C1A008" w16cex:dateUtc="2026-01-14T09:26:00Z">
    <w16cex:extLst>
      <w16:ext w16:uri="{CE6994B0-6A32-4C9F-8C6B-6E91EDA988CE}">
        <cr:reactions xmlns:cr="http://schemas.microsoft.com/office/comments/2020/reactions">
          <cr:reaction reactionType="1">
            <cr:reactionInfo dateUtc="2026-01-20T05:47:28Z">
              <cr:user userId="S::e.girvetz@cgiar.org::134deccc-b0f9-4a34-9036-937f79342107" userProvider="AD" userName="Girvetz, Evan (Alliance Bioversity-CIAT)"/>
            </cr:reactionInfo>
          </cr:reaction>
        </cr:reactions>
      </w16:ext>
    </w16cex:extLst>
  </w16cex:commentExtensible>
  <w16cex:commentExtensible w16cex:durableId="393C51D3" w16cex:dateUtc="2026-01-14T09:26:00Z"/>
  <w16cex:commentExtensible w16cex:durableId="38D6A3F4" w16cex:dateUtc="2026-01-14T10:07:00Z"/>
  <w16cex:commentExtensible w16cex:durableId="13BD533A" w16cex:dateUtc="2026-01-14T09:27:00Z"/>
  <w16cex:commentExtensible w16cex:durableId="5F15806D" w16cex:dateUtc="2026-01-14T10:08:00Z"/>
  <w16cex:commentExtensible w16cex:durableId="0DF0B4D0" w16cex:dateUtc="2026-01-14T09:27:00Z"/>
  <w16cex:commentExtensible w16cex:durableId="564BC0FC" w16cex:dateUtc="2026-01-14T10:08:00Z"/>
  <w16cex:commentExtensible w16cex:durableId="2F8D563D" w16cex:dateUtc="2026-01-14T09:27:00Z"/>
  <w16cex:commentExtensible w16cex:durableId="63D82EC9" w16cex:dateUtc="2026-01-14T10:09:00Z"/>
  <w16cex:commentExtensible w16cex:durableId="1DCDE349" w16cex:dateUtc="2026-01-20T05:52:00Z"/>
  <w16cex:commentExtensible w16cex:durableId="0B263DD0" w16cex:dateUtc="2026-01-20T05:50:00Z"/>
  <w16cex:commentExtensible w16cex:durableId="6C73A66F" w16cex:dateUtc="2026-01-14T09:29:00Z"/>
  <w16cex:commentExtensible w16cex:durableId="17A73D50" w16cex:dateUtc="2026-01-20T05:51:00Z"/>
  <w16cex:commentExtensible w16cex:durableId="598B4725" w16cex:dateUtc="2026-01-14T09:29:00Z"/>
  <w16cex:commentExtensible w16cex:durableId="57D3C22F" w16cex:dateUtc="2026-01-20T05:54:00Z"/>
  <w16cex:commentExtensible w16cex:durableId="6D56C52D" w16cex:dateUtc="2026-02-03T05:59:00Z"/>
  <w16cex:commentExtensible w16cex:durableId="1CE255CE" w16cex:dateUtc="2026-01-20T05:55:00Z"/>
  <w16cex:commentExtensible w16cex:durableId="25263288" w16cex:dateUtc="2026-01-14T09:30:00Z"/>
  <w16cex:commentExtensible w16cex:durableId="1457731C" w16cex:dateUtc="2026-01-20T05:57:00Z"/>
  <w16cex:commentExtensible w16cex:durableId="6FC400DB" w16cex:dateUtc="2026-01-20T05:59:00Z"/>
  <w16cex:commentExtensible w16cex:durableId="22CF1DDD" w16cex:dateUtc="2026-01-14T09:31:00Z"/>
  <w16cex:commentExtensible w16cex:durableId="3A3F8082" w16cex:dateUtc="2026-01-20T05:59:00Z"/>
  <w16cex:commentExtensible w16cex:durableId="166F82AE" w16cex:dateUtc="2026-01-14T09:32:00Z"/>
  <w16cex:commentExtensible w16cex:durableId="2F221694" w16cex:dateUtc="2026-01-14T09:32:00Z"/>
  <w16cex:commentExtensible w16cex:durableId="2C99B58E" w16cex:dateUtc="2026-01-20T06:00:00Z"/>
  <w16cex:commentExtensible w16cex:durableId="270DAEF3" w16cex:dateUtc="2026-01-14T09:33:00Z"/>
  <w16cex:commentExtensible w16cex:durableId="34F90277" w16cex:dateUtc="2026-01-14T09:3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6BD4294" w16cid:durableId="4A1D70EA"/>
  <w16cid:commentId w16cid:paraId="3FB9168E" w16cid:durableId="21C1A008"/>
  <w16cid:commentId w16cid:paraId="0FDA05E2" w16cid:durableId="393C51D3"/>
  <w16cid:commentId w16cid:paraId="440A132A" w16cid:durableId="38D6A3F4"/>
  <w16cid:commentId w16cid:paraId="5C3C0793" w16cid:durableId="13BD533A"/>
  <w16cid:commentId w16cid:paraId="34E265C5" w16cid:durableId="5F15806D"/>
  <w16cid:commentId w16cid:paraId="59EDA687" w16cid:durableId="0DF0B4D0"/>
  <w16cid:commentId w16cid:paraId="2EE09F68" w16cid:durableId="564BC0FC"/>
  <w16cid:commentId w16cid:paraId="386E7920" w16cid:durableId="2F8D563D"/>
  <w16cid:commentId w16cid:paraId="44D90024" w16cid:durableId="63D82EC9"/>
  <w16cid:commentId w16cid:paraId="7C8DBA05" w16cid:durableId="1DCDE349"/>
  <w16cid:commentId w16cid:paraId="7C27F26B" w16cid:durableId="0B263DD0"/>
  <w16cid:commentId w16cid:paraId="4137C293" w16cid:durableId="6C73A66F"/>
  <w16cid:commentId w16cid:paraId="7C6F2274" w16cid:durableId="17A73D50"/>
  <w16cid:commentId w16cid:paraId="65323032" w16cid:durableId="598B4725"/>
  <w16cid:commentId w16cid:paraId="5D8C28CC" w16cid:durableId="57D3C22F"/>
  <w16cid:commentId w16cid:paraId="08A0816D" w16cid:durableId="6D56C52D"/>
  <w16cid:commentId w16cid:paraId="06918947" w16cid:durableId="1CE255CE"/>
  <w16cid:commentId w16cid:paraId="33330060" w16cid:durableId="25263288"/>
  <w16cid:commentId w16cid:paraId="749556A1" w16cid:durableId="1457731C"/>
  <w16cid:commentId w16cid:paraId="17D0C3EC" w16cid:durableId="6FC400DB"/>
  <w16cid:commentId w16cid:paraId="352BCF59" w16cid:durableId="22CF1DDD"/>
  <w16cid:commentId w16cid:paraId="6F7405A4" w16cid:durableId="3A3F8082"/>
  <w16cid:commentId w16cid:paraId="4FCAC93E" w16cid:durableId="166F82AE"/>
  <w16cid:commentId w16cid:paraId="2828E221" w16cid:durableId="2F221694"/>
  <w16cid:commentId w16cid:paraId="049845B4" w16cid:durableId="2C99B58E"/>
  <w16cid:commentId w16cid:paraId="6DF2E9B9" w16cid:durableId="270DAEF3"/>
  <w16cid:commentId w16cid:paraId="720883B8" w16cid:durableId="34F9027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2FF99B" w14:textId="77777777" w:rsidR="00483F38" w:rsidRDefault="00483F38" w:rsidP="00DC182C">
      <w:pPr>
        <w:spacing w:after="0" w:line="240" w:lineRule="auto"/>
      </w:pPr>
      <w:r>
        <w:separator/>
      </w:r>
    </w:p>
  </w:endnote>
  <w:endnote w:type="continuationSeparator" w:id="0">
    <w:p w14:paraId="439A7709" w14:textId="77777777" w:rsidR="00483F38" w:rsidRDefault="00483F38" w:rsidP="00DC18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DABE35" w14:textId="77777777" w:rsidR="00DC182C" w:rsidRDefault="00DC182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867142" w14:textId="77777777" w:rsidR="00DC182C" w:rsidRDefault="00DC182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E9E2EF" w14:textId="77777777" w:rsidR="00DC182C" w:rsidRDefault="00DC182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7DFA7E" w14:textId="77777777" w:rsidR="00483F38" w:rsidRDefault="00483F38" w:rsidP="00DC182C">
      <w:pPr>
        <w:spacing w:after="0" w:line="240" w:lineRule="auto"/>
      </w:pPr>
      <w:r>
        <w:separator/>
      </w:r>
    </w:p>
  </w:footnote>
  <w:footnote w:type="continuationSeparator" w:id="0">
    <w:p w14:paraId="5354F33E" w14:textId="77777777" w:rsidR="00483F38" w:rsidRDefault="00483F38" w:rsidP="00DC182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01E101" w14:textId="77777777" w:rsidR="00DC182C" w:rsidRDefault="00DC182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89CF65" w14:textId="62F3A3C1" w:rsidR="00DC182C" w:rsidRDefault="00DC182C">
    <w:pPr>
      <w:pStyle w:val="Header"/>
    </w:pPr>
    <w:r>
      <w:rPr>
        <w:noProof/>
      </w:rPr>
      <w:drawing>
        <wp:anchor distT="0" distB="0" distL="114300" distR="114300" simplePos="0" relativeHeight="251658240" behindDoc="0" locked="0" layoutInCell="1" allowOverlap="1" wp14:anchorId="37DDFCF4" wp14:editId="45B0B618">
          <wp:simplePos x="0" y="0"/>
          <wp:positionH relativeFrom="column">
            <wp:posOffset>4385310</wp:posOffset>
          </wp:positionH>
          <wp:positionV relativeFrom="paragraph">
            <wp:posOffset>-68580</wp:posOffset>
          </wp:positionV>
          <wp:extent cx="1753870" cy="417195"/>
          <wp:effectExtent l="0" t="0" r="0" b="1905"/>
          <wp:wrapThrough wrapText="bothSides">
            <wp:wrapPolygon edited="0">
              <wp:start x="0" y="0"/>
              <wp:lineTo x="0" y="20712"/>
              <wp:lineTo x="21350" y="20712"/>
              <wp:lineTo x="21350" y="0"/>
              <wp:lineTo x="0" y="0"/>
            </wp:wrapPolygon>
          </wp:wrapThrough>
          <wp:docPr id="1455154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154402" name="Picture 1455154402"/>
                  <pic:cNvPicPr/>
                </pic:nvPicPr>
                <pic:blipFill>
                  <a:blip r:embed="rId1">
                    <a:extLst>
                      <a:ext uri="{28A0092B-C50C-407E-A947-70E740481C1C}">
                        <a14:useLocalDpi xmlns:a14="http://schemas.microsoft.com/office/drawing/2010/main" val="0"/>
                      </a:ext>
                    </a:extLst>
                  </a:blip>
                  <a:stretch>
                    <a:fillRect/>
                  </a:stretch>
                </pic:blipFill>
                <pic:spPr>
                  <a:xfrm>
                    <a:off x="0" y="0"/>
                    <a:ext cx="1753870" cy="417195"/>
                  </a:xfrm>
                  <a:prstGeom prst="rect">
                    <a:avLst/>
                  </a:prstGeom>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706885" w14:textId="77777777" w:rsidR="00DC182C" w:rsidRDefault="00DC182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64D91"/>
    <w:multiLevelType w:val="multilevel"/>
    <w:tmpl w:val="DD2C9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952E49"/>
    <w:multiLevelType w:val="multilevel"/>
    <w:tmpl w:val="EB1C3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E50BB0"/>
    <w:multiLevelType w:val="multilevel"/>
    <w:tmpl w:val="13EA74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1392E5D"/>
    <w:multiLevelType w:val="multilevel"/>
    <w:tmpl w:val="C37CF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00564E9"/>
    <w:multiLevelType w:val="multilevel"/>
    <w:tmpl w:val="292C0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010A44"/>
    <w:multiLevelType w:val="multilevel"/>
    <w:tmpl w:val="24C26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F6A0222"/>
    <w:multiLevelType w:val="multilevel"/>
    <w:tmpl w:val="063A2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FEE1A2E"/>
    <w:multiLevelType w:val="multilevel"/>
    <w:tmpl w:val="00A28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BB73EB1"/>
    <w:multiLevelType w:val="multilevel"/>
    <w:tmpl w:val="B8366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12299422">
    <w:abstractNumId w:val="8"/>
  </w:num>
  <w:num w:numId="2" w16cid:durableId="383873442">
    <w:abstractNumId w:val="7"/>
  </w:num>
  <w:num w:numId="3" w16cid:durableId="327908154">
    <w:abstractNumId w:val="2"/>
  </w:num>
  <w:num w:numId="4" w16cid:durableId="624702700">
    <w:abstractNumId w:val="3"/>
  </w:num>
  <w:num w:numId="5" w16cid:durableId="822888103">
    <w:abstractNumId w:val="0"/>
  </w:num>
  <w:num w:numId="6" w16cid:durableId="1061639688">
    <w:abstractNumId w:val="5"/>
  </w:num>
  <w:num w:numId="7" w16cid:durableId="1316955873">
    <w:abstractNumId w:val="6"/>
  </w:num>
  <w:num w:numId="8" w16cid:durableId="2099787961">
    <w:abstractNumId w:val="4"/>
  </w:num>
  <w:num w:numId="9" w16cid:durableId="1098256182">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Girvetz, Evan (Alliance Bioversity-CIAT)">
    <w15:presenceInfo w15:providerId="AD" w15:userId="S::e.girvetz@cgiar.org::134deccc-b0f9-4a34-9036-937f79342107"/>
  </w15:person>
  <w15:person w15:author="Krupnik, Timothy (CGIAR System Organization)">
    <w15:presenceInfo w15:providerId="AD" w15:userId="S::t.krupnik@cgiar.org::66a9580e-a7fc-4d2d-99e3-c6757b26337b"/>
  </w15:person>
  <w15:person w15:author="RANA, Md. Masud (CIMMYT-Bangladesh)">
    <w15:presenceInfo w15:providerId="AD" w15:userId="S::MASUD.RANA@cgiar.org::1cb892da-30d3-41cf-ba3c-8e2eb59190ef"/>
  </w15:person>
  <w15:person w15:author="Murshed-e-Jahan, Khondker (WorldFish)">
    <w15:presenceInfo w15:providerId="AD" w15:userId="S::k.murshed-e-jahan@cgiar.org::d9a2a241-b746-4a97-9ac9-4b9145c1169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0CCD"/>
    <w:rsid w:val="00001811"/>
    <w:rsid w:val="00005763"/>
    <w:rsid w:val="00015687"/>
    <w:rsid w:val="00022A05"/>
    <w:rsid w:val="000345EE"/>
    <w:rsid w:val="00047605"/>
    <w:rsid w:val="00054679"/>
    <w:rsid w:val="0007781D"/>
    <w:rsid w:val="00086FB7"/>
    <w:rsid w:val="000D115B"/>
    <w:rsid w:val="000D1C92"/>
    <w:rsid w:val="00100A57"/>
    <w:rsid w:val="00113311"/>
    <w:rsid w:val="001244EA"/>
    <w:rsid w:val="00125944"/>
    <w:rsid w:val="00142F47"/>
    <w:rsid w:val="001456EF"/>
    <w:rsid w:val="0016510A"/>
    <w:rsid w:val="001863E7"/>
    <w:rsid w:val="001A2911"/>
    <w:rsid w:val="001C0BA1"/>
    <w:rsid w:val="001D47D8"/>
    <w:rsid w:val="001E2362"/>
    <w:rsid w:val="001E27F1"/>
    <w:rsid w:val="001E6541"/>
    <w:rsid w:val="00254C5C"/>
    <w:rsid w:val="002565E3"/>
    <w:rsid w:val="00264535"/>
    <w:rsid w:val="0026738D"/>
    <w:rsid w:val="002B73D6"/>
    <w:rsid w:val="002C23E0"/>
    <w:rsid w:val="002F1CCD"/>
    <w:rsid w:val="00310263"/>
    <w:rsid w:val="00322A34"/>
    <w:rsid w:val="003405DA"/>
    <w:rsid w:val="00346E08"/>
    <w:rsid w:val="003649C5"/>
    <w:rsid w:val="00381E56"/>
    <w:rsid w:val="003C0F7F"/>
    <w:rsid w:val="003C5411"/>
    <w:rsid w:val="003F0391"/>
    <w:rsid w:val="003F6053"/>
    <w:rsid w:val="00400714"/>
    <w:rsid w:val="00430433"/>
    <w:rsid w:val="004552F2"/>
    <w:rsid w:val="00467241"/>
    <w:rsid w:val="00483F38"/>
    <w:rsid w:val="00490350"/>
    <w:rsid w:val="004933A6"/>
    <w:rsid w:val="004A36A4"/>
    <w:rsid w:val="004D4605"/>
    <w:rsid w:val="004D5CC9"/>
    <w:rsid w:val="00516BBE"/>
    <w:rsid w:val="00525EDE"/>
    <w:rsid w:val="0053261C"/>
    <w:rsid w:val="00532B7E"/>
    <w:rsid w:val="005335D0"/>
    <w:rsid w:val="0054513D"/>
    <w:rsid w:val="005547A6"/>
    <w:rsid w:val="005A1CBA"/>
    <w:rsid w:val="005A309F"/>
    <w:rsid w:val="005B3FB2"/>
    <w:rsid w:val="005C77E6"/>
    <w:rsid w:val="0060764B"/>
    <w:rsid w:val="00613C13"/>
    <w:rsid w:val="00615C74"/>
    <w:rsid w:val="006306A6"/>
    <w:rsid w:val="00690067"/>
    <w:rsid w:val="00696250"/>
    <w:rsid w:val="006A14B9"/>
    <w:rsid w:val="006B2DBF"/>
    <w:rsid w:val="006C68EC"/>
    <w:rsid w:val="006C7D08"/>
    <w:rsid w:val="006D3D31"/>
    <w:rsid w:val="006D715A"/>
    <w:rsid w:val="006F6437"/>
    <w:rsid w:val="00706D16"/>
    <w:rsid w:val="00706EE0"/>
    <w:rsid w:val="00713EE2"/>
    <w:rsid w:val="00721787"/>
    <w:rsid w:val="0073757F"/>
    <w:rsid w:val="00760EC2"/>
    <w:rsid w:val="007752D8"/>
    <w:rsid w:val="007A4AFB"/>
    <w:rsid w:val="007D3E27"/>
    <w:rsid w:val="007E5F2C"/>
    <w:rsid w:val="007F21DF"/>
    <w:rsid w:val="00805093"/>
    <w:rsid w:val="008104FF"/>
    <w:rsid w:val="00845641"/>
    <w:rsid w:val="008740BB"/>
    <w:rsid w:val="00880BBE"/>
    <w:rsid w:val="008A1180"/>
    <w:rsid w:val="008A5005"/>
    <w:rsid w:val="008D6D81"/>
    <w:rsid w:val="008E0D0B"/>
    <w:rsid w:val="008F2F80"/>
    <w:rsid w:val="00916024"/>
    <w:rsid w:val="00916D6C"/>
    <w:rsid w:val="00923427"/>
    <w:rsid w:val="009242E3"/>
    <w:rsid w:val="00930DDA"/>
    <w:rsid w:val="00943D5C"/>
    <w:rsid w:val="009B2BAE"/>
    <w:rsid w:val="009D63B9"/>
    <w:rsid w:val="009D77AD"/>
    <w:rsid w:val="00A11C71"/>
    <w:rsid w:val="00A56C30"/>
    <w:rsid w:val="00A6589E"/>
    <w:rsid w:val="00A91E9B"/>
    <w:rsid w:val="00AA15D3"/>
    <w:rsid w:val="00AC0D21"/>
    <w:rsid w:val="00AD1DA6"/>
    <w:rsid w:val="00AF7BA6"/>
    <w:rsid w:val="00B01821"/>
    <w:rsid w:val="00B05197"/>
    <w:rsid w:val="00B4660E"/>
    <w:rsid w:val="00B57708"/>
    <w:rsid w:val="00B61EE0"/>
    <w:rsid w:val="00B77352"/>
    <w:rsid w:val="00B80C54"/>
    <w:rsid w:val="00B9092B"/>
    <w:rsid w:val="00BA306B"/>
    <w:rsid w:val="00C02FF3"/>
    <w:rsid w:val="00C30989"/>
    <w:rsid w:val="00C77484"/>
    <w:rsid w:val="00C94FBA"/>
    <w:rsid w:val="00CA25BA"/>
    <w:rsid w:val="00CB31F7"/>
    <w:rsid w:val="00CD2423"/>
    <w:rsid w:val="00CE315A"/>
    <w:rsid w:val="00CE5D59"/>
    <w:rsid w:val="00CF71A2"/>
    <w:rsid w:val="00D103E7"/>
    <w:rsid w:val="00D31AB3"/>
    <w:rsid w:val="00D379A0"/>
    <w:rsid w:val="00D40355"/>
    <w:rsid w:val="00D57C61"/>
    <w:rsid w:val="00D84CE4"/>
    <w:rsid w:val="00DC182C"/>
    <w:rsid w:val="00DD3B44"/>
    <w:rsid w:val="00DF1D8A"/>
    <w:rsid w:val="00E01473"/>
    <w:rsid w:val="00E161EE"/>
    <w:rsid w:val="00E22CC1"/>
    <w:rsid w:val="00E52A6D"/>
    <w:rsid w:val="00E551D4"/>
    <w:rsid w:val="00E640B3"/>
    <w:rsid w:val="00E64799"/>
    <w:rsid w:val="00E70CCD"/>
    <w:rsid w:val="00EC3348"/>
    <w:rsid w:val="00F02E9E"/>
    <w:rsid w:val="00F34675"/>
    <w:rsid w:val="00F446B1"/>
    <w:rsid w:val="00F44E8B"/>
    <w:rsid w:val="00F77D9D"/>
    <w:rsid w:val="00FA24A8"/>
    <w:rsid w:val="00FC22B1"/>
    <w:rsid w:val="00FF6DEA"/>
    <w:rsid w:val="3B8702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AB8069"/>
  <w15:chartTrackingRefBased/>
  <w15:docId w15:val="{EE148454-37BB-4BFE-B9C8-AAAAAF3C66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70CC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70CC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70CC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70CC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70CC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70CC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0CC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0CC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0CC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0CC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70CC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70CC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70CC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70CC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70C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0C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0C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0CCD"/>
    <w:rPr>
      <w:rFonts w:eastAsiaTheme="majorEastAsia" w:cstheme="majorBidi"/>
      <w:color w:val="272727" w:themeColor="text1" w:themeTint="D8"/>
    </w:rPr>
  </w:style>
  <w:style w:type="paragraph" w:styleId="Title">
    <w:name w:val="Title"/>
    <w:basedOn w:val="Normal"/>
    <w:next w:val="Normal"/>
    <w:link w:val="TitleChar"/>
    <w:uiPriority w:val="10"/>
    <w:qFormat/>
    <w:rsid w:val="00E70C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0C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0CC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0C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0CCD"/>
    <w:pPr>
      <w:spacing w:before="160"/>
      <w:jc w:val="center"/>
    </w:pPr>
    <w:rPr>
      <w:i/>
      <w:iCs/>
      <w:color w:val="404040" w:themeColor="text1" w:themeTint="BF"/>
    </w:rPr>
  </w:style>
  <w:style w:type="character" w:customStyle="1" w:styleId="QuoteChar">
    <w:name w:val="Quote Char"/>
    <w:basedOn w:val="DefaultParagraphFont"/>
    <w:link w:val="Quote"/>
    <w:uiPriority w:val="29"/>
    <w:rsid w:val="00E70CCD"/>
    <w:rPr>
      <w:i/>
      <w:iCs/>
      <w:color w:val="404040" w:themeColor="text1" w:themeTint="BF"/>
    </w:rPr>
  </w:style>
  <w:style w:type="paragraph" w:styleId="ListParagraph">
    <w:name w:val="List Paragraph"/>
    <w:basedOn w:val="Normal"/>
    <w:uiPriority w:val="34"/>
    <w:qFormat/>
    <w:rsid w:val="00E70CCD"/>
    <w:pPr>
      <w:ind w:left="720"/>
      <w:contextualSpacing/>
    </w:pPr>
  </w:style>
  <w:style w:type="character" w:styleId="IntenseEmphasis">
    <w:name w:val="Intense Emphasis"/>
    <w:basedOn w:val="DefaultParagraphFont"/>
    <w:uiPriority w:val="21"/>
    <w:qFormat/>
    <w:rsid w:val="00E70CCD"/>
    <w:rPr>
      <w:i/>
      <w:iCs/>
      <w:color w:val="0F4761" w:themeColor="accent1" w:themeShade="BF"/>
    </w:rPr>
  </w:style>
  <w:style w:type="paragraph" w:styleId="IntenseQuote">
    <w:name w:val="Intense Quote"/>
    <w:basedOn w:val="Normal"/>
    <w:next w:val="Normal"/>
    <w:link w:val="IntenseQuoteChar"/>
    <w:uiPriority w:val="30"/>
    <w:qFormat/>
    <w:rsid w:val="00E70CC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70CCD"/>
    <w:rPr>
      <w:i/>
      <w:iCs/>
      <w:color w:val="0F4761" w:themeColor="accent1" w:themeShade="BF"/>
    </w:rPr>
  </w:style>
  <w:style w:type="character" w:styleId="IntenseReference">
    <w:name w:val="Intense Reference"/>
    <w:basedOn w:val="DefaultParagraphFont"/>
    <w:uiPriority w:val="32"/>
    <w:qFormat/>
    <w:rsid w:val="00E70CCD"/>
    <w:rPr>
      <w:b/>
      <w:bCs/>
      <w:smallCaps/>
      <w:color w:val="0F4761" w:themeColor="accent1" w:themeShade="BF"/>
      <w:spacing w:val="5"/>
    </w:rPr>
  </w:style>
  <w:style w:type="paragraph" w:styleId="Header">
    <w:name w:val="header"/>
    <w:basedOn w:val="Normal"/>
    <w:link w:val="HeaderChar"/>
    <w:uiPriority w:val="99"/>
    <w:unhideWhenUsed/>
    <w:rsid w:val="00DC182C"/>
    <w:pPr>
      <w:tabs>
        <w:tab w:val="center" w:pos="4680"/>
        <w:tab w:val="right" w:pos="9360"/>
      </w:tabs>
      <w:spacing w:after="0" w:line="240" w:lineRule="auto"/>
    </w:pPr>
  </w:style>
  <w:style w:type="character" w:customStyle="1" w:styleId="HeaderChar">
    <w:name w:val="Header Char"/>
    <w:basedOn w:val="DefaultParagraphFont"/>
    <w:link w:val="Header"/>
    <w:uiPriority w:val="99"/>
    <w:rsid w:val="00DC182C"/>
  </w:style>
  <w:style w:type="paragraph" w:styleId="Footer">
    <w:name w:val="footer"/>
    <w:basedOn w:val="Normal"/>
    <w:link w:val="FooterChar"/>
    <w:uiPriority w:val="99"/>
    <w:unhideWhenUsed/>
    <w:rsid w:val="00DC182C"/>
    <w:pPr>
      <w:tabs>
        <w:tab w:val="center" w:pos="4680"/>
        <w:tab w:val="right" w:pos="9360"/>
      </w:tabs>
      <w:spacing w:after="0" w:line="240" w:lineRule="auto"/>
    </w:pPr>
  </w:style>
  <w:style w:type="character" w:customStyle="1" w:styleId="FooterChar">
    <w:name w:val="Footer Char"/>
    <w:basedOn w:val="DefaultParagraphFont"/>
    <w:link w:val="Footer"/>
    <w:uiPriority w:val="99"/>
    <w:rsid w:val="00DC182C"/>
  </w:style>
  <w:style w:type="character" w:styleId="Strong">
    <w:name w:val="Strong"/>
    <w:basedOn w:val="DefaultParagraphFont"/>
    <w:uiPriority w:val="22"/>
    <w:qFormat/>
    <w:rsid w:val="00113311"/>
    <w:rPr>
      <w:b/>
      <w:bCs/>
    </w:rPr>
  </w:style>
  <w:style w:type="character" w:styleId="CommentReference">
    <w:name w:val="annotation reference"/>
    <w:basedOn w:val="DefaultParagraphFont"/>
    <w:uiPriority w:val="99"/>
    <w:semiHidden/>
    <w:unhideWhenUsed/>
    <w:rsid w:val="00310263"/>
    <w:rPr>
      <w:sz w:val="16"/>
      <w:szCs w:val="16"/>
    </w:rPr>
  </w:style>
  <w:style w:type="paragraph" w:styleId="CommentText">
    <w:name w:val="annotation text"/>
    <w:basedOn w:val="Normal"/>
    <w:link w:val="CommentTextChar"/>
    <w:uiPriority w:val="99"/>
    <w:unhideWhenUsed/>
    <w:rsid w:val="00310263"/>
    <w:pPr>
      <w:spacing w:line="240" w:lineRule="auto"/>
    </w:pPr>
    <w:rPr>
      <w:sz w:val="20"/>
      <w:szCs w:val="20"/>
    </w:rPr>
  </w:style>
  <w:style w:type="character" w:customStyle="1" w:styleId="CommentTextChar">
    <w:name w:val="Comment Text Char"/>
    <w:basedOn w:val="DefaultParagraphFont"/>
    <w:link w:val="CommentText"/>
    <w:uiPriority w:val="99"/>
    <w:rsid w:val="00310263"/>
    <w:rPr>
      <w:sz w:val="20"/>
      <w:szCs w:val="20"/>
    </w:rPr>
  </w:style>
  <w:style w:type="paragraph" w:styleId="CommentSubject">
    <w:name w:val="annotation subject"/>
    <w:basedOn w:val="CommentText"/>
    <w:next w:val="CommentText"/>
    <w:link w:val="CommentSubjectChar"/>
    <w:uiPriority w:val="99"/>
    <w:semiHidden/>
    <w:unhideWhenUsed/>
    <w:rsid w:val="00310263"/>
    <w:rPr>
      <w:b/>
      <w:bCs/>
    </w:rPr>
  </w:style>
  <w:style w:type="character" w:customStyle="1" w:styleId="CommentSubjectChar">
    <w:name w:val="Comment Subject Char"/>
    <w:basedOn w:val="CommentTextChar"/>
    <w:link w:val="CommentSubject"/>
    <w:uiPriority w:val="99"/>
    <w:semiHidden/>
    <w:rsid w:val="00310263"/>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footer" Target="footer1.xml"/><Relationship Id="rId18" Type="http://schemas.microsoft.com/office/2011/relationships/people" Target="peop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eader" Target="header3.xml"/><Relationship Id="rId10" Type="http://schemas.microsoft.com/office/2018/08/relationships/commentsExtensible" Target="commentsExtensible.xml"/><Relationship Id="rId19" Type="http://schemas.openxmlformats.org/officeDocument/2006/relationships/theme" Target="theme/theme1.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286</TotalTime>
  <Pages>5</Pages>
  <Words>1074</Words>
  <Characters>6123</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RANA, Md. Masud (CIMMYT-Bangladesh)</dc:creator>
  <cp:keywords/>
  <dc:description/>
  <cp:lastModifiedBy>Girvetz, Evan (Alliance Bioversity-CIAT)</cp:lastModifiedBy>
  <cp:revision>74</cp:revision>
  <cp:lastPrinted>2026-01-14T05:29:00Z</cp:lastPrinted>
  <dcterms:created xsi:type="dcterms:W3CDTF">2026-01-14T03:59:00Z</dcterms:created>
  <dcterms:modified xsi:type="dcterms:W3CDTF">2026-02-12T20:43:00Z</dcterms:modified>
</cp:coreProperties>
</file>