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D6344" w:rsidR="000D6344" w:rsidP="000D6344" w:rsidRDefault="000D6344" w14:paraId="743FAF3F" w14:textId="77777777">
      <w:pPr>
        <w:rPr>
          <w:b/>
          <w:bCs/>
        </w:rPr>
      </w:pPr>
      <w:r w:rsidRPr="000D6344">
        <w:rPr>
          <w:b/>
          <w:bCs/>
        </w:rPr>
        <w:t>Flagship Solution Scaling Track Profile</w:t>
      </w:r>
    </w:p>
    <w:p w:rsidRPr="000D6344" w:rsidR="000D6344" w:rsidP="1BE2F6B5" w:rsidRDefault="000D6344" w14:paraId="4A32F960" w14:textId="3BF8988E">
      <w:r w:rsidRPr="1BE2F6B5">
        <w:rPr>
          <w:b/>
          <w:bCs/>
        </w:rPr>
        <w:t>Pr</w:t>
      </w:r>
      <w:r w:rsidR="00921006">
        <w:rPr>
          <w:b/>
          <w:bCs/>
        </w:rPr>
        <w:t>e</w:t>
      </w:r>
      <w:r w:rsidRPr="1BE2F6B5" w:rsidR="75547282">
        <w:rPr>
          <w:b/>
          <w:bCs/>
        </w:rPr>
        <w:t>cision Nutrient Management at Scale: Supporting Vietnam’s One-Million-Ha Low-Emission Rice Program</w:t>
      </w:r>
      <w:r w:rsidRPr="1BE2F6B5">
        <w:rPr>
          <w:b/>
          <w:bCs/>
        </w:rPr>
        <w:t>e</w:t>
      </w:r>
    </w:p>
    <w:p w:rsidRPr="000D6344" w:rsidR="000D6344" w:rsidP="000D6344" w:rsidRDefault="000D6344" w14:paraId="2095AA86" w14:textId="77777777">
      <w:r w:rsidRPr="049E976C" w:rsidR="000D6344">
        <w:rPr>
          <w:b w:val="1"/>
          <w:bCs w:val="1"/>
        </w:rPr>
        <w:t>Scaling for Impact Science Program | Area of Work 2</w:t>
      </w:r>
      <w:r>
        <w:br/>
      </w:r>
      <w:r w:rsidRPr="049E976C" w:rsidR="000D6344">
        <w:rPr>
          <w:b w:val="1"/>
          <w:bCs w:val="1"/>
        </w:rPr>
        <w:t>Version:</w:t>
      </w:r>
      <w:r w:rsidR="000D6344">
        <w:rPr/>
        <w:t> 1.0 | </w:t>
      </w:r>
      <w:r w:rsidRPr="049E976C" w:rsidR="000D6344">
        <w:rPr>
          <w:b w:val="1"/>
          <w:bCs w:val="1"/>
        </w:rPr>
        <w:t>Date:</w:t>
      </w:r>
      <w:r w:rsidR="000D6344">
        <w:rPr/>
        <w:t> February 2026</w:t>
      </w:r>
    </w:p>
    <w:p w:rsidR="17BC4D03" w:rsidP="049E976C" w:rsidRDefault="17BC4D03" w14:paraId="41020877" w14:textId="399F1FE7">
      <w:pPr>
        <w:rPr>
          <w:rFonts w:ascii="Aptos" w:hAnsi="Aptos" w:eastAsia="Aptos" w:cs="Aptos"/>
          <w:noProof w:val="0"/>
          <w:sz w:val="24"/>
          <w:szCs w:val="24"/>
          <w:lang w:val="en-US"/>
        </w:rPr>
      </w:pPr>
      <w:r w:rsidRPr="049E976C" w:rsidR="17BC4D03">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Pr="000D6344" w:rsidR="000D6344" w:rsidP="000D6344" w:rsidRDefault="001B406E" w14:paraId="28BB9792" w14:textId="0860BC78"/>
    <w:p w:rsidRPr="000D6344" w:rsidR="000D6344" w:rsidP="000D6344" w:rsidRDefault="000D6344" w14:paraId="3FB27B0E" w14:textId="77777777">
      <w:pPr>
        <w:rPr>
          <w:b/>
          <w:bCs/>
        </w:rPr>
      </w:pPr>
      <w:r w:rsidRPr="000D6344">
        <w:rPr>
          <w:b/>
          <w:bCs/>
        </w:rPr>
        <w:t>1. Overview</w:t>
      </w:r>
    </w:p>
    <w:p w:rsidR="0F40DBE9" w:rsidP="3711442B" w:rsidRDefault="0F40DBE9" w14:paraId="5BF27E3D" w14:textId="03AB76E1">
      <w:pPr>
        <w:spacing w:before="240" w:after="240"/>
        <w:rPr>
          <w:rFonts w:ascii="Aptos" w:hAnsi="Aptos" w:eastAsia="Aptos" w:cs="Aptos" w:asciiTheme="minorAscii" w:hAnsiTheme="minorAscii" w:eastAsiaTheme="minorAscii" w:cstheme="minorAscii"/>
          <w:color w:val="000000" w:themeColor="text1"/>
          <w:sz w:val="24"/>
          <w:szCs w:val="24"/>
        </w:rPr>
      </w:pPr>
      <w:r w:rsidRPr="3711442B" w:rsidR="0F40DBE9">
        <w:rPr>
          <w:rFonts w:ascii="Aptos" w:hAnsi="Aptos" w:eastAsia="Aptos" w:cs="Aptos" w:asciiTheme="minorAscii" w:hAnsiTheme="minorAscii" w:eastAsiaTheme="minorAscii" w:cstheme="minorAscii"/>
          <w:color w:val="000000" w:themeColor="text1" w:themeTint="FF" w:themeShade="FF"/>
          <w:sz w:val="24"/>
          <w:szCs w:val="24"/>
        </w:rPr>
        <w:t>Rice production in Vietnam’s Mekong River Delta (MRD) is a cornerstone of both national and global food security, yet it faces a critical and growing challenge: the inefficient overuse of nitrogen fertilizers, coupled with substantial nutrient losses from rice straw management. These practices drive high input costs that erode farmer incomes, increase greenhouse gas (GHG) emissions and overall carbon footprint, and contribute to serious water and air pollution.</w:t>
      </w:r>
    </w:p>
    <w:p w:rsidR="0F40DBE9" w:rsidP="3711442B" w:rsidRDefault="0F40DBE9" w14:paraId="263B2FCA" w14:textId="5FA4B90C">
      <w:pPr>
        <w:spacing w:before="240" w:after="240"/>
        <w:rPr>
          <w:rFonts w:ascii="Aptos" w:hAnsi="Aptos" w:eastAsia="Aptos" w:cs="Aptos" w:asciiTheme="minorAscii" w:hAnsiTheme="minorAscii" w:eastAsiaTheme="minorAscii" w:cstheme="minorAscii"/>
          <w:color w:val="000000" w:themeColor="text1"/>
          <w:sz w:val="24"/>
          <w:szCs w:val="24"/>
        </w:rPr>
      </w:pPr>
      <w:r w:rsidRPr="3711442B" w:rsidR="0F40DBE9">
        <w:rPr>
          <w:rFonts w:ascii="Aptos" w:hAnsi="Aptos" w:eastAsia="Aptos" w:cs="Aptos" w:asciiTheme="minorAscii" w:hAnsiTheme="minorAscii" w:eastAsiaTheme="minorAscii" w:cstheme="minorAscii"/>
          <w:color w:val="000000" w:themeColor="text1" w:themeTint="FF" w:themeShade="FF"/>
          <w:sz w:val="24"/>
          <w:szCs w:val="24"/>
        </w:rPr>
        <w:t>Our scaling track—</w:t>
      </w:r>
      <w:r w:rsidRPr="3711442B" w:rsidR="0F40DBE9">
        <w:rPr>
          <w:rFonts w:ascii="Aptos" w:hAnsi="Aptos" w:eastAsia="Aptos" w:cs="Aptos" w:asciiTheme="minorAscii" w:hAnsiTheme="minorAscii" w:eastAsiaTheme="minorAscii" w:cstheme="minorAscii"/>
          <w:b w:val="1"/>
          <w:bCs w:val="1"/>
          <w:color w:val="000000" w:themeColor="text1" w:themeTint="FF" w:themeShade="FF"/>
          <w:sz w:val="24"/>
          <w:szCs w:val="24"/>
        </w:rPr>
        <w:t>Precision Nutrient Management at Scale (PNM Vietnam)</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 xml:space="preserve">—directly addresses the </w:t>
      </w:r>
      <w:r w:rsidRPr="3711442B" w:rsidR="0F40DBE9">
        <w:rPr>
          <w:rFonts w:ascii="Aptos" w:hAnsi="Aptos" w:eastAsia="Aptos" w:cs="Aptos" w:asciiTheme="minorAscii" w:hAnsiTheme="minorAscii" w:eastAsiaTheme="minorAscii" w:cstheme="minorAscii"/>
          <w:color w:val="000000" w:themeColor="text1" w:themeTint="FF" w:themeShade="FF"/>
          <w:sz w:val="24"/>
          <w:szCs w:val="24"/>
          <w:lang w:val="vi"/>
        </w:rPr>
        <w:t>said</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 xml:space="preserve"> challenges by supporting the Government of Vietnam’s ambitious </w:t>
      </w:r>
      <w:r w:rsidRPr="3711442B" w:rsidR="0F40DBE9">
        <w:rPr>
          <w:rFonts w:ascii="Aptos" w:hAnsi="Aptos" w:eastAsia="Aptos" w:cs="Aptos" w:asciiTheme="minorAscii" w:hAnsiTheme="minorAscii" w:eastAsiaTheme="minorAscii" w:cstheme="minorAscii"/>
          <w:b w:val="1"/>
          <w:bCs w:val="1"/>
          <w:color w:val="000000" w:themeColor="text1" w:themeTint="FF" w:themeShade="FF"/>
          <w:sz w:val="24"/>
          <w:szCs w:val="24"/>
        </w:rPr>
        <w:t>“One-Million-Hectare High-Quality and Low-Emission Rice Program” (1M-Ha Program)</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 which aims to fundamentally transform rice production systems in the MRD toward greater efficiency, sustainability, and climate resilience.</w:t>
      </w:r>
    </w:p>
    <w:p w:rsidR="0F40DBE9" w:rsidP="3711442B" w:rsidRDefault="0F40DBE9" w14:paraId="3E96BA31" w14:textId="1EABB1E9">
      <w:pPr>
        <w:rPr>
          <w:rFonts w:ascii="Aptos" w:hAnsi="Aptos" w:eastAsia="Aptos" w:cs="Aptos" w:asciiTheme="minorAscii" w:hAnsiTheme="minorAscii" w:eastAsiaTheme="minorAscii" w:cstheme="minorAscii"/>
          <w:color w:val="000000" w:themeColor="text1"/>
          <w:sz w:val="24"/>
          <w:szCs w:val="24"/>
        </w:rPr>
      </w:pPr>
      <w:r w:rsidRPr="3711442B" w:rsidR="0F40DBE9">
        <w:rPr>
          <w:rFonts w:ascii="Aptos" w:hAnsi="Aptos" w:eastAsia="Aptos" w:cs="Aptos" w:asciiTheme="minorAscii" w:hAnsiTheme="minorAscii" w:eastAsiaTheme="minorAscii" w:cstheme="minorAscii"/>
          <w:color w:val="000000" w:themeColor="text1" w:themeTint="FF" w:themeShade="FF"/>
          <w:sz w:val="24"/>
          <w:szCs w:val="24"/>
        </w:rPr>
        <w:t xml:space="preserve">The core solution being scaled is PNM, anchored by the Rice Crop Manager (RCM) digital decision-support tool. RCM delivers site-specific, field-level nutrient recommendations, </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building on</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 xml:space="preserve"> decades of research in Site-Specific Nutrient Management (SSNM). This core innovation is bundled with complementary technologies—including mechanized direct seeding </w:t>
      </w:r>
      <w:r w:rsidRPr="3711442B" w:rsidR="5D4E27E4">
        <w:rPr>
          <w:rFonts w:ascii="Aptos" w:hAnsi="Aptos" w:eastAsia="Aptos" w:cs="Aptos" w:asciiTheme="minorAscii" w:hAnsiTheme="minorAscii" w:eastAsiaTheme="minorAscii" w:cstheme="minorAscii"/>
          <w:color w:val="000000" w:themeColor="text1" w:themeTint="FF" w:themeShade="FF"/>
          <w:sz w:val="24"/>
          <w:szCs w:val="24"/>
        </w:rPr>
        <w:t>combined</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 xml:space="preserve"> with fertilizer deep placement (mDSR), drone-based fertilizer application, and improved recovery and </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utilization</w:t>
      </w:r>
      <w:r w:rsidRPr="3711442B" w:rsidR="0F40DBE9">
        <w:rPr>
          <w:rFonts w:ascii="Aptos" w:hAnsi="Aptos" w:eastAsia="Aptos" w:cs="Aptos" w:asciiTheme="minorAscii" w:hAnsiTheme="minorAscii" w:eastAsiaTheme="minorAscii" w:cstheme="minorAscii"/>
          <w:color w:val="000000" w:themeColor="text1" w:themeTint="FF" w:themeShade="FF"/>
          <w:sz w:val="24"/>
          <w:szCs w:val="24"/>
        </w:rPr>
        <w:t xml:space="preserve"> of rice straw nutrients—to further enhance agronomic efficiency and environmental performance. The scaling pathway prioritizes the integration of Precision Nutrient Management into the 1M-Ha Program’s official technical guidelines, the use of public extension systems for large-scale implementation, and strategic engagement with private-sector partners to create strong market-based pull mechanisms that accelerate and sustain farmer adoption.</w:t>
      </w:r>
    </w:p>
    <w:p w:rsidRPr="000D6344" w:rsidR="000D6344" w:rsidP="000D6344" w:rsidRDefault="000D6344" w14:paraId="117CC868" w14:textId="687EF793">
      <w:r w:rsidRPr="3711442B" w:rsidR="000D6344">
        <w:rPr>
          <w:rFonts w:ascii="Aptos" w:hAnsi="Aptos" w:eastAsia="Aptos" w:cs="Aptos" w:asciiTheme="minorAscii" w:hAnsiTheme="minorAscii" w:eastAsiaTheme="minorAscii" w:cstheme="minorAscii"/>
          <w:sz w:val="24"/>
          <w:szCs w:val="24"/>
        </w:rPr>
        <w:t xml:space="preserve">Extensive evidence justifies this </w:t>
      </w:r>
      <w:r w:rsidRPr="3711442B" w:rsidR="000D6344">
        <w:rPr>
          <w:rFonts w:ascii="Aptos" w:hAnsi="Aptos" w:eastAsia="Aptos" w:cs="Aptos" w:asciiTheme="minorAscii" w:hAnsiTheme="minorAscii" w:eastAsiaTheme="minorAscii" w:cstheme="minorAscii"/>
          <w:sz w:val="24"/>
          <w:szCs w:val="24"/>
        </w:rPr>
        <w:t>scaling</w:t>
      </w:r>
      <w:r w:rsidRPr="3711442B" w:rsidR="000D6344">
        <w:rPr>
          <w:rFonts w:ascii="Aptos" w:hAnsi="Aptos" w:eastAsia="Aptos" w:cs="Aptos" w:asciiTheme="minorAscii" w:hAnsiTheme="minorAscii" w:eastAsiaTheme="minorAscii" w:cstheme="minorAscii"/>
          <w:sz w:val="24"/>
          <w:szCs w:val="24"/>
        </w:rPr>
        <w:t xml:space="preserve"> investment. SSNM principles are already </w:t>
      </w:r>
      <w:r w:rsidRPr="3711442B" w:rsidR="000D6344">
        <w:rPr>
          <w:rFonts w:ascii="Aptos" w:hAnsi="Aptos" w:eastAsia="Aptos" w:cs="Aptos" w:asciiTheme="minorAscii" w:hAnsiTheme="minorAscii" w:eastAsiaTheme="minorAscii" w:cstheme="minorAscii"/>
          <w:sz w:val="24"/>
          <w:szCs w:val="24"/>
        </w:rPr>
        <w:t>validated</w:t>
      </w:r>
      <w:r w:rsidRPr="3711442B" w:rsidR="000D6344">
        <w:rPr>
          <w:rFonts w:ascii="Aptos" w:hAnsi="Aptos" w:eastAsia="Aptos" w:cs="Aptos" w:asciiTheme="minorAscii" w:hAnsiTheme="minorAscii" w:eastAsiaTheme="minorAscii" w:cstheme="minorAscii"/>
          <w:sz w:val="24"/>
          <w:szCs w:val="24"/>
        </w:rPr>
        <w:t xml:space="preserve"> and incorporated into national recommendations. Pilots across 1,000 hectares in 2024-2025 </w:t>
      </w:r>
      <w:r w:rsidRPr="3711442B" w:rsidR="000D6344">
        <w:rPr>
          <w:rFonts w:ascii="Aptos" w:hAnsi="Aptos" w:eastAsia="Aptos" w:cs="Aptos" w:asciiTheme="minorAscii" w:hAnsiTheme="minorAscii" w:eastAsiaTheme="minorAscii" w:cstheme="minorAscii"/>
          <w:sz w:val="24"/>
          <w:szCs w:val="24"/>
        </w:rPr>
        <w:t>demonstrated</w:t>
      </w:r>
      <w:r w:rsidRPr="3711442B" w:rsidR="000D6344">
        <w:rPr>
          <w:rFonts w:ascii="Aptos" w:hAnsi="Aptos" w:eastAsia="Aptos" w:cs="Aptos" w:asciiTheme="minorAscii" w:hAnsiTheme="minorAscii" w:eastAsiaTheme="minorAscii" w:cstheme="minorAscii"/>
          <w:sz w:val="24"/>
          <w:szCs w:val="24"/>
        </w:rPr>
        <w:t xml:space="preserve"> that the bundled innovations can reduce nitrogen fertilizer use by 20-30%, cut pesticide use by 10-30%, and</w:t>
      </w:r>
      <w:r w:rsidRPr="3711442B" w:rsidR="006A1060">
        <w:rPr>
          <w:rFonts w:ascii="Aptos" w:hAnsi="Aptos" w:eastAsia="Aptos" w:cs="Aptos" w:asciiTheme="minorAscii" w:hAnsiTheme="minorAscii" w:eastAsiaTheme="minorAscii" w:cstheme="minorAscii"/>
          <w:sz w:val="24"/>
          <w:szCs w:val="24"/>
        </w:rPr>
        <w:t xml:space="preserve"> increase income by 5% (from the </w:t>
      </w:r>
      <w:r w:rsidRPr="3711442B" w:rsidR="001206D1">
        <w:rPr>
          <w:rFonts w:ascii="Aptos" w:hAnsi="Aptos" w:eastAsia="Aptos" w:cs="Aptos" w:asciiTheme="minorAscii" w:hAnsiTheme="minorAscii" w:eastAsiaTheme="minorAscii" w:cstheme="minorAscii"/>
          <w:sz w:val="24"/>
          <w:szCs w:val="24"/>
        </w:rPr>
        <w:t>reduction of input costs)</w:t>
      </w:r>
      <w:r w:rsidRPr="3711442B" w:rsidR="000D6344">
        <w:rPr>
          <w:rFonts w:ascii="Aptos" w:hAnsi="Aptos" w:eastAsia="Aptos" w:cs="Aptos" w:asciiTheme="minorAscii" w:hAnsiTheme="minorAscii" w:eastAsiaTheme="minorAscii" w:cstheme="minorAscii"/>
          <w:sz w:val="24"/>
          <w:szCs w:val="24"/>
        </w:rPr>
        <w:t>. With strong government commitment, a robust partnership network</w:t>
      </w:r>
      <w:r w:rsidRPr="3711442B" w:rsidR="00D95748">
        <w:rPr>
          <w:rFonts w:ascii="Aptos" w:hAnsi="Aptos" w:eastAsia="Aptos" w:cs="Aptos" w:asciiTheme="minorAscii" w:hAnsiTheme="minorAscii" w:eastAsiaTheme="minorAscii" w:cstheme="minorAscii"/>
          <w:sz w:val="24"/>
          <w:szCs w:val="24"/>
          <w:lang w:val="vi-VN"/>
        </w:rPr>
        <w:t xml:space="preserve">, </w:t>
      </w:r>
      <w:r w:rsidRPr="3711442B" w:rsidR="000D6344">
        <w:rPr>
          <w:rFonts w:ascii="Aptos" w:hAnsi="Aptos" w:eastAsia="Aptos" w:cs="Aptos" w:asciiTheme="minorAscii" w:hAnsiTheme="minorAscii" w:eastAsiaTheme="minorAscii" w:cstheme="minorAscii"/>
          <w:sz w:val="24"/>
          <w:szCs w:val="24"/>
        </w:rPr>
        <w:t xml:space="preserve">including </w:t>
      </w:r>
      <w:r w:rsidRPr="3711442B" w:rsidR="00836F4F">
        <w:rPr>
          <w:rFonts w:ascii="Aptos" w:hAnsi="Aptos" w:eastAsia="Aptos" w:cs="Aptos" w:asciiTheme="minorAscii" w:hAnsiTheme="minorAscii" w:eastAsiaTheme="minorAscii" w:cstheme="minorAscii"/>
          <w:sz w:val="24"/>
          <w:szCs w:val="24"/>
        </w:rPr>
        <w:t>government a</w:t>
      </w:r>
      <w:r w:rsidR="00836F4F">
        <w:rPr/>
        <w:t xml:space="preserve">gencies </w:t>
      </w:r>
      <w:r w:rsidR="00C35BCD">
        <w:rPr/>
        <w:t>like</w:t>
      </w:r>
      <w:r w:rsidRPr="3711442B" w:rsidR="00287115">
        <w:rPr>
          <w:lang w:val="vi-VN"/>
        </w:rPr>
        <w:t xml:space="preserve"> the </w:t>
      </w:r>
      <w:r w:rsidRPr="3711442B" w:rsidR="00287115">
        <w:rPr>
          <w:lang w:val="vi-VN"/>
        </w:rPr>
        <w:t>Vietnam</w:t>
      </w:r>
      <w:r w:rsidR="00C35BCD">
        <w:rPr/>
        <w:t xml:space="preserve"> </w:t>
      </w:r>
      <w:r w:rsidR="00287115">
        <w:rPr/>
        <w:t>Ministry</w:t>
      </w:r>
      <w:r w:rsidRPr="3711442B" w:rsidR="00287115">
        <w:rPr>
          <w:lang w:val="vi-VN"/>
        </w:rPr>
        <w:t xml:space="preserve"> </w:t>
      </w:r>
      <w:r w:rsidRPr="3711442B" w:rsidR="00287115">
        <w:rPr>
          <w:lang w:val="vi-VN"/>
        </w:rPr>
        <w:t>of</w:t>
      </w:r>
      <w:r w:rsidRPr="3711442B" w:rsidR="00287115">
        <w:rPr>
          <w:lang w:val="vi-VN"/>
        </w:rPr>
        <w:t xml:space="preserve"> </w:t>
      </w:r>
      <w:r w:rsidRPr="3711442B" w:rsidR="00287115">
        <w:rPr>
          <w:lang w:val="vi-VN"/>
        </w:rPr>
        <w:t>Agriculture</w:t>
      </w:r>
      <w:r w:rsidRPr="3711442B" w:rsidR="00287115">
        <w:rPr>
          <w:lang w:val="vi-VN"/>
        </w:rPr>
        <w:t xml:space="preserve"> </w:t>
      </w:r>
      <w:r w:rsidRPr="3711442B" w:rsidR="00287115">
        <w:rPr>
          <w:lang w:val="vi-VN"/>
        </w:rPr>
        <w:t>and</w:t>
      </w:r>
      <w:r w:rsidRPr="3711442B" w:rsidR="00287115">
        <w:rPr>
          <w:lang w:val="vi-VN"/>
        </w:rPr>
        <w:t xml:space="preserve"> </w:t>
      </w:r>
      <w:r w:rsidRPr="3711442B" w:rsidR="00287115">
        <w:rPr>
          <w:lang w:val="vi-VN"/>
        </w:rPr>
        <w:t>Environment</w:t>
      </w:r>
      <w:r w:rsidRPr="3711442B" w:rsidR="00287115">
        <w:rPr>
          <w:lang w:val="vi-VN"/>
        </w:rPr>
        <w:t xml:space="preserve"> (MAE)</w:t>
      </w:r>
      <w:r w:rsidR="000D6344">
        <w:rPr/>
        <w:t xml:space="preserve">, </w:t>
      </w:r>
      <w:r w:rsidR="00287115">
        <w:rPr/>
        <w:t>National</w:t>
      </w:r>
      <w:r w:rsidRPr="3711442B" w:rsidR="00287115">
        <w:rPr>
          <w:lang w:val="vi-VN"/>
        </w:rPr>
        <w:t xml:space="preserve"> </w:t>
      </w:r>
      <w:r w:rsidRPr="3711442B" w:rsidR="00287115">
        <w:rPr>
          <w:lang w:val="vi-VN"/>
        </w:rPr>
        <w:t>Agricultural</w:t>
      </w:r>
      <w:r w:rsidRPr="3711442B" w:rsidR="00287115">
        <w:rPr>
          <w:lang w:val="vi-VN"/>
        </w:rPr>
        <w:t xml:space="preserve"> </w:t>
      </w:r>
      <w:r w:rsidRPr="3711442B" w:rsidR="00287115">
        <w:rPr>
          <w:lang w:val="vi-VN"/>
        </w:rPr>
        <w:t>Extension</w:t>
      </w:r>
      <w:r w:rsidRPr="3711442B" w:rsidR="00287115">
        <w:rPr>
          <w:lang w:val="vi-VN"/>
        </w:rPr>
        <w:t xml:space="preserve"> </w:t>
      </w:r>
      <w:r w:rsidRPr="3711442B" w:rsidR="00287115">
        <w:rPr>
          <w:lang w:val="vi-VN"/>
        </w:rPr>
        <w:t>Center</w:t>
      </w:r>
      <w:r w:rsidRPr="3711442B" w:rsidR="00287115">
        <w:rPr>
          <w:lang w:val="vi-VN"/>
        </w:rPr>
        <w:t xml:space="preserve"> (</w:t>
      </w:r>
      <w:r w:rsidR="000D6344">
        <w:rPr/>
        <w:t>NAEC</w:t>
      </w:r>
      <w:r w:rsidRPr="3711442B" w:rsidR="00287115">
        <w:rPr>
          <w:lang w:val="vi-VN"/>
        </w:rPr>
        <w:t>)</w:t>
      </w:r>
      <w:r w:rsidR="000D6344">
        <w:rPr/>
        <w:t xml:space="preserve">, </w:t>
      </w:r>
      <w:r w:rsidR="00D95748">
        <w:rPr/>
        <w:t>Vietnam</w:t>
      </w:r>
      <w:r w:rsidRPr="3711442B" w:rsidR="00D95748">
        <w:rPr>
          <w:lang w:val="vi-VN"/>
        </w:rPr>
        <w:t xml:space="preserve"> </w:t>
      </w:r>
      <w:r w:rsidRPr="3711442B" w:rsidR="00D95748">
        <w:rPr>
          <w:lang w:val="vi-VN"/>
        </w:rPr>
        <w:t>Rice</w:t>
      </w:r>
      <w:r w:rsidRPr="3711442B" w:rsidR="00D95748">
        <w:rPr>
          <w:lang w:val="vi-VN"/>
        </w:rPr>
        <w:t xml:space="preserve"> </w:t>
      </w:r>
      <w:r w:rsidRPr="3711442B" w:rsidR="00D95748">
        <w:rPr>
          <w:lang w:val="vi-VN"/>
        </w:rPr>
        <w:t>Sector</w:t>
      </w:r>
      <w:r w:rsidRPr="3711442B" w:rsidR="00D95748">
        <w:rPr>
          <w:lang w:val="vi-VN"/>
        </w:rPr>
        <w:t xml:space="preserve"> </w:t>
      </w:r>
      <w:r w:rsidRPr="3711442B" w:rsidR="00D95748">
        <w:rPr>
          <w:lang w:val="vi-VN"/>
        </w:rPr>
        <w:t>Association</w:t>
      </w:r>
      <w:r w:rsidRPr="3711442B" w:rsidR="00D95748">
        <w:rPr>
          <w:lang w:val="vi-VN"/>
        </w:rPr>
        <w:t xml:space="preserve"> (</w:t>
      </w:r>
      <w:r w:rsidR="000D6344">
        <w:rPr/>
        <w:t>VIETRISA</w:t>
      </w:r>
      <w:r w:rsidRPr="3711442B" w:rsidR="00D95748">
        <w:rPr>
          <w:lang w:val="vi-VN"/>
        </w:rPr>
        <w:t>)</w:t>
      </w:r>
      <w:r w:rsidR="000D6344">
        <w:rPr/>
        <w:t>, and private companies, and co-financing from bilateral projects, this track is poised for transformative impact at scale.</w:t>
      </w:r>
    </w:p>
    <w:p w:rsidRPr="000D6344" w:rsidR="000D6344" w:rsidP="000D6344" w:rsidRDefault="000D6344" w14:paraId="7B210449" w14:textId="48E04969">
      <w:pPr>
        <w:rPr>
          <w:b w:val="1"/>
          <w:bCs w:val="1"/>
        </w:rPr>
      </w:pPr>
      <w:r w:rsidRPr="049E976C" w:rsidR="000D6344">
        <w:rPr>
          <w:b w:val="1"/>
          <w:bCs w:val="1"/>
        </w:rPr>
        <w:t xml:space="preserve">2. Innovation Bundle </w:t>
      </w:r>
      <w:r w:rsidRPr="049E976C" w:rsidR="1E447220">
        <w:rPr>
          <w:b w:val="1"/>
          <w:bCs w:val="1"/>
        </w:rPr>
        <w:t>and</w:t>
      </w:r>
      <w:r w:rsidRPr="049E976C" w:rsidR="000D6344">
        <w:rPr>
          <w:b w:val="1"/>
          <w:bCs w:val="1"/>
        </w:rPr>
        <w:t xml:space="preserve"> Scaling Ambition</w:t>
      </w:r>
    </w:p>
    <w:p w:rsidRPr="000D6344" w:rsidR="000D6344" w:rsidP="000D6344" w:rsidRDefault="000D6344" w14:paraId="3CAE61CD" w14:textId="5116CC11">
      <w:pPr>
        <w:rPr>
          <w:b w:val="1"/>
          <w:bCs w:val="1"/>
        </w:rPr>
      </w:pPr>
      <w:r w:rsidRPr="049E976C" w:rsidR="6E079FC4">
        <w:rPr>
          <w:b w:val="1"/>
          <w:bCs w:val="1"/>
        </w:rPr>
        <w:t xml:space="preserve">2.1 </w:t>
      </w:r>
      <w:r w:rsidRPr="049E976C" w:rsidR="000D6344">
        <w:rPr>
          <w:b w:val="1"/>
          <w:bCs w:val="1"/>
        </w:rPr>
        <w:t>What is Being Scaled</w:t>
      </w:r>
    </w:p>
    <w:p w:rsidRPr="000D6344" w:rsidR="000D6344" w:rsidP="000D6344" w:rsidRDefault="000D6344" w14:paraId="08EAC3ED" w14:textId="08B73F7F">
      <w:pPr>
        <w:numPr>
          <w:ilvl w:val="0"/>
          <w:numId w:val="1"/>
        </w:numPr>
        <w:rPr/>
      </w:pPr>
      <w:r w:rsidRPr="3711442B" w:rsidR="000D6344">
        <w:rPr>
          <w:b w:val="1"/>
          <w:bCs w:val="1"/>
        </w:rPr>
        <w:t>Core Innovation:</w:t>
      </w:r>
      <w:r w:rsidR="000D6344">
        <w:rPr/>
        <w:t> The </w:t>
      </w:r>
      <w:r w:rsidRPr="3711442B" w:rsidR="000D6344">
        <w:rPr>
          <w:b w:val="1"/>
          <w:bCs w:val="1"/>
        </w:rPr>
        <w:t>Rice Crop Manager (RCM)</w:t>
      </w:r>
      <w:r w:rsidR="000D6344">
        <w:rPr/>
        <w:t xml:space="preserve"> digital </w:t>
      </w:r>
      <w:r w:rsidR="000F2DA4">
        <w:rPr/>
        <w:t>app</w:t>
      </w:r>
      <w:r w:rsidR="000D6344">
        <w:rPr/>
        <w:t xml:space="preserve">, which operationalizes </w:t>
      </w:r>
      <w:r w:rsidR="000D6344">
        <w:rPr/>
        <w:t>SSNM</w:t>
      </w:r>
      <w:r w:rsidR="000D6344">
        <w:rPr/>
        <w:t xml:space="preserve"> to provide tailored fertilizer recommendations to individual farmers.</w:t>
      </w:r>
    </w:p>
    <w:p w:rsidRPr="000D6344" w:rsidR="000D6344" w:rsidP="000D6344" w:rsidRDefault="000D6344" w14:paraId="316B1565" w14:textId="77777777">
      <w:pPr>
        <w:numPr>
          <w:ilvl w:val="0"/>
          <w:numId w:val="1"/>
        </w:numPr>
      </w:pPr>
      <w:r w:rsidRPr="000D6344">
        <w:rPr>
          <w:b/>
          <w:bCs/>
        </w:rPr>
        <w:t>Bundled Innovations:</w:t>
      </w:r>
    </w:p>
    <w:p w:rsidRPr="000D6344" w:rsidR="000D6344" w:rsidP="000D6344" w:rsidRDefault="000D6344" w14:paraId="7420834D" w14:textId="499F4C5A">
      <w:pPr>
        <w:numPr>
          <w:ilvl w:val="1"/>
          <w:numId w:val="1"/>
        </w:numPr>
        <w:rPr/>
      </w:pPr>
      <w:r w:rsidRPr="3711442B" w:rsidR="000D6344">
        <w:rPr>
          <w:b w:val="1"/>
          <w:bCs w:val="1"/>
        </w:rPr>
        <w:t>Mechanized Direct Seeding combined with fertilizer deep placement (mDSR):</w:t>
      </w:r>
      <w:r w:rsidR="000D6344">
        <w:rPr/>
        <w:t xml:space="preserve"> A system that reduces seed </w:t>
      </w:r>
      <w:r w:rsidR="00015EFE">
        <w:rPr/>
        <w:t>and ferti</w:t>
      </w:r>
      <w:r w:rsidR="00015EFE">
        <w:rPr/>
        <w:t xml:space="preserve">lizer </w:t>
      </w:r>
      <w:r w:rsidR="000D6344">
        <w:rPr/>
        <w:t>rates and places fertilizer precisely for maximum efficiency.</w:t>
      </w:r>
    </w:p>
    <w:p w:rsidRPr="00566432" w:rsidR="00566432" w:rsidP="00566432" w:rsidRDefault="000D6344" w14:paraId="22C1D126" w14:textId="77777777">
      <w:pPr>
        <w:numPr>
          <w:ilvl w:val="1"/>
          <w:numId w:val="1"/>
        </w:numPr>
      </w:pPr>
      <w:r w:rsidRPr="000D6344">
        <w:rPr>
          <w:b/>
          <w:bCs/>
        </w:rPr>
        <w:t>Drone-based Fertilization:</w:t>
      </w:r>
      <w:r w:rsidRPr="000D6344">
        <w:t> Ensures precise and uniform application of nutrients, reducing labor and input waste.</w:t>
      </w:r>
    </w:p>
    <w:p w:rsidRPr="00566432" w:rsidR="00566432" w:rsidP="00566432" w:rsidRDefault="00566432" w14:paraId="714AA0D7" w14:textId="69891F41">
      <w:pPr>
        <w:numPr>
          <w:ilvl w:val="1"/>
          <w:numId w:val="1"/>
        </w:numPr>
      </w:pPr>
      <w:r w:rsidRPr="00566432">
        <w:rPr>
          <w:rFonts w:ascii="Segoe UI" w:hAnsi="Segoe UI" w:eastAsia="Times New Roman" w:cs="Segoe UI"/>
          <w:b/>
          <w:bCs/>
          <w:color w:val="000000"/>
          <w:kern w:val="0"/>
          <w:sz w:val="21"/>
          <w:szCs w:val="21"/>
          <w14:ligatures w14:val="none"/>
        </w:rPr>
        <w:t>Improved recovery and utilization of rice straw nutrients</w:t>
      </w:r>
      <w:r w:rsidR="007B1394">
        <w:rPr>
          <w:rFonts w:ascii="Segoe UI" w:hAnsi="Segoe UI" w:eastAsia="Times New Roman" w:cs="Segoe UI"/>
          <w:color w:val="000000"/>
          <w:kern w:val="0"/>
          <w:sz w:val="21"/>
          <w:szCs w:val="21"/>
          <w:lang w:val="vi-VN"/>
          <w14:ligatures w14:val="none"/>
        </w:rPr>
        <w:t>:</w:t>
      </w:r>
      <w:r w:rsidRPr="00566432">
        <w:rPr>
          <w:rFonts w:ascii="Segoe UI" w:hAnsi="Segoe UI" w:eastAsia="Times New Roman" w:cs="Segoe UI"/>
          <w:color w:val="000000"/>
          <w:kern w:val="0"/>
          <w:sz w:val="21"/>
          <w:szCs w:val="21"/>
          <w14:ligatures w14:val="none"/>
        </w:rPr>
        <w:t xml:space="preserve"> mechanized rice straw incorporation combined with microbial inoculants to accelerate in-field decomposition, </w:t>
      </w:r>
      <w:r w:rsidR="007B1394">
        <w:rPr>
          <w:rFonts w:ascii="Segoe UI" w:hAnsi="Segoe UI" w:eastAsia="Times New Roman" w:cs="Segoe UI"/>
          <w:color w:val="000000"/>
          <w:kern w:val="0"/>
          <w:sz w:val="21"/>
          <w:szCs w:val="21"/>
          <w14:ligatures w14:val="none"/>
        </w:rPr>
        <w:t>and</w:t>
      </w:r>
      <w:r w:rsidR="007B1394">
        <w:rPr>
          <w:rFonts w:ascii="Segoe UI" w:hAnsi="Segoe UI" w:eastAsia="Times New Roman" w:cs="Segoe UI"/>
          <w:color w:val="000000"/>
          <w:kern w:val="0"/>
          <w:sz w:val="21"/>
          <w:szCs w:val="21"/>
          <w:lang w:val="vi-VN"/>
          <w14:ligatures w14:val="none"/>
        </w:rPr>
        <w:t xml:space="preserve"> </w:t>
      </w:r>
      <w:r w:rsidRPr="00566432">
        <w:rPr>
          <w:rFonts w:ascii="Segoe UI" w:hAnsi="Segoe UI" w:eastAsia="Times New Roman" w:cs="Segoe UI"/>
          <w:color w:val="000000"/>
          <w:kern w:val="0"/>
          <w:sz w:val="21"/>
          <w:szCs w:val="21"/>
          <w14:ligatures w14:val="none"/>
        </w:rPr>
        <w:t>circular reuse of rice straw in diversified systems such as rice–potato and rice–sweet potato production.</w:t>
      </w:r>
    </w:p>
    <w:p w:rsidRPr="000D6344" w:rsidR="000D6344" w:rsidP="000D6344" w:rsidRDefault="000D6344" w14:paraId="4AA4E84A" w14:textId="0841D97E">
      <w:pPr>
        <w:numPr>
          <w:ilvl w:val="1"/>
          <w:numId w:val="1"/>
        </w:numPr>
      </w:pPr>
      <w:r w:rsidRPr="086CAB7D">
        <w:rPr>
          <w:b/>
          <w:bCs/>
        </w:rPr>
        <w:t>Gender-Responsive Scaling Models:</w:t>
      </w:r>
      <w:r>
        <w:t> Approaches that ensure women and youth can equitably participate in and benefit from the new technologies and business models.</w:t>
      </w:r>
    </w:p>
    <w:p w:rsidRPr="000D6344" w:rsidR="000D6344" w:rsidP="000D6344" w:rsidRDefault="000D6344" w14:paraId="33702F95" w14:textId="0ACB7E02">
      <w:pPr>
        <w:rPr>
          <w:b w:val="1"/>
          <w:bCs w:val="1"/>
        </w:rPr>
      </w:pPr>
      <w:r w:rsidRPr="049E976C" w:rsidR="4E68803D">
        <w:rPr>
          <w:b w:val="1"/>
          <w:bCs w:val="1"/>
        </w:rPr>
        <w:t xml:space="preserve">2.2 </w:t>
      </w:r>
      <w:r w:rsidRPr="049E976C" w:rsidR="000D6344">
        <w:rPr>
          <w:b w:val="1"/>
          <w:bCs w:val="1"/>
        </w:rPr>
        <w:t>Evidence of Impact</w:t>
      </w:r>
    </w:p>
    <w:p w:rsidRPr="000D6344" w:rsidR="000D6344" w:rsidP="000D6344" w:rsidRDefault="000D6344" w14:paraId="71DE32A7" w14:textId="77777777">
      <w:pPr>
        <w:numPr>
          <w:ilvl w:val="0"/>
          <w:numId w:val="2"/>
        </w:numPr>
      </w:pPr>
      <w:r w:rsidRPr="000D6344">
        <w:rPr>
          <w:b/>
          <w:bCs/>
        </w:rPr>
        <w:t>Pilot Phase Results (2024-2025, ~1,000 ha):</w:t>
      </w:r>
      <w:r w:rsidRPr="000D6344">
        <w:t> Demonstrated clear benefits, including a </w:t>
      </w:r>
      <w:r w:rsidRPr="000D6344">
        <w:rPr>
          <w:b/>
          <w:bCs/>
        </w:rPr>
        <w:t>30-50% reduction in seeding rates</w:t>
      </w:r>
      <w:r w:rsidRPr="000D6344">
        <w:t>, a </w:t>
      </w:r>
      <w:r w:rsidRPr="000D6344">
        <w:rPr>
          <w:b/>
          <w:bCs/>
        </w:rPr>
        <w:t>20-30% reduction in nitrogen fertilizer use</w:t>
      </w:r>
      <w:r w:rsidRPr="000D6344">
        <w:t>, and a </w:t>
      </w:r>
      <w:r w:rsidRPr="000D6344">
        <w:rPr>
          <w:b/>
          <w:bCs/>
        </w:rPr>
        <w:t>10-30% reduction in pesticide use</w:t>
      </w:r>
      <w:r w:rsidRPr="000D6344">
        <w:t> through mDSR and associated best practices.</w:t>
      </w:r>
    </w:p>
    <w:p w:rsidRPr="000D6344" w:rsidR="000D6344" w:rsidP="3711442B" w:rsidRDefault="000D6344" w14:paraId="5DCBA68D" w14:textId="6D1171F2">
      <w:pPr>
        <w:pStyle w:val="Normal"/>
        <w:numPr>
          <w:ilvl w:val="0"/>
          <w:numId w:val="2"/>
        </w:numPr>
        <w:rPr>
          <w:highlight w:val="yellow"/>
        </w:rPr>
      </w:pPr>
      <w:r w:rsidRPr="3711442B" w:rsidR="000D6344">
        <w:rPr>
          <w:b w:val="1"/>
          <w:bCs w:val="1"/>
        </w:rPr>
        <w:t>Proven Principles:</w:t>
      </w:r>
      <w:r w:rsidR="000D6344">
        <w:rPr/>
        <w:t xml:space="preserve"> The SSNM principles underlying RCM have been </w:t>
      </w:r>
      <w:r w:rsidR="000D6344">
        <w:rPr/>
        <w:t>validated</w:t>
      </w:r>
      <w:r w:rsidR="000D6344">
        <w:rPr/>
        <w:t xml:space="preserve"> over decades and across multiple regions, consistently improving yield</w:t>
      </w:r>
      <w:r w:rsidR="62DE2E3F">
        <w:rPr/>
        <w:t xml:space="preserve">, </w:t>
      </w:r>
      <w:r w:rsidR="000D6344">
        <w:rPr/>
        <w:t>nitrogen use efficiency</w:t>
      </w:r>
      <w:r w:rsidR="3E3C99AC">
        <w:rPr/>
        <w:t>, and economic benefits</w:t>
      </w:r>
      <w:r w:rsidR="000D6344">
        <w:rPr/>
        <w:t>.</w:t>
      </w:r>
    </w:p>
    <w:p w:rsidRPr="000D6344" w:rsidR="000D6344" w:rsidP="000D6344" w:rsidRDefault="000D6344" w14:paraId="68C149A9" w14:textId="0379C4B9">
      <w:pPr>
        <w:numPr>
          <w:ilvl w:val="0"/>
          <w:numId w:val="2"/>
        </w:numPr>
      </w:pPr>
      <w:r w:rsidRPr="000D6344">
        <w:rPr>
          <w:b/>
          <w:bCs/>
        </w:rPr>
        <w:t>Business Model Viability:</w:t>
      </w:r>
      <w:r w:rsidRPr="000D6344">
        <w:t> Assessment of mDSR service provider models in Can Tho and Tien Giang provinces showed annual profits of ~</w:t>
      </w:r>
      <w:r w:rsidR="00FF40D0">
        <w:t>5</w:t>
      </w:r>
      <w:r w:rsidR="00FF40D0">
        <w:rPr>
          <w:lang w:val="vi-VN"/>
        </w:rPr>
        <w:t>,000 $US</w:t>
      </w:r>
      <w:r w:rsidRPr="000D6344">
        <w:t>, with a payback period of </w:t>
      </w:r>
      <w:r w:rsidRPr="000D6344">
        <w:rPr>
          <w:b/>
          <w:bCs/>
        </w:rPr>
        <w:t>1.4 years</w:t>
      </w:r>
      <w:r w:rsidRPr="000D6344">
        <w:t> on seeder investment.</w:t>
      </w:r>
    </w:p>
    <w:p w:rsidRPr="000D6344" w:rsidR="000D6344" w:rsidP="000D6344" w:rsidRDefault="000D6344" w14:paraId="5A33BB73" w14:textId="19F8D79B">
      <w:pPr>
        <w:rPr>
          <w:b w:val="1"/>
          <w:bCs w:val="1"/>
        </w:rPr>
      </w:pPr>
      <w:r w:rsidRPr="049E976C" w:rsidR="75666396">
        <w:rPr>
          <w:b w:val="1"/>
          <w:bCs w:val="1"/>
        </w:rPr>
        <w:t xml:space="preserve">2.3 </w:t>
      </w:r>
      <w:r w:rsidRPr="049E976C" w:rsidR="000D6344">
        <w:rPr>
          <w:b w:val="1"/>
          <w:bCs w:val="1"/>
        </w:rPr>
        <w:t>Scaling Targets</w:t>
      </w:r>
    </w:p>
    <w:tbl>
      <w:tblPr>
        <w:tblW w:w="10490" w:type="dxa"/>
        <w:tblCellMar>
          <w:top w:w="15" w:type="dxa"/>
          <w:left w:w="15" w:type="dxa"/>
          <w:bottom w:w="15" w:type="dxa"/>
          <w:right w:w="15" w:type="dxa"/>
        </w:tblCellMar>
        <w:tblLook w:val="04A0" w:firstRow="1" w:lastRow="0" w:firstColumn="1" w:lastColumn="0" w:noHBand="0" w:noVBand="1"/>
      </w:tblPr>
      <w:tblGrid>
        <w:gridCol w:w="2855"/>
        <w:gridCol w:w="3797"/>
        <w:gridCol w:w="3838"/>
      </w:tblGrid>
      <w:tr w:rsidRPr="000D6344" w:rsidR="000D6344" w:rsidTr="049E976C" w14:paraId="46067025" w14:textId="77777777">
        <w:trPr>
          <w:tblHeader/>
        </w:trPr>
        <w:tc>
          <w:tcPr>
            <w:tcW w:w="0" w:type="auto"/>
            <w:tcBorders>
              <w:top w:val="nil"/>
            </w:tcBorders>
            <w:tcMar>
              <w:top w:w="150" w:type="dxa"/>
              <w:left w:w="0" w:type="dxa"/>
              <w:bottom w:w="150" w:type="dxa"/>
              <w:right w:w="240" w:type="dxa"/>
            </w:tcMar>
            <w:vAlign w:val="center"/>
            <w:hideMark/>
          </w:tcPr>
          <w:p w:rsidRPr="000D6344" w:rsidR="000D6344" w:rsidP="000D6344" w:rsidRDefault="000D6344" w14:paraId="0DAB0991" w14:textId="77777777">
            <w:r w:rsidRPr="000D6344">
              <w:t>Outcome Metric</w:t>
            </w:r>
          </w:p>
        </w:tc>
        <w:tc>
          <w:tcPr>
            <w:tcW w:w="0" w:type="auto"/>
            <w:tcBorders>
              <w:top w:val="nil"/>
            </w:tcBorders>
            <w:tcMar>
              <w:top w:w="150" w:type="dxa"/>
              <w:left w:w="240" w:type="dxa"/>
              <w:bottom w:w="150" w:type="dxa"/>
              <w:right w:w="240" w:type="dxa"/>
            </w:tcMar>
            <w:vAlign w:val="center"/>
            <w:hideMark/>
          </w:tcPr>
          <w:p w:rsidRPr="000D6344" w:rsidR="000D6344" w:rsidP="000D6344" w:rsidRDefault="000D6344" w14:paraId="759AAA88" w14:textId="77777777">
            <w:r w:rsidRPr="000D6344">
              <w:t>2026 Target</w:t>
            </w:r>
          </w:p>
        </w:tc>
        <w:tc>
          <w:tcPr>
            <w:tcW w:w="3838" w:type="dxa"/>
            <w:tcBorders>
              <w:top w:val="nil"/>
            </w:tcBorders>
            <w:tcMar>
              <w:top w:w="150" w:type="dxa"/>
              <w:left w:w="240" w:type="dxa"/>
              <w:bottom w:w="150" w:type="dxa"/>
              <w:right w:w="240" w:type="dxa"/>
            </w:tcMar>
            <w:vAlign w:val="center"/>
            <w:hideMark/>
          </w:tcPr>
          <w:p w:rsidRPr="000D6344" w:rsidR="000D6344" w:rsidP="000D6344" w:rsidRDefault="000D6344" w14:paraId="498D1FB6" w14:textId="77777777">
            <w:r w:rsidRPr="000D6344">
              <w:t>Long-term Goal (3–5 years)</w:t>
            </w:r>
          </w:p>
        </w:tc>
      </w:tr>
      <w:tr w:rsidRPr="000D6344" w:rsidR="000D6344" w:rsidTr="049E976C" w14:paraId="3D0FCA73" w14:textId="77777777">
        <w:tc>
          <w:tcPr>
            <w:tcW w:w="0" w:type="auto"/>
            <w:tcMar>
              <w:top w:w="150" w:type="dxa"/>
              <w:left w:w="0" w:type="dxa"/>
              <w:bottom w:w="150" w:type="dxa"/>
              <w:right w:w="240" w:type="dxa"/>
            </w:tcMar>
            <w:vAlign w:val="center"/>
            <w:hideMark/>
          </w:tcPr>
          <w:p w:rsidRPr="000D6344" w:rsidR="000D6344" w:rsidP="000D6344" w:rsidRDefault="000D6344" w14:paraId="00090BEB" w14:textId="77777777">
            <w:r w:rsidRPr="000D6344">
              <w:rPr>
                <w:b/>
                <w:bCs/>
              </w:rPr>
              <w:t>Farmers reached</w:t>
            </w:r>
          </w:p>
        </w:tc>
        <w:tc>
          <w:tcPr>
            <w:tcW w:w="0" w:type="auto"/>
            <w:tcMar>
              <w:top w:w="150" w:type="dxa"/>
              <w:left w:w="240" w:type="dxa"/>
              <w:bottom w:w="150" w:type="dxa"/>
              <w:right w:w="240" w:type="dxa"/>
            </w:tcMar>
            <w:vAlign w:val="center"/>
            <w:hideMark/>
          </w:tcPr>
          <w:p w:rsidRPr="000D6344" w:rsidR="000D6344" w:rsidP="000D6344" w:rsidRDefault="000D6344" w14:paraId="761AECFE" w14:textId="0273E458"/>
        </w:tc>
        <w:tc>
          <w:tcPr>
            <w:tcW w:w="3838" w:type="dxa"/>
            <w:tcMar>
              <w:top w:w="150" w:type="dxa"/>
              <w:left w:w="240" w:type="dxa"/>
              <w:bottom w:w="150" w:type="dxa"/>
              <w:right w:w="0" w:type="dxa"/>
            </w:tcMar>
            <w:vAlign w:val="center"/>
            <w:hideMark/>
          </w:tcPr>
          <w:p w:rsidRPr="000D6344" w:rsidR="000D6344" w:rsidP="000D6344" w:rsidRDefault="000D6344" w14:paraId="0202B614" w14:textId="77777777">
            <w:r w:rsidRPr="000D6344">
              <w:t>1,000,000 farmers (by 2030)</w:t>
            </w:r>
          </w:p>
        </w:tc>
      </w:tr>
      <w:tr w:rsidRPr="000D6344" w:rsidR="000D6344" w:rsidTr="049E976C" w14:paraId="2FA47D41" w14:textId="77777777">
        <w:tc>
          <w:tcPr>
            <w:tcW w:w="0" w:type="auto"/>
            <w:tcMar>
              <w:top w:w="150" w:type="dxa"/>
              <w:left w:w="0" w:type="dxa"/>
              <w:bottom w:w="150" w:type="dxa"/>
              <w:right w:w="240" w:type="dxa"/>
            </w:tcMar>
            <w:vAlign w:val="center"/>
            <w:hideMark/>
          </w:tcPr>
          <w:p w:rsidRPr="000D6344" w:rsidR="000D6344" w:rsidP="000D6344" w:rsidRDefault="000D6344" w14:paraId="21D66590" w14:textId="77777777">
            <w:r w:rsidRPr="000D6344">
              <w:rPr>
                <w:b/>
                <w:bCs/>
              </w:rPr>
              <w:lastRenderedPageBreak/>
              <w:t>Area under PNM practices (ha)</w:t>
            </w:r>
          </w:p>
        </w:tc>
        <w:tc>
          <w:tcPr>
            <w:tcW w:w="0" w:type="auto"/>
            <w:tcMar>
              <w:top w:w="150" w:type="dxa"/>
              <w:left w:w="240" w:type="dxa"/>
              <w:bottom w:w="150" w:type="dxa"/>
              <w:right w:w="240" w:type="dxa"/>
            </w:tcMar>
            <w:vAlign w:val="center"/>
            <w:hideMark/>
          </w:tcPr>
          <w:p w:rsidRPr="008449A5" w:rsidR="000D6344" w:rsidP="000D6344" w:rsidRDefault="008449A5" w14:paraId="3903103E" w14:textId="364FDC28">
            <w:pPr>
              <w:rPr>
                <w:lang w:val="vi-VN"/>
              </w:rPr>
            </w:pPr>
            <w:r>
              <w:t>100</w:t>
            </w:r>
            <w:r>
              <w:rPr>
                <w:lang w:val="vi-VN"/>
              </w:rPr>
              <w:t>,000</w:t>
            </w:r>
          </w:p>
        </w:tc>
        <w:tc>
          <w:tcPr>
            <w:tcW w:w="3838" w:type="dxa"/>
            <w:tcMar>
              <w:top w:w="150" w:type="dxa"/>
              <w:left w:w="240" w:type="dxa"/>
              <w:bottom w:w="150" w:type="dxa"/>
              <w:right w:w="0" w:type="dxa"/>
            </w:tcMar>
            <w:vAlign w:val="center"/>
            <w:hideMark/>
          </w:tcPr>
          <w:p w:rsidRPr="000D6344" w:rsidR="000D6344" w:rsidP="000D6344" w:rsidRDefault="000D6344" w14:paraId="4592E693" w14:textId="77777777">
            <w:r w:rsidRPr="000D6344">
              <w:t>1,000,000 ha in the Mekong River Delta</w:t>
            </w:r>
          </w:p>
        </w:tc>
      </w:tr>
      <w:tr w:rsidRPr="000D6344" w:rsidR="000D6344" w:rsidTr="049E976C" w14:paraId="5C926451" w14:textId="77777777">
        <w:tc>
          <w:tcPr>
            <w:tcW w:w="0" w:type="auto"/>
            <w:tcMar>
              <w:top w:w="150" w:type="dxa"/>
              <w:left w:w="0" w:type="dxa"/>
              <w:bottom w:w="150" w:type="dxa"/>
              <w:right w:w="240" w:type="dxa"/>
            </w:tcMar>
            <w:vAlign w:val="center"/>
            <w:hideMark/>
          </w:tcPr>
          <w:p w:rsidRPr="000D6344" w:rsidR="000D6344" w:rsidP="000D6344" w:rsidRDefault="004A3159" w14:paraId="5465F703" w14:textId="519E8DC9">
            <w:r>
              <w:rPr>
                <w:b/>
                <w:bCs/>
              </w:rPr>
              <w:t>Increase</w:t>
            </w:r>
            <w:r>
              <w:rPr>
                <w:b/>
                <w:bCs/>
                <w:lang w:val="vi-VN"/>
              </w:rPr>
              <w:t xml:space="preserve"> of r</w:t>
            </w:r>
            <w:r w:rsidR="006F5DA3">
              <w:rPr>
                <w:b/>
                <w:bCs/>
              </w:rPr>
              <w:t>ice</w:t>
            </w:r>
            <w:r w:rsidR="006F5DA3">
              <w:rPr>
                <w:b/>
                <w:bCs/>
                <w:lang w:val="vi-VN"/>
              </w:rPr>
              <w:t xml:space="preserve"> production </w:t>
            </w:r>
            <w:r>
              <w:rPr>
                <w:b/>
                <w:bCs/>
                <w:lang w:val="vi-VN"/>
              </w:rPr>
              <w:t>profitability</w:t>
            </w:r>
          </w:p>
        </w:tc>
        <w:tc>
          <w:tcPr>
            <w:tcW w:w="0" w:type="auto"/>
            <w:tcMar>
              <w:top w:w="150" w:type="dxa"/>
              <w:left w:w="240" w:type="dxa"/>
              <w:bottom w:w="150" w:type="dxa"/>
              <w:right w:w="240" w:type="dxa"/>
            </w:tcMar>
            <w:vAlign w:val="center"/>
            <w:hideMark/>
          </w:tcPr>
          <w:p w:rsidRPr="000D6344" w:rsidR="000D6344" w:rsidP="000D6344" w:rsidRDefault="000D6344" w14:paraId="66C2041B" w14:textId="77777777">
            <w:r w:rsidRPr="000D6344">
              <w:t>≥5% (for adopting farmers)</w:t>
            </w:r>
          </w:p>
        </w:tc>
        <w:tc>
          <w:tcPr>
            <w:tcW w:w="3838" w:type="dxa"/>
            <w:tcMar>
              <w:top w:w="150" w:type="dxa"/>
              <w:left w:w="240" w:type="dxa"/>
              <w:bottom w:w="150" w:type="dxa"/>
              <w:right w:w="0" w:type="dxa"/>
            </w:tcMar>
            <w:vAlign w:val="center"/>
            <w:hideMark/>
          </w:tcPr>
          <w:p w:rsidRPr="000D6344" w:rsidR="000D6344" w:rsidP="000D6344" w:rsidRDefault="000D6344" w14:paraId="3C246DBB" w14:textId="77777777">
            <w:r w:rsidRPr="000D6344">
              <w:t>≥5% (for adopting farmers)</w:t>
            </w:r>
          </w:p>
        </w:tc>
      </w:tr>
      <w:tr w:rsidRPr="000D6344" w:rsidR="000D6344" w:rsidTr="049E976C" w14:paraId="1CBAE69D" w14:textId="77777777">
        <w:tc>
          <w:tcPr>
            <w:tcW w:w="0" w:type="auto"/>
            <w:tcMar>
              <w:top w:w="150" w:type="dxa"/>
              <w:left w:w="0" w:type="dxa"/>
              <w:bottom w:w="150" w:type="dxa"/>
              <w:right w:w="240" w:type="dxa"/>
            </w:tcMar>
            <w:vAlign w:val="center"/>
            <w:hideMark/>
          </w:tcPr>
          <w:p w:rsidRPr="000D6344" w:rsidR="000D6344" w:rsidP="000D6344" w:rsidRDefault="000D6344" w14:paraId="771F58E8" w14:textId="77777777">
            <w:r w:rsidRPr="000D6344">
              <w:rPr>
                <w:b/>
                <w:bCs/>
              </w:rPr>
              <w:t>GHG Emission reduction</w:t>
            </w:r>
          </w:p>
        </w:tc>
        <w:tc>
          <w:tcPr>
            <w:tcW w:w="0" w:type="auto"/>
            <w:tcMar>
              <w:top w:w="150" w:type="dxa"/>
              <w:left w:w="240" w:type="dxa"/>
              <w:bottom w:w="150" w:type="dxa"/>
              <w:right w:w="240" w:type="dxa"/>
            </w:tcMar>
            <w:vAlign w:val="center"/>
            <w:hideMark/>
          </w:tcPr>
          <w:p w:rsidRPr="000D6344" w:rsidR="000D6344" w:rsidP="000D6344" w:rsidRDefault="000D6344" w14:paraId="08A2A230" w14:textId="7611E59E">
            <w:r w:rsidR="000D6344">
              <w:rPr/>
              <w:t xml:space="preserve">Data collection </w:t>
            </w:r>
            <w:r w:rsidR="1E447220">
              <w:rPr/>
              <w:t>and</w:t>
            </w:r>
            <w:r w:rsidR="000D6344">
              <w:rPr/>
              <w:t xml:space="preserve"> baseline established</w:t>
            </w:r>
          </w:p>
        </w:tc>
        <w:tc>
          <w:tcPr>
            <w:tcW w:w="3838" w:type="dxa"/>
            <w:tcMar>
              <w:top w:w="150" w:type="dxa"/>
              <w:left w:w="240" w:type="dxa"/>
              <w:bottom w:w="150" w:type="dxa"/>
              <w:right w:w="0" w:type="dxa"/>
            </w:tcMar>
            <w:vAlign w:val="center"/>
            <w:hideMark/>
          </w:tcPr>
          <w:p w:rsidRPr="000D6344" w:rsidR="000D6344" w:rsidP="000D6344" w:rsidRDefault="000D6344" w14:paraId="6234C01C" w14:textId="77777777">
            <w:r w:rsidRPr="000D6344">
              <w:t>≥10% reduction in carbon footprint (LCA)</w:t>
            </w:r>
          </w:p>
        </w:tc>
      </w:tr>
      <w:tr w:rsidRPr="000D6344" w:rsidR="000D6344" w:rsidTr="049E976C" w14:paraId="37D4BA37" w14:textId="77777777">
        <w:tc>
          <w:tcPr>
            <w:tcW w:w="0" w:type="auto"/>
            <w:tcMar>
              <w:top w:w="150" w:type="dxa"/>
              <w:left w:w="0" w:type="dxa"/>
              <w:bottom w:w="150" w:type="dxa"/>
              <w:right w:w="240" w:type="dxa"/>
            </w:tcMar>
            <w:vAlign w:val="center"/>
            <w:hideMark/>
          </w:tcPr>
          <w:p w:rsidRPr="000D6344" w:rsidR="000D6344" w:rsidP="000D6344" w:rsidRDefault="000D6344" w14:paraId="492DD2DA" w14:textId="77777777">
            <w:r w:rsidRPr="000D6344">
              <w:rPr>
                <w:b/>
                <w:bCs/>
              </w:rPr>
              <w:t>Investment leveraged</w:t>
            </w:r>
          </w:p>
        </w:tc>
        <w:tc>
          <w:tcPr>
            <w:tcW w:w="0" w:type="auto"/>
            <w:tcMar>
              <w:top w:w="150" w:type="dxa"/>
              <w:left w:w="240" w:type="dxa"/>
              <w:bottom w:w="150" w:type="dxa"/>
              <w:right w:w="240" w:type="dxa"/>
            </w:tcMar>
            <w:vAlign w:val="center"/>
            <w:hideMark/>
          </w:tcPr>
          <w:p w:rsidRPr="000D6344" w:rsidR="000D6344" w:rsidP="000D6344" w:rsidRDefault="000D6344" w14:paraId="7DFEC969" w14:textId="77777777">
            <w:r w:rsidRPr="000D6344">
              <w:t>~USD 3 million (2026–2028) from WB, USDA, TaiwanICDF</w:t>
            </w:r>
          </w:p>
        </w:tc>
        <w:tc>
          <w:tcPr>
            <w:tcW w:w="3838" w:type="dxa"/>
            <w:tcMar>
              <w:top w:w="150" w:type="dxa"/>
              <w:left w:w="240" w:type="dxa"/>
              <w:bottom w:w="150" w:type="dxa"/>
              <w:right w:w="0" w:type="dxa"/>
            </w:tcMar>
            <w:vAlign w:val="center"/>
            <w:hideMark/>
          </w:tcPr>
          <w:p w:rsidRPr="000D6344" w:rsidR="000D6344" w:rsidP="000D6344" w:rsidRDefault="000D6344" w14:paraId="3281C7A4" w14:textId="29E376B7">
            <w:r w:rsidR="000D6344">
              <w:rPr/>
              <w:t xml:space="preserve">Sustained public </w:t>
            </w:r>
            <w:r w:rsidR="1E447220">
              <w:rPr/>
              <w:t>and</w:t>
            </w:r>
            <w:r w:rsidR="000D6344">
              <w:rPr/>
              <w:t xml:space="preserve"> private investment within 1M-Ha program framework</w:t>
            </w:r>
          </w:p>
        </w:tc>
      </w:tr>
    </w:tbl>
    <w:p w:rsidRPr="000D6344" w:rsidR="000D6344" w:rsidP="000D6344" w:rsidRDefault="000D6344" w14:paraId="76F8AF70" w14:textId="40452A25">
      <w:pPr>
        <w:rPr>
          <w:b w:val="1"/>
          <w:bCs w:val="1"/>
        </w:rPr>
      </w:pPr>
      <w:r w:rsidRPr="049E976C" w:rsidR="000D6344">
        <w:rPr>
          <w:b w:val="1"/>
          <w:bCs w:val="1"/>
        </w:rPr>
        <w:t xml:space="preserve">3. Scaling Pathway </w:t>
      </w:r>
      <w:r w:rsidRPr="049E976C" w:rsidR="1E447220">
        <w:rPr>
          <w:b w:val="1"/>
          <w:bCs w:val="1"/>
        </w:rPr>
        <w:t>and</w:t>
      </w:r>
      <w:r w:rsidRPr="049E976C" w:rsidR="000D6344">
        <w:rPr>
          <w:b w:val="1"/>
          <w:bCs w:val="1"/>
        </w:rPr>
        <w:t xml:space="preserve"> Theory of Change</w:t>
      </w:r>
    </w:p>
    <w:p w:rsidRPr="000D6344" w:rsidR="000D6344" w:rsidP="000D6344" w:rsidRDefault="000D6344" w14:paraId="3D6F4543" w14:textId="1A7B4408">
      <w:pPr>
        <w:rPr>
          <w:b w:val="1"/>
          <w:bCs w:val="1"/>
        </w:rPr>
      </w:pPr>
      <w:r w:rsidRPr="049E976C" w:rsidR="01C7CB2D">
        <w:rPr>
          <w:b w:val="1"/>
          <w:bCs w:val="1"/>
        </w:rPr>
        <w:t xml:space="preserve">3.1 </w:t>
      </w:r>
      <w:r w:rsidRPr="049E976C" w:rsidR="000D6344">
        <w:rPr>
          <w:b w:val="1"/>
          <w:bCs w:val="1"/>
        </w:rPr>
        <w:t>Pathway Strategy</w:t>
      </w:r>
    </w:p>
    <w:p w:rsidRPr="000D6344" w:rsidR="000D6344" w:rsidP="000D6344" w:rsidRDefault="000D6344" w14:paraId="70C0F2A1" w14:textId="77777777">
      <w:r w:rsidRPr="000D6344">
        <w:t>The scaling pathway is built on a </w:t>
      </w:r>
      <w:r w:rsidRPr="000D6344">
        <w:rPr>
          <w:b/>
          <w:bCs/>
        </w:rPr>
        <w:t>public-private partnership (PPP) model</w:t>
      </w:r>
      <w:r w:rsidRPr="000D6344">
        <w:t>, embedded within the national 1M-Ha Program, which serves as the primary engine for scale.</w:t>
      </w:r>
    </w:p>
    <w:p w:rsidRPr="000D6344" w:rsidR="000D6344" w:rsidP="000D6344" w:rsidRDefault="000D6344" w14:paraId="3528FBC8" w14:textId="1D104E8F">
      <w:pPr>
        <w:numPr>
          <w:ilvl w:val="0"/>
          <w:numId w:val="3"/>
        </w:numPr>
      </w:pPr>
      <w:r w:rsidRPr="000D6344">
        <w:rPr>
          <w:b/>
          <w:bCs/>
        </w:rPr>
        <w:t>Institutional Integration:</w:t>
      </w:r>
      <w:r w:rsidRPr="000D6344">
        <w:t> The core strategy is to embed PNM into the national technical guidelines of the 1M-Ha Program. This shifts PNM from a project-based activity to a routine part of public extension and program implementation, disseminated through the National Agricultural Extension Center (NAEC) and provincial Departments of Agriculture and Environment (DAEs).</w:t>
      </w:r>
    </w:p>
    <w:p w:rsidRPr="000D6344" w:rsidR="000D6344" w:rsidP="000D6344" w:rsidRDefault="000D6344" w14:paraId="004FF3B6" w14:textId="318C10E0">
      <w:pPr>
        <w:numPr>
          <w:ilvl w:val="0"/>
          <w:numId w:val="3"/>
        </w:numPr>
      </w:pPr>
      <w:r w:rsidRPr="000D6344">
        <w:rPr>
          <w:b/>
          <w:bCs/>
        </w:rPr>
        <w:t>Private Sector Pull:</w:t>
      </w:r>
      <w:r w:rsidRPr="000D6344">
        <w:t> Fertilizer companies (e.g., Binh Dien, MTK</w:t>
      </w:r>
      <w:r w:rsidR="00194C68">
        <w:rPr>
          <w:lang w:val="vi-VN"/>
        </w:rPr>
        <w:t>, CCV, etc.</w:t>
      </w:r>
      <w:r w:rsidRPr="000D6344">
        <w:t>) are engaged by adapting RCM to recommend their specific products, creating a commercial incentive for them to promote the tool and its recommendations to their dealer networks and farmers.</w:t>
      </w:r>
    </w:p>
    <w:p w:rsidRPr="000D6344" w:rsidR="000D6344" w:rsidP="000D6344" w:rsidRDefault="000D6344" w14:paraId="16454E9B" w14:textId="4A45622B">
      <w:pPr>
        <w:numPr>
          <w:ilvl w:val="0"/>
          <w:numId w:val="3"/>
        </w:numPr>
      </w:pPr>
      <w:r w:rsidRPr="000D6344">
        <w:rPr>
          <w:b/>
          <w:bCs/>
        </w:rPr>
        <w:t>Last-Mile Delivery:</w:t>
      </w:r>
      <w:r w:rsidRPr="000D6344">
        <w:t> Farmer cooperatives</w:t>
      </w:r>
      <w:r w:rsidR="00D2163A">
        <w:rPr>
          <w:lang w:val="vi-VN"/>
        </w:rPr>
        <w:t>, rice producers/ exporters,</w:t>
      </w:r>
      <w:r w:rsidRPr="000D6344">
        <w:t xml:space="preserve"> and service providers (for mechanization, drones</w:t>
      </w:r>
      <w:r w:rsidR="00267EB9">
        <w:rPr>
          <w:lang w:val="vi-VN"/>
        </w:rPr>
        <w:t>, fertilizer dealers, etc.</w:t>
      </w:r>
      <w:r w:rsidRPr="000D6344">
        <w:t>) are the ultimate delivery points. The program focuses on building their capacity and demonstrating the business case for adopting the bundled technologies, moving beyond simple demonstrations to create self-sustaining demand.</w:t>
      </w:r>
    </w:p>
    <w:p w:rsidRPr="000D6344" w:rsidR="000D6344" w:rsidP="000D6344" w:rsidRDefault="000D6344" w14:paraId="7BE560B4" w14:textId="1E841E70">
      <w:pPr>
        <w:rPr>
          <w:b w:val="1"/>
          <w:bCs w:val="1"/>
        </w:rPr>
      </w:pPr>
      <w:r w:rsidRPr="049E976C" w:rsidR="4134C81A">
        <w:rPr>
          <w:b w:val="1"/>
          <w:bCs w:val="1"/>
        </w:rPr>
        <w:t xml:space="preserve">3.2 </w:t>
      </w:r>
      <w:r w:rsidRPr="049E976C" w:rsidR="000D6344">
        <w:rPr>
          <w:b w:val="1"/>
          <w:bCs w:val="1"/>
        </w:rPr>
        <w:t>Theory of Change</w:t>
      </w:r>
    </w:p>
    <w:p w:rsidRPr="000D6344" w:rsidR="000D6344" w:rsidP="000D6344" w:rsidRDefault="000D6344" w14:paraId="29BBE424" w14:textId="6E4B2AFB">
      <w:r w:rsidRPr="000D6344">
        <w:rPr>
          <w:b/>
          <w:bCs/>
        </w:rPr>
        <w:t>If</w:t>
      </w:r>
      <w:r w:rsidRPr="000D6344">
        <w:t> smallholder farmers and their cooperatives gain access to a proven PNM bundle (RCM + mDSR +</w:t>
      </w:r>
      <w:r w:rsidR="00267EB9">
        <w:rPr>
          <w:lang w:val="vi-VN"/>
        </w:rPr>
        <w:t xml:space="preserve"> rice straw nutrient +</w:t>
      </w:r>
      <w:r w:rsidRPr="000D6344">
        <w:t xml:space="preserve"> digital tools) through the national 1M-Ha Program’s extension system and private sector channels, </w:t>
      </w:r>
      <w:r w:rsidRPr="000D6344">
        <w:rPr>
          <w:b/>
          <w:bCs/>
        </w:rPr>
        <w:t>and</w:t>
      </w:r>
      <w:r w:rsidRPr="000D6344">
        <w:t> if market and coordination failures are addressed through PPP facilitation (via VIETRISA) and inclusive business models (e.g., women-led services), </w:t>
      </w:r>
      <w:r w:rsidRPr="000D6344">
        <w:rPr>
          <w:b/>
          <w:bCs/>
        </w:rPr>
        <w:t>then</w:t>
      </w:r>
      <w:r w:rsidRPr="000D6344">
        <w:t> farmers will adopt more efficient practices, leading to reduced input costs, maintained or increased yields, and lower GHG emissions. This will </w:t>
      </w:r>
      <w:r w:rsidRPr="000D6344">
        <w:rPr>
          <w:b/>
          <w:bCs/>
        </w:rPr>
        <w:t>contribute to</w:t>
      </w:r>
      <w:r w:rsidRPr="000D6344">
        <w:t> the long-term systemic goal of a sustainable, low-emission, and highly competitive rice sector in Vietnam.</w:t>
      </w:r>
    </w:p>
    <w:p w:rsidRPr="000D6344" w:rsidR="000D6344" w:rsidP="000D6344" w:rsidRDefault="000D6344" w14:paraId="282C03C9" w14:textId="388159E5">
      <w:pPr>
        <w:rPr>
          <w:b w:val="1"/>
          <w:bCs w:val="1"/>
        </w:rPr>
      </w:pPr>
      <w:r w:rsidRPr="049E976C" w:rsidR="6B435ACF">
        <w:rPr>
          <w:b w:val="1"/>
          <w:bCs w:val="1"/>
        </w:rPr>
        <w:t xml:space="preserve">3.3 </w:t>
      </w:r>
      <w:r w:rsidRPr="049E976C" w:rsidR="000D6344">
        <w:rPr>
          <w:b w:val="1"/>
          <w:bCs w:val="1"/>
        </w:rPr>
        <w:t>Key Activities Funded by S4I</w:t>
      </w:r>
    </w:p>
    <w:p w:rsidRPr="000D6344" w:rsidR="000D6344" w:rsidP="000D6344" w:rsidRDefault="000D6344" w14:paraId="3B99ED2B" w14:textId="3D01D0B7">
      <w:pPr>
        <w:numPr>
          <w:ilvl w:val="0"/>
          <w:numId w:val="4"/>
        </w:numPr>
        <w:rPr/>
      </w:pPr>
      <w:r w:rsidRPr="049E976C" w:rsidR="000D6344">
        <w:rPr>
          <w:b w:val="1"/>
          <w:bCs w:val="1"/>
        </w:rPr>
        <w:t xml:space="preserve">Technology Integration </w:t>
      </w:r>
      <w:r w:rsidRPr="049E976C" w:rsidR="1E447220">
        <w:rPr>
          <w:b w:val="1"/>
          <w:bCs w:val="1"/>
        </w:rPr>
        <w:t>and</w:t>
      </w:r>
      <w:r w:rsidRPr="049E976C" w:rsidR="000D6344">
        <w:rPr>
          <w:b w:val="1"/>
          <w:bCs w:val="1"/>
        </w:rPr>
        <w:t xml:space="preserve"> Validation:</w:t>
      </w:r>
      <w:r w:rsidR="000D6344">
        <w:rPr/>
        <w:t xml:space="preserve"> Support for mapping scale-appropriate technologies, </w:t>
      </w:r>
      <w:r w:rsidR="000D6344">
        <w:rPr/>
        <w:t>validating</w:t>
      </w:r>
      <w:r w:rsidR="000D6344">
        <w:rPr/>
        <w:t xml:space="preserve"> the PNM bundle in pilot areas, and developing integrated deployment strategies based on lessons learned.</w:t>
      </w:r>
    </w:p>
    <w:p w:rsidRPr="000D6344" w:rsidR="000D6344" w:rsidP="000D6344" w:rsidRDefault="000D6344" w14:paraId="1B2C5879" w14:textId="4A71412D">
      <w:pPr>
        <w:numPr>
          <w:ilvl w:val="0"/>
          <w:numId w:val="4"/>
        </w:numPr>
        <w:rPr/>
      </w:pPr>
      <w:r w:rsidRPr="049E976C" w:rsidR="000D6344">
        <w:rPr>
          <w:b w:val="1"/>
          <w:bCs w:val="1"/>
        </w:rPr>
        <w:t xml:space="preserve">Capacity Building </w:t>
      </w:r>
      <w:r w:rsidRPr="049E976C" w:rsidR="1E447220">
        <w:rPr>
          <w:b w:val="1"/>
          <w:bCs w:val="1"/>
        </w:rPr>
        <w:t>and</w:t>
      </w:r>
      <w:r w:rsidRPr="049E976C" w:rsidR="000D6344">
        <w:rPr>
          <w:b w:val="1"/>
          <w:bCs w:val="1"/>
        </w:rPr>
        <w:t xml:space="preserve"> Scaling:</w:t>
      </w:r>
      <w:r w:rsidR="000D6344">
        <w:rPr/>
        <w:t> Conduct Training of Trainers (</w:t>
      </w:r>
      <w:r w:rsidR="000D6344">
        <w:rPr/>
        <w:t>ToTs</w:t>
      </w:r>
      <w:r w:rsidR="000D6344">
        <w:rPr/>
        <w:t xml:space="preserve">), develop technical guidebooks and extension curricula, and support field demonstrations to build capacity within </w:t>
      </w:r>
      <w:r w:rsidR="00D0431F">
        <w:rPr/>
        <w:t>public</w:t>
      </w:r>
      <w:r w:rsidRPr="049E976C" w:rsidR="00D0431F">
        <w:rPr>
          <w:lang w:val="vi-VN"/>
        </w:rPr>
        <w:t xml:space="preserve"> </w:t>
      </w:r>
      <w:r w:rsidRPr="049E976C" w:rsidR="00D0431F">
        <w:rPr>
          <w:lang w:val="vi-VN"/>
        </w:rPr>
        <w:t>and</w:t>
      </w:r>
      <w:r w:rsidRPr="049E976C" w:rsidR="00D0431F">
        <w:rPr>
          <w:lang w:val="vi-VN"/>
        </w:rPr>
        <w:t xml:space="preserve"> </w:t>
      </w:r>
      <w:r w:rsidRPr="049E976C" w:rsidR="00D0431F">
        <w:rPr>
          <w:lang w:val="vi-VN"/>
        </w:rPr>
        <w:t>private</w:t>
      </w:r>
      <w:r w:rsidRPr="049E976C" w:rsidR="00D0431F">
        <w:rPr>
          <w:lang w:val="vi-VN"/>
        </w:rPr>
        <w:t xml:space="preserve"> </w:t>
      </w:r>
      <w:r w:rsidRPr="049E976C" w:rsidR="00D0431F">
        <w:rPr>
          <w:lang w:val="vi-VN"/>
        </w:rPr>
        <w:t>sectors</w:t>
      </w:r>
      <w:r w:rsidR="000D6344">
        <w:rPr/>
        <w:t>.</w:t>
      </w:r>
    </w:p>
    <w:p w:rsidRPr="000D6344" w:rsidR="000D6344" w:rsidP="000D6344" w:rsidRDefault="000D6344" w14:paraId="0F4AE93C" w14:textId="77777777">
      <w:pPr>
        <w:numPr>
          <w:ilvl w:val="0"/>
          <w:numId w:val="4"/>
        </w:numPr>
      </w:pPr>
      <w:r w:rsidRPr="000D6344">
        <w:rPr>
          <w:b/>
          <w:bCs/>
        </w:rPr>
        <w:t>Inclusive Business Model Development:</w:t>
      </w:r>
      <w:r w:rsidRPr="000D6344">
        <w:t> Co-design and pilot women-led enterprises and youth engagement networks within the 1M-Ha Program framework.</w:t>
      </w:r>
    </w:p>
    <w:p w:rsidRPr="000D6344" w:rsidR="000D6344" w:rsidP="000D6344" w:rsidRDefault="000D6344" w14:paraId="47E25D04" w14:textId="12EBFB19">
      <w:pPr>
        <w:numPr>
          <w:ilvl w:val="0"/>
          <w:numId w:val="4"/>
        </w:numPr>
        <w:rPr/>
      </w:pPr>
      <w:r w:rsidRPr="049E976C" w:rsidR="000D6344">
        <w:rPr>
          <w:b w:val="1"/>
          <w:bCs w:val="1"/>
        </w:rPr>
        <w:t xml:space="preserve">Policy Support </w:t>
      </w:r>
      <w:r w:rsidRPr="049E976C" w:rsidR="1E447220">
        <w:rPr>
          <w:b w:val="1"/>
          <w:bCs w:val="1"/>
        </w:rPr>
        <w:t>and</w:t>
      </w:r>
      <w:r w:rsidRPr="049E976C" w:rsidR="000D6344">
        <w:rPr>
          <w:b w:val="1"/>
          <w:bCs w:val="1"/>
        </w:rPr>
        <w:t xml:space="preserve"> Partnership Facilitation:</w:t>
      </w:r>
      <w:r w:rsidR="000D6344">
        <w:rPr/>
        <w:t> Engage with MAE, VIETRISA, and other stakeholders to ensure policy frameworks and incentive mechanisms support PNM implementation.</w:t>
      </w:r>
    </w:p>
    <w:p w:rsidRPr="000D6344" w:rsidR="000D6344" w:rsidP="000D6344" w:rsidRDefault="000D6344" w14:paraId="52174176" w14:textId="2B637DDD">
      <w:pPr>
        <w:rPr>
          <w:b w:val="1"/>
          <w:bCs w:val="1"/>
        </w:rPr>
      </w:pPr>
      <w:r w:rsidRPr="049E976C" w:rsidR="000D6344">
        <w:rPr>
          <w:b w:val="1"/>
          <w:bCs w:val="1"/>
        </w:rPr>
        <w:t xml:space="preserve">4. Partners </w:t>
      </w:r>
      <w:r w:rsidRPr="049E976C" w:rsidR="1E447220">
        <w:rPr>
          <w:b w:val="1"/>
          <w:bCs w:val="1"/>
        </w:rPr>
        <w:t>and</w:t>
      </w:r>
      <w:r w:rsidRPr="049E976C" w:rsidR="000D6344">
        <w:rPr>
          <w:b w:val="1"/>
          <w:bCs w:val="1"/>
        </w:rPr>
        <w:t xml:space="preserve"> Roles</w:t>
      </w:r>
    </w:p>
    <w:tbl>
      <w:tblPr>
        <w:tblW w:w="10490" w:type="dxa"/>
        <w:tblCellMar>
          <w:top w:w="15" w:type="dxa"/>
          <w:left w:w="15" w:type="dxa"/>
          <w:bottom w:w="15" w:type="dxa"/>
          <w:right w:w="15" w:type="dxa"/>
        </w:tblCellMar>
        <w:tblLook w:val="04A0" w:firstRow="1" w:lastRow="0" w:firstColumn="1" w:lastColumn="0" w:noHBand="0" w:noVBand="1"/>
      </w:tblPr>
      <w:tblGrid>
        <w:gridCol w:w="1365"/>
        <w:gridCol w:w="4995"/>
        <w:gridCol w:w="4130"/>
      </w:tblGrid>
      <w:tr w:rsidRPr="000D6344" w:rsidR="000D6344" w:rsidTr="049E976C" w14:paraId="7EC8C163" w14:textId="77777777">
        <w:trPr>
          <w:tblHeader/>
        </w:trPr>
        <w:tc>
          <w:tcPr>
            <w:tcW w:w="0" w:type="auto"/>
            <w:tcBorders>
              <w:top w:val="nil"/>
            </w:tcBorders>
            <w:tcMar>
              <w:top w:w="150" w:type="dxa"/>
              <w:left w:w="0" w:type="dxa"/>
              <w:bottom w:w="150" w:type="dxa"/>
              <w:right w:w="240" w:type="dxa"/>
            </w:tcMar>
            <w:vAlign w:val="center"/>
            <w:hideMark/>
          </w:tcPr>
          <w:p w:rsidRPr="000D6344" w:rsidR="000D6344" w:rsidP="000D6344" w:rsidRDefault="000D6344" w14:paraId="613731FE" w14:textId="77777777">
            <w:r w:rsidRPr="000D6344">
              <w:t>Partner Type</w:t>
            </w:r>
          </w:p>
        </w:tc>
        <w:tc>
          <w:tcPr>
            <w:tcW w:w="0" w:type="auto"/>
            <w:tcBorders>
              <w:top w:val="nil"/>
            </w:tcBorders>
            <w:tcMar>
              <w:top w:w="150" w:type="dxa"/>
              <w:left w:w="240" w:type="dxa"/>
              <w:bottom w:w="150" w:type="dxa"/>
              <w:right w:w="240" w:type="dxa"/>
            </w:tcMar>
            <w:vAlign w:val="center"/>
            <w:hideMark/>
          </w:tcPr>
          <w:p w:rsidRPr="000D6344" w:rsidR="000D6344" w:rsidP="000D6344" w:rsidRDefault="000D6344" w14:paraId="1D85CD38" w14:textId="67A4C207">
            <w:r w:rsidR="000D6344">
              <w:rPr/>
              <w:t xml:space="preserve">Specific Partners </w:t>
            </w:r>
            <w:r w:rsidR="1E447220">
              <w:rPr/>
              <w:t>and</w:t>
            </w:r>
            <w:r w:rsidR="000D6344">
              <w:rPr/>
              <w:t xml:space="preserve"> Quantities</w:t>
            </w:r>
          </w:p>
        </w:tc>
        <w:tc>
          <w:tcPr>
            <w:tcW w:w="4130" w:type="dxa"/>
            <w:tcBorders>
              <w:top w:val="nil"/>
            </w:tcBorders>
            <w:tcMar>
              <w:top w:w="150" w:type="dxa"/>
              <w:left w:w="240" w:type="dxa"/>
              <w:bottom w:w="150" w:type="dxa"/>
              <w:right w:w="240" w:type="dxa"/>
            </w:tcMar>
            <w:vAlign w:val="center"/>
            <w:hideMark/>
          </w:tcPr>
          <w:p w:rsidRPr="000D6344" w:rsidR="000D6344" w:rsidP="000D6344" w:rsidRDefault="000D6344" w14:paraId="311E9F0F" w14:textId="77777777">
            <w:r w:rsidRPr="000D6344">
              <w:t>Role in Scaling Pathway</w:t>
            </w:r>
          </w:p>
        </w:tc>
      </w:tr>
      <w:tr w:rsidRPr="000D6344" w:rsidR="000D6344" w:rsidTr="049E976C" w14:paraId="33ED3168" w14:textId="77777777">
        <w:tc>
          <w:tcPr>
            <w:tcW w:w="0" w:type="auto"/>
            <w:tcMar>
              <w:top w:w="150" w:type="dxa"/>
              <w:left w:w="0" w:type="dxa"/>
              <w:bottom w:w="150" w:type="dxa"/>
              <w:right w:w="240" w:type="dxa"/>
            </w:tcMar>
            <w:vAlign w:val="center"/>
            <w:hideMark/>
          </w:tcPr>
          <w:p w:rsidRPr="000D6344" w:rsidR="000D6344" w:rsidP="000D6344" w:rsidRDefault="000D6344" w14:paraId="76AFE2FB" w14:textId="77777777">
            <w:r w:rsidRPr="000D6344">
              <w:rPr>
                <w:b/>
                <w:bCs/>
              </w:rPr>
              <w:t>Demand Partners</w:t>
            </w:r>
          </w:p>
        </w:tc>
        <w:tc>
          <w:tcPr>
            <w:tcW w:w="0" w:type="auto"/>
            <w:tcMar>
              <w:top w:w="150" w:type="dxa"/>
              <w:left w:w="240" w:type="dxa"/>
              <w:bottom w:w="150" w:type="dxa"/>
              <w:right w:w="240" w:type="dxa"/>
            </w:tcMar>
            <w:vAlign w:val="center"/>
            <w:hideMark/>
          </w:tcPr>
          <w:p w:rsidR="000D6344" w:rsidP="000D6344" w:rsidRDefault="000D6344" w14:paraId="6FD44E62" w14:textId="1E2CFC04">
            <w:pPr>
              <w:rPr>
                <w:lang w:val="vi-VN"/>
              </w:rPr>
            </w:pPr>
            <w:r w:rsidRPr="049E976C" w:rsidR="000D6344">
              <w:rPr>
                <w:b w:val="1"/>
                <w:bCs w:val="1"/>
              </w:rPr>
              <w:t xml:space="preserve">Farmer Cooperatives </w:t>
            </w:r>
            <w:r w:rsidRPr="049E976C" w:rsidR="1E447220">
              <w:rPr>
                <w:b w:val="1"/>
                <w:bCs w:val="1"/>
              </w:rPr>
              <w:t>and</w:t>
            </w:r>
            <w:r w:rsidRPr="049E976C" w:rsidR="000D6344">
              <w:rPr>
                <w:b w:val="1"/>
                <w:bCs w:val="1"/>
              </w:rPr>
              <w:t xml:space="preserve"> Farmers:</w:t>
            </w:r>
            <w:r w:rsidR="000D6344">
              <w:rPr/>
              <w:t> ~</w:t>
            </w:r>
            <w:r w:rsidR="532A0B45">
              <w:rPr/>
              <w:t>100</w:t>
            </w:r>
            <w:r w:rsidRPr="049E976C" w:rsidR="532A0B45">
              <w:rPr>
                <w:lang w:val="vi-VN"/>
              </w:rPr>
              <w:t xml:space="preserve">,000ha </w:t>
            </w:r>
            <w:r w:rsidR="000D6344">
              <w:rPr/>
              <w:t>in 2026, scaling to 1M</w:t>
            </w:r>
            <w:r w:rsidRPr="049E976C" w:rsidR="77E873CA">
              <w:rPr>
                <w:lang w:val="vi-VN"/>
              </w:rPr>
              <w:t xml:space="preserve"> ha in 2030</w:t>
            </w:r>
            <w:r w:rsidR="000D6344">
              <w:rPr/>
              <w:t>.</w:t>
            </w:r>
            <w:r>
              <w:br/>
            </w:r>
            <w:r w:rsidRPr="049E976C" w:rsidR="000D6344">
              <w:rPr>
                <w:b w:val="1"/>
                <w:bCs w:val="1"/>
              </w:rPr>
              <w:t xml:space="preserve">Exporters </w:t>
            </w:r>
            <w:r w:rsidRPr="049E976C" w:rsidR="1E447220">
              <w:rPr>
                <w:b w:val="1"/>
                <w:bCs w:val="1"/>
              </w:rPr>
              <w:t>and</w:t>
            </w:r>
            <w:r w:rsidRPr="049E976C" w:rsidR="000D6344">
              <w:rPr>
                <w:b w:val="1"/>
                <w:bCs w:val="1"/>
              </w:rPr>
              <w:t xml:space="preserve"> Agribusinesses:</w:t>
            </w:r>
            <w:r w:rsidR="000D6344">
              <w:rPr/>
              <w:t xml:space="preserve"> Loc Troi, Trung An, and others demanding </w:t>
            </w:r>
            <w:r w:rsidR="77E873CA">
              <w:rPr/>
              <w:t>green</w:t>
            </w:r>
            <w:r w:rsidRPr="049E976C" w:rsidR="77E873CA">
              <w:rPr>
                <w:lang w:val="vi-VN"/>
              </w:rPr>
              <w:t xml:space="preserve"> and </w:t>
            </w:r>
            <w:r w:rsidR="000D6344">
              <w:rPr/>
              <w:t>low-emission rice.</w:t>
            </w:r>
          </w:p>
          <w:p w:rsidRPr="006632E9" w:rsidR="006632E9" w:rsidP="000D6344" w:rsidRDefault="006632E9" w14:paraId="54A3A64D" w14:textId="175AB48D">
            <w:pPr>
              <w:rPr>
                <w:lang w:val="vi-VN"/>
              </w:rPr>
            </w:pPr>
          </w:p>
        </w:tc>
        <w:tc>
          <w:tcPr>
            <w:tcW w:w="4130" w:type="dxa"/>
            <w:tcMar>
              <w:top w:w="150" w:type="dxa"/>
              <w:left w:w="240" w:type="dxa"/>
              <w:bottom w:w="150" w:type="dxa"/>
              <w:right w:w="0" w:type="dxa"/>
            </w:tcMar>
            <w:vAlign w:val="center"/>
            <w:hideMark/>
          </w:tcPr>
          <w:p w:rsidRPr="000D6344" w:rsidR="000D6344" w:rsidP="000D6344" w:rsidRDefault="000D6344" w14:paraId="252FC033" w14:textId="77777777">
            <w:r w:rsidRPr="000D6344">
              <w:rPr>
                <w:b/>
                <w:bCs/>
              </w:rPr>
              <w:t>Cooperatives:</w:t>
            </w:r>
            <w:r w:rsidRPr="000D6344">
              <w:t> Aggregate demand, coordinate service scheduling, and adopt PNM bundle.</w:t>
            </w:r>
            <w:r w:rsidRPr="000D6344">
              <w:br/>
            </w:r>
            <w:r w:rsidRPr="000D6344">
              <w:rPr>
                <w:b/>
                <w:bCs/>
              </w:rPr>
              <w:t>Exporters:</w:t>
            </w:r>
            <w:r w:rsidRPr="000D6344">
              <w:t> Create market pull for certified low-emission rice, offering premium prices as an incentive.</w:t>
            </w:r>
          </w:p>
        </w:tc>
      </w:tr>
      <w:tr w:rsidRPr="000D6344" w:rsidR="000D6344" w:rsidTr="049E976C" w14:paraId="492A809B" w14:textId="77777777">
        <w:tc>
          <w:tcPr>
            <w:tcW w:w="0" w:type="auto"/>
            <w:tcMar>
              <w:top w:w="150" w:type="dxa"/>
              <w:left w:w="0" w:type="dxa"/>
              <w:bottom w:w="150" w:type="dxa"/>
              <w:right w:w="240" w:type="dxa"/>
            </w:tcMar>
            <w:vAlign w:val="center"/>
            <w:hideMark/>
          </w:tcPr>
          <w:p w:rsidRPr="000D6344" w:rsidR="000D6344" w:rsidP="000D6344" w:rsidRDefault="000D6344" w14:paraId="2D8D2432" w14:textId="77777777">
            <w:r w:rsidRPr="000D6344">
              <w:rPr>
                <w:b/>
                <w:bCs/>
              </w:rPr>
              <w:lastRenderedPageBreak/>
              <w:t>Scaling Partners</w:t>
            </w:r>
          </w:p>
        </w:tc>
        <w:tc>
          <w:tcPr>
            <w:tcW w:w="0" w:type="auto"/>
            <w:tcMar>
              <w:top w:w="150" w:type="dxa"/>
              <w:left w:w="240" w:type="dxa"/>
              <w:bottom w:w="150" w:type="dxa"/>
              <w:right w:w="240" w:type="dxa"/>
            </w:tcMar>
            <w:vAlign w:val="center"/>
            <w:hideMark/>
          </w:tcPr>
          <w:p w:rsidRPr="000D6344" w:rsidR="000D6344" w:rsidP="000D6344" w:rsidRDefault="000D6344" w14:paraId="1AB25B99" w14:textId="455715E1">
            <w:r w:rsidRPr="626F513F" w:rsidR="000D6344">
              <w:rPr>
                <w:b w:val="1"/>
                <w:bCs w:val="1"/>
              </w:rPr>
              <w:t>Government:</w:t>
            </w:r>
            <w:r w:rsidR="000D6344">
              <w:rPr/>
              <w:t> Ministry of Agriculture and Environment (MAE), National Agricultural Extension Center (NAEC), Provincial DAEs (6+).</w:t>
            </w:r>
            <w:r>
              <w:br/>
            </w:r>
            <w:r w:rsidRPr="626F513F" w:rsidR="000D6344">
              <w:rPr>
                <w:b w:val="1"/>
                <w:bCs w:val="1"/>
              </w:rPr>
              <w:t>Industry Association:</w:t>
            </w:r>
            <w:r w:rsidR="000D6344">
              <w:rPr/>
              <w:t> Vietnam Rice Sector Association (VIETRISA).</w:t>
            </w:r>
            <w:r>
              <w:br/>
            </w:r>
            <w:r w:rsidRPr="626F513F" w:rsidR="000D6344">
              <w:rPr>
                <w:b w:val="1"/>
                <w:bCs w:val="1"/>
              </w:rPr>
              <w:t>Private Sector:</w:t>
            </w:r>
            <w:r w:rsidR="000D6344">
              <w:rPr/>
              <w:t> Fertilizer companies (Binh Dien, MTK</w:t>
            </w:r>
            <w:r w:rsidR="15BE27E9">
              <w:rPr/>
              <w:t>, CCV</w:t>
            </w:r>
            <w:r w:rsidR="000D6344">
              <w:rPr/>
              <w:t>), Mechanization companies (Tu Sang), Drone service providers.</w:t>
            </w:r>
          </w:p>
        </w:tc>
        <w:tc>
          <w:tcPr>
            <w:tcW w:w="4130" w:type="dxa"/>
            <w:tcMar>
              <w:top w:w="150" w:type="dxa"/>
              <w:left w:w="240" w:type="dxa"/>
              <w:bottom w:w="150" w:type="dxa"/>
              <w:right w:w="0" w:type="dxa"/>
            </w:tcMar>
            <w:vAlign w:val="center"/>
            <w:hideMark/>
          </w:tcPr>
          <w:p w:rsidRPr="000D6344" w:rsidR="000D6344" w:rsidP="000D6344" w:rsidRDefault="000D6344" w14:paraId="4770B05B" w14:textId="77777777">
            <w:r w:rsidRPr="000D6344">
              <w:rPr>
                <w:b/>
                <w:bCs/>
              </w:rPr>
              <w:t>MAE/DAEs:</w:t>
            </w:r>
            <w:r w:rsidRPr="000D6344">
              <w:t> Policy alignment, public financing, and integrating PNM into national technical guidelines and extension.</w:t>
            </w:r>
            <w:r w:rsidRPr="000D6344">
              <w:br/>
            </w:r>
            <w:r w:rsidRPr="000D6344">
              <w:rPr>
                <w:b/>
                <w:bCs/>
              </w:rPr>
              <w:t>NAEC:</w:t>
            </w:r>
            <w:r w:rsidRPr="000D6344">
              <w:t> Leading PPP taskforce, disseminating innovations through ToTs and extension curricula.</w:t>
            </w:r>
            <w:r w:rsidRPr="000D6344">
              <w:br/>
            </w:r>
            <w:r w:rsidRPr="000D6344">
              <w:rPr>
                <w:b/>
                <w:bCs/>
              </w:rPr>
              <w:t>VIETRISA:</w:t>
            </w:r>
            <w:r w:rsidRPr="000D6344">
              <w:t> Facilitating multi-stakeholder partnerships and PPP models.</w:t>
            </w:r>
            <w:r w:rsidRPr="000D6344">
              <w:br/>
            </w:r>
            <w:r w:rsidRPr="000D6344">
              <w:rPr>
                <w:b/>
                <w:bCs/>
              </w:rPr>
              <w:t>Private Sector:</w:t>
            </w:r>
            <w:r w:rsidRPr="000D6344">
              <w:t> Providing aligned inputs, services, and promoting PNM recommendations through their commercial channels.</w:t>
            </w:r>
          </w:p>
        </w:tc>
      </w:tr>
    </w:tbl>
    <w:p w:rsidRPr="000D6344" w:rsidR="000D6344" w:rsidP="000D6344" w:rsidRDefault="000D6344" w14:paraId="7E948336" w14:textId="47DC8EAB">
      <w:r w:rsidRPr="049E976C" w:rsidR="0FF8AA36">
        <w:rPr>
          <w:b w:val="1"/>
          <w:bCs w:val="1"/>
        </w:rPr>
        <w:t xml:space="preserve">4.4 </w:t>
      </w:r>
      <w:r w:rsidRPr="049E976C" w:rsidR="000D6344">
        <w:rPr>
          <w:b w:val="1"/>
          <w:bCs w:val="1"/>
        </w:rPr>
        <w:t>Funding Model:</w:t>
      </w:r>
      <w:r w:rsidR="000D6344">
        <w:rPr/>
        <w:t> S4I provides catalytic funding for technology integration, partnership coordination, and capacity building, while the core costs of inputs and services are financed by farmers, government subsidies, and private sector investment within the 1M-Ha program framework.</w:t>
      </w:r>
    </w:p>
    <w:p w:rsidRPr="000D6344" w:rsidR="000D6344" w:rsidP="000D6344" w:rsidRDefault="000D6344" w14:paraId="227AA4B5" w14:textId="3F96E4C1">
      <w:pPr>
        <w:rPr>
          <w:b w:val="1"/>
          <w:bCs w:val="1"/>
        </w:rPr>
      </w:pPr>
      <w:r w:rsidRPr="049E976C" w:rsidR="000D6344">
        <w:rPr>
          <w:b w:val="1"/>
          <w:bCs w:val="1"/>
        </w:rPr>
        <w:t xml:space="preserve">5. Enabling Environment </w:t>
      </w:r>
      <w:r w:rsidRPr="049E976C" w:rsidR="1E447220">
        <w:rPr>
          <w:b w:val="1"/>
          <w:bCs w:val="1"/>
        </w:rPr>
        <w:t>and</w:t>
      </w:r>
      <w:r w:rsidRPr="049E976C" w:rsidR="000D6344">
        <w:rPr>
          <w:b w:val="1"/>
          <w:bCs w:val="1"/>
        </w:rPr>
        <w:t xml:space="preserve"> Risks</w:t>
      </w:r>
    </w:p>
    <w:p w:rsidRPr="000D6344" w:rsidR="000D6344" w:rsidP="000D6344" w:rsidRDefault="000D6344" w14:paraId="560D716B" w14:textId="20BDE2DC">
      <w:pPr>
        <w:rPr>
          <w:b w:val="1"/>
          <w:bCs w:val="1"/>
        </w:rPr>
      </w:pPr>
      <w:r w:rsidRPr="049E976C" w:rsidR="3B60FA04">
        <w:rPr>
          <w:b w:val="1"/>
          <w:bCs w:val="1"/>
        </w:rPr>
        <w:t xml:space="preserve">5.1 </w:t>
      </w:r>
      <w:r w:rsidRPr="049E976C" w:rsidR="000D6344">
        <w:rPr>
          <w:b w:val="1"/>
          <w:bCs w:val="1"/>
        </w:rPr>
        <w:t>Opportunities</w:t>
      </w:r>
    </w:p>
    <w:p w:rsidRPr="000D6344" w:rsidR="000D6344" w:rsidP="000D6344" w:rsidRDefault="000D6344" w14:paraId="5CC50284" w14:textId="77777777">
      <w:pPr>
        <w:numPr>
          <w:ilvl w:val="0"/>
          <w:numId w:val="5"/>
        </w:numPr>
      </w:pPr>
      <w:r w:rsidRPr="000D6344">
        <w:rPr>
          <w:b/>
          <w:bCs/>
        </w:rPr>
        <w:t>Strong Government Ownership:</w:t>
      </w:r>
      <w:r w:rsidRPr="000D6344">
        <w:t> The 1M-Ha Program is a national priority with dedicated funding, policy support, and a clear implementation framework up to 2030.</w:t>
      </w:r>
    </w:p>
    <w:p w:rsidRPr="000D6344" w:rsidR="000D6344" w:rsidP="000D6344" w:rsidRDefault="000D6344" w14:paraId="0CFE6A55" w14:textId="1F94184C">
      <w:pPr>
        <w:numPr>
          <w:ilvl w:val="0"/>
          <w:numId w:val="5"/>
        </w:numPr>
        <w:rPr/>
      </w:pPr>
      <w:r w:rsidRPr="3711442B" w:rsidR="000D6344">
        <w:rPr>
          <w:b w:val="1"/>
          <w:bCs w:val="1"/>
        </w:rPr>
        <w:t>Proven Policy Alignment:</w:t>
      </w:r>
      <w:r w:rsidR="000D6344">
        <w:rPr/>
        <w:t> PNM principles are already recognized in national recommendations (e.g., "1 Must Do, 5 Reductions"</w:t>
      </w:r>
      <w:r w:rsidR="00063605">
        <w:rPr/>
        <w:t xml:space="preserve">, </w:t>
      </w:r>
      <w:r w:rsidR="00AF152D">
        <w:rPr/>
        <w:t xml:space="preserve">recognized </w:t>
      </w:r>
      <w:r w:rsidR="00063605">
        <w:rPr/>
        <w:t>technical guideline for 1M-Ha Program</w:t>
      </w:r>
      <w:r w:rsidR="000D6344">
        <w:rPr/>
        <w:t>), creating a favorable policy pathway for scaling RCM.</w:t>
      </w:r>
    </w:p>
    <w:p w:rsidRPr="000D6344" w:rsidR="000D6344" w:rsidP="000D6344" w:rsidRDefault="000D6344" w14:paraId="1741F355" w14:textId="77777777">
      <w:pPr>
        <w:numPr>
          <w:ilvl w:val="0"/>
          <w:numId w:val="5"/>
        </w:numPr>
      </w:pPr>
      <w:r w:rsidRPr="000D6344">
        <w:rPr>
          <w:b/>
          <w:bCs/>
        </w:rPr>
        <w:t>Existing Multi-Stakeholder Platforms:</w:t>
      </w:r>
      <w:r w:rsidRPr="000D6344">
        <w:t> The PPP taskforce chaired by NAEC and facilitated by VIETRISA provides a ready-made mechanism for coordination and collaboration.</w:t>
      </w:r>
    </w:p>
    <w:p w:rsidRPr="000D6344" w:rsidR="000D6344" w:rsidP="000D6344" w:rsidRDefault="000D6344" w14:paraId="5820BD0C" w14:textId="77777777">
      <w:pPr>
        <w:numPr>
          <w:ilvl w:val="0"/>
          <w:numId w:val="5"/>
        </w:numPr>
      </w:pPr>
      <w:r w:rsidRPr="000D6344">
        <w:rPr>
          <w:b/>
          <w:bCs/>
        </w:rPr>
        <w:lastRenderedPageBreak/>
        <w:t>Bilateral Leverage:</w:t>
      </w:r>
      <w:r w:rsidRPr="000D6344">
        <w:t> Co-financing from major programs (World Bank, USDA, TaiwanICDF) provides substantial resources for field implementation, allowing S4I funds to focus on technical integration and scaling strategy.</w:t>
      </w:r>
    </w:p>
    <w:p w:rsidRPr="000D6344" w:rsidR="000D6344" w:rsidP="000D6344" w:rsidRDefault="000D6344" w14:paraId="7B0165E6" w14:textId="5D59715D">
      <w:pPr>
        <w:rPr>
          <w:b w:val="1"/>
          <w:bCs w:val="1"/>
        </w:rPr>
      </w:pPr>
      <w:r w:rsidRPr="049E976C" w:rsidR="5BC000ED">
        <w:rPr>
          <w:b w:val="1"/>
          <w:bCs w:val="1"/>
        </w:rPr>
        <w:t xml:space="preserve">5.2 </w:t>
      </w:r>
      <w:r w:rsidRPr="049E976C" w:rsidR="000D6344">
        <w:rPr>
          <w:b w:val="1"/>
          <w:bCs w:val="1"/>
        </w:rPr>
        <w:t xml:space="preserve">Challenges </w:t>
      </w:r>
      <w:r w:rsidRPr="049E976C" w:rsidR="1E447220">
        <w:rPr>
          <w:b w:val="1"/>
          <w:bCs w:val="1"/>
        </w:rPr>
        <w:t>and</w:t>
      </w:r>
      <w:r w:rsidRPr="049E976C" w:rsidR="000D6344">
        <w:rPr>
          <w:b w:val="1"/>
          <w:bCs w:val="1"/>
        </w:rPr>
        <w:t xml:space="preserve"> Mitigation</w:t>
      </w:r>
    </w:p>
    <w:p w:rsidRPr="000D6344" w:rsidR="000D6344" w:rsidP="000D6344" w:rsidRDefault="000D6344" w14:paraId="7FAF2203" w14:textId="77777777">
      <w:pPr>
        <w:numPr>
          <w:ilvl w:val="0"/>
          <w:numId w:val="6"/>
        </w:numPr>
      </w:pPr>
      <w:r w:rsidRPr="000D6344">
        <w:rPr>
          <w:b/>
          <w:bCs/>
        </w:rPr>
        <w:t>Risk: Insufficient or unstable public financing</w:t>
      </w:r>
      <w:r w:rsidRPr="000D6344">
        <w:t> for the 1M-Ha Program's delivery mechanisms, slowing provincial-level implementation.</w:t>
      </w:r>
    </w:p>
    <w:p w:rsidRPr="000D6344" w:rsidR="000D6344" w:rsidP="000D6344" w:rsidRDefault="000D6344" w14:paraId="7CB8B7DC" w14:textId="77777777">
      <w:pPr>
        <w:numPr>
          <w:ilvl w:val="1"/>
          <w:numId w:val="6"/>
        </w:numPr>
      </w:pPr>
      <w:r w:rsidRPr="000D6344">
        <w:rPr>
          <w:b/>
          <w:bCs/>
        </w:rPr>
        <w:t>Mitigation:</w:t>
      </w:r>
      <w:r w:rsidRPr="000D6344">
        <w:t> Leverage aligned bilateral projects (USDA FerRight, World Bank MOM-P) to sustain field activities during gaps. Focus CGIAR efforts on technical assistance and capacity building that keeps the pipeline primed for when public budgets rebound.</w:t>
      </w:r>
    </w:p>
    <w:p w:rsidRPr="000D6344" w:rsidR="000D6344" w:rsidP="000D6344" w:rsidRDefault="000D6344" w14:paraId="55726CFB" w14:textId="704C83B2">
      <w:pPr>
        <w:numPr>
          <w:ilvl w:val="0"/>
          <w:numId w:val="6"/>
        </w:numPr>
        <w:rPr/>
      </w:pPr>
      <w:r w:rsidRPr="3711442B" w:rsidR="000D6344">
        <w:rPr>
          <w:b w:val="1"/>
          <w:bCs w:val="1"/>
        </w:rPr>
        <w:t xml:space="preserve">Risk: Profitability and operational complexity of mechanized services </w:t>
      </w:r>
      <w:r w:rsidR="000D6344">
        <w:rPr/>
        <w:t>on small, fragmented plots, potentially hindering private sector investment.</w:t>
      </w:r>
    </w:p>
    <w:p w:rsidRPr="000D6344" w:rsidR="000D6344" w:rsidP="000D6344" w:rsidRDefault="000D6344" w14:paraId="21CBAEFB" w14:textId="77777777">
      <w:pPr>
        <w:numPr>
          <w:ilvl w:val="1"/>
          <w:numId w:val="6"/>
        </w:numPr>
      </w:pPr>
      <w:r w:rsidRPr="000D6344">
        <w:rPr>
          <w:b/>
          <w:bCs/>
        </w:rPr>
        <w:t>Mitigation:</w:t>
      </w:r>
      <w:r w:rsidRPr="000D6344">
        <w:t> Position mDSR as a supporting, not core, innovation with modest scale targets. Conduct detailed business model assessments to identify commercially viable zones and service configurations. Develop the supporting ecosystem (spare parts, financing) in parallel with piloting.</w:t>
      </w:r>
    </w:p>
    <w:p w:rsidRPr="000D6344" w:rsidR="000D6344" w:rsidP="000D6344" w:rsidRDefault="000D6344" w14:paraId="1E0485D6" w14:textId="77777777">
      <w:pPr>
        <w:numPr>
          <w:ilvl w:val="0"/>
          <w:numId w:val="6"/>
        </w:numPr>
      </w:pPr>
      <w:r w:rsidRPr="000D6344">
        <w:rPr>
          <w:b/>
          <w:bCs/>
        </w:rPr>
        <w:t>Risk: Coordination complexity</w:t>
      </w:r>
      <w:r w:rsidRPr="000D6344">
        <w:t> for synchronized water management and weed control across numerous smallholders.</w:t>
      </w:r>
    </w:p>
    <w:p w:rsidRPr="000D6344" w:rsidR="000D6344" w:rsidP="000D6344" w:rsidRDefault="000D6344" w14:paraId="2E8F347E" w14:textId="77777777">
      <w:pPr>
        <w:numPr>
          <w:ilvl w:val="1"/>
          <w:numId w:val="6"/>
        </w:numPr>
      </w:pPr>
      <w:r w:rsidRPr="000D6344">
        <w:rPr>
          <w:b/>
          <w:bCs/>
        </w:rPr>
        <w:t>Mitigation:</w:t>
      </w:r>
      <w:r w:rsidRPr="000D6344">
        <w:t> Prioritize scaling within farmer cooperatives, which are the most efficient unit for synchronized actions. Use seasonal training with simple decision rules and build coordination capacity over multiple seasons, rather than introducing complex prescriptions all at once.</w:t>
      </w:r>
    </w:p>
    <w:p w:rsidRPr="000D6344" w:rsidR="000D6344" w:rsidP="000D6344" w:rsidRDefault="000D6344" w14:paraId="46DD7FC5" w14:textId="77777777">
      <w:pPr>
        <w:numPr>
          <w:ilvl w:val="0"/>
          <w:numId w:val="6"/>
        </w:numPr>
      </w:pPr>
      <w:r w:rsidRPr="000D6344">
        <w:rPr>
          <w:b/>
          <w:bCs/>
        </w:rPr>
        <w:t>Risk: Displacement of women and youth</w:t>
      </w:r>
      <w:r w:rsidRPr="000D6344">
        <w:t> if new business models favor existing, male-dominated cooperatives.</w:t>
      </w:r>
    </w:p>
    <w:p w:rsidRPr="000D6344" w:rsidR="000D6344" w:rsidP="000D6344" w:rsidRDefault="000D6344" w14:paraId="3A7B72AC" w14:textId="77777777">
      <w:pPr>
        <w:numPr>
          <w:ilvl w:val="1"/>
          <w:numId w:val="6"/>
        </w:numPr>
      </w:pPr>
      <w:r w:rsidRPr="000D6344">
        <w:rPr>
          <w:b/>
          <w:bCs/>
        </w:rPr>
        <w:t>Mitigation:</w:t>
      </w:r>
      <w:r w:rsidRPr="000D6344">
        <w:t> Explicitly design and pilot women-led and youth-focused business models in line with the government's social inclusion mandate for the 1M-Ha Program. Dedicated activities with the Women's Union will ensure these groups are not left behind.</w:t>
      </w:r>
    </w:p>
    <w:p w:rsidRPr="000D6344" w:rsidR="000D6344" w:rsidP="000D6344" w:rsidRDefault="000D6344" w14:paraId="2CEAFC9D" w14:textId="2A8FE97A">
      <w:pPr>
        <w:rPr>
          <w:b w:val="1"/>
          <w:bCs w:val="1"/>
        </w:rPr>
      </w:pPr>
      <w:r w:rsidRPr="049E976C" w:rsidR="000D6344">
        <w:rPr>
          <w:b w:val="1"/>
          <w:bCs w:val="1"/>
        </w:rPr>
        <w:t xml:space="preserve">6. Learning </w:t>
      </w:r>
      <w:r w:rsidRPr="049E976C" w:rsidR="1E447220">
        <w:rPr>
          <w:b w:val="1"/>
          <w:bCs w:val="1"/>
        </w:rPr>
        <w:t>and</w:t>
      </w:r>
      <w:r w:rsidRPr="049E976C" w:rsidR="000D6344">
        <w:rPr>
          <w:b w:val="1"/>
          <w:bCs w:val="1"/>
        </w:rPr>
        <w:t xml:space="preserve"> Adaptation</w:t>
      </w:r>
    </w:p>
    <w:p w:rsidRPr="000D6344" w:rsidR="000D6344" w:rsidP="000D6344" w:rsidRDefault="000D6344" w14:paraId="4DE9DB7E" w14:textId="049E27FD">
      <w:pPr>
        <w:rPr>
          <w:b w:val="1"/>
          <w:bCs w:val="1"/>
        </w:rPr>
      </w:pPr>
      <w:r w:rsidRPr="049E976C" w:rsidR="4A38B637">
        <w:rPr>
          <w:b w:val="1"/>
          <w:bCs w:val="1"/>
        </w:rPr>
        <w:t xml:space="preserve">6.1 </w:t>
      </w:r>
      <w:r w:rsidRPr="049E976C" w:rsidR="000D6344">
        <w:rPr>
          <w:b w:val="1"/>
          <w:bCs w:val="1"/>
        </w:rPr>
        <w:t>Monitoring Focus</w:t>
      </w:r>
    </w:p>
    <w:p w:rsidRPr="000D6344" w:rsidR="000D6344" w:rsidP="000D6344" w:rsidRDefault="000D6344" w14:paraId="1F963D0E" w14:textId="77777777">
      <w:pPr>
        <w:numPr>
          <w:ilvl w:val="0"/>
          <w:numId w:val="7"/>
        </w:numPr>
      </w:pPr>
      <w:r w:rsidRPr="000D6344">
        <w:rPr>
          <w:b/>
          <w:bCs/>
        </w:rPr>
        <w:t>Process Outcomes:</w:t>
      </w:r>
      <w:r w:rsidRPr="000D6344">
        <w:t> Are partnerships with NAEC and private sector firms active and effective? Are training materials being adopted by extension services?</w:t>
      </w:r>
    </w:p>
    <w:p w:rsidRPr="000D6344" w:rsidR="000D6344" w:rsidP="000D6344" w:rsidRDefault="000D6344" w14:paraId="61B0F21D" w14:textId="77777777">
      <w:pPr>
        <w:numPr>
          <w:ilvl w:val="0"/>
          <w:numId w:val="7"/>
        </w:numPr>
      </w:pPr>
      <w:r w:rsidRPr="000D6344">
        <w:rPr>
          <w:b/>
          <w:bCs/>
        </w:rPr>
        <w:lastRenderedPageBreak/>
        <w:t>Behavior Change:</w:t>
      </w:r>
      <w:r w:rsidRPr="000D6344">
        <w:t> Are farmers changing their fertilizer application rates and methods based on RCM recommendations? Are private companies actively promoting RCM?</w:t>
      </w:r>
    </w:p>
    <w:p w:rsidRPr="000D6344" w:rsidR="000D6344" w:rsidP="000D6344" w:rsidRDefault="000D6344" w14:paraId="5C452CEF" w14:textId="77777777">
      <w:pPr>
        <w:numPr>
          <w:ilvl w:val="0"/>
          <w:numId w:val="7"/>
        </w:numPr>
      </w:pPr>
      <w:r w:rsidRPr="000D6344">
        <w:rPr>
          <w:b/>
          <w:bCs/>
        </w:rPr>
        <w:t>System Outcomes:</w:t>
      </w:r>
      <w:r w:rsidRPr="000D6344">
        <w:t> What is the rate of expansion of 1M-Ha program hectares adopting PNM? Are there early signs of institutional ownership (e.g., provincial budgets allocated for PNM training)?</w:t>
      </w:r>
    </w:p>
    <w:p w:rsidRPr="000D6344" w:rsidR="000D6344" w:rsidP="000D6344" w:rsidRDefault="000D6344" w14:paraId="64D9A3F7" w14:textId="0B26C442">
      <w:pPr>
        <w:rPr>
          <w:b w:val="1"/>
          <w:bCs w:val="1"/>
        </w:rPr>
      </w:pPr>
      <w:r w:rsidRPr="049E976C" w:rsidR="42BA06B2">
        <w:rPr>
          <w:b w:val="1"/>
          <w:bCs w:val="1"/>
        </w:rPr>
        <w:t xml:space="preserve">6.2 </w:t>
      </w:r>
      <w:r w:rsidRPr="049E976C" w:rsidR="000D6344">
        <w:rPr>
          <w:b w:val="1"/>
          <w:bCs w:val="1"/>
        </w:rPr>
        <w:t>Adaptive Management</w:t>
      </w:r>
    </w:p>
    <w:p w:rsidRPr="000D6344" w:rsidR="000D6344" w:rsidP="000D6344" w:rsidRDefault="000D6344" w14:paraId="0C741E17" w14:textId="77777777">
      <w:pPr>
        <w:numPr>
          <w:ilvl w:val="0"/>
          <w:numId w:val="8"/>
        </w:numPr>
      </w:pPr>
      <w:r w:rsidRPr="000D6344">
        <w:rPr>
          <w:b/>
          <w:bCs/>
        </w:rPr>
        <w:t>Quarterly Check-ins:</w:t>
      </w:r>
      <w:r w:rsidRPr="000D6344">
        <w:t> Formal reviews with the S4I AoW2 team to track progress against milestones, discuss emerging challenges, and adjust work plans.</w:t>
      </w:r>
    </w:p>
    <w:p w:rsidRPr="000D6344" w:rsidR="000D6344" w:rsidP="000D6344" w:rsidRDefault="000D6344" w14:paraId="5DB30649" w14:textId="77777777">
      <w:pPr>
        <w:numPr>
          <w:ilvl w:val="0"/>
          <w:numId w:val="8"/>
        </w:numPr>
      </w:pPr>
      <w:r w:rsidRPr="000D6344">
        <w:rPr>
          <w:b/>
          <w:bCs/>
        </w:rPr>
        <w:t>Learning Alliances:</w:t>
      </w:r>
      <w:r w:rsidRPr="000D6344">
        <w:t> Structured feedback loops with farmers, cooperatives, and extension staff to capture ground-level insights and adapt training and messaging in real-time.</w:t>
      </w:r>
    </w:p>
    <w:p w:rsidRPr="000D6344" w:rsidR="000D6344" w:rsidP="000D6344" w:rsidRDefault="000D6344" w14:paraId="3805059F" w14:textId="77777777">
      <w:pPr>
        <w:numPr>
          <w:ilvl w:val="0"/>
          <w:numId w:val="8"/>
        </w:numPr>
      </w:pPr>
      <w:r w:rsidRPr="000D6344">
        <w:rPr>
          <w:b/>
          <w:bCs/>
        </w:rPr>
        <w:t>Mid-Year Outcome Assessment:</w:t>
      </w:r>
      <w:r w:rsidRPr="000D6344">
        <w:t> A cost-effective qualitative assessment (e.g., Most Significant Change) in 2027 to document early outcomes and inform the scaling strategy for 2028-2030.</w:t>
      </w:r>
    </w:p>
    <w:p w:rsidRPr="000D6344" w:rsidR="000D6344" w:rsidP="000D6344" w:rsidRDefault="000D6344" w14:paraId="33B57C34" w14:textId="0B941915">
      <w:pPr>
        <w:rPr>
          <w:b w:val="1"/>
          <w:bCs w:val="1"/>
        </w:rPr>
      </w:pPr>
      <w:r w:rsidRPr="049E976C" w:rsidR="000D6344">
        <w:rPr>
          <w:b w:val="1"/>
          <w:bCs w:val="1"/>
        </w:rPr>
        <w:t xml:space="preserve">7. Next Steps </w:t>
      </w:r>
      <w:r w:rsidRPr="049E976C" w:rsidR="1E447220">
        <w:rPr>
          <w:b w:val="1"/>
          <w:bCs w:val="1"/>
        </w:rPr>
        <w:t>and</w:t>
      </w:r>
      <w:r w:rsidRPr="049E976C" w:rsidR="000D6344">
        <w:rPr>
          <w:b w:val="1"/>
          <w:bCs w:val="1"/>
        </w:rPr>
        <w:t xml:space="preserve"> Timeline (2026)</w:t>
      </w:r>
    </w:p>
    <w:tbl>
      <w:tblPr>
        <w:tblW w:w="10348" w:type="dxa"/>
        <w:tblCellMar>
          <w:top w:w="15" w:type="dxa"/>
          <w:left w:w="15" w:type="dxa"/>
          <w:bottom w:w="15" w:type="dxa"/>
          <w:right w:w="15" w:type="dxa"/>
        </w:tblCellMar>
        <w:tblLook w:val="04A0" w:firstRow="1" w:lastRow="0" w:firstColumn="1" w:lastColumn="0" w:noHBand="0" w:noVBand="1"/>
      </w:tblPr>
      <w:tblGrid>
        <w:gridCol w:w="1485"/>
        <w:gridCol w:w="8863"/>
      </w:tblGrid>
      <w:tr w:rsidRPr="000D6344" w:rsidR="000D6344" w:rsidTr="049E976C" w14:paraId="4B04FE1E" w14:textId="77777777">
        <w:trPr>
          <w:tblHeader/>
        </w:trPr>
        <w:tc>
          <w:tcPr>
            <w:tcW w:w="1485" w:type="dxa"/>
            <w:tcBorders>
              <w:top w:val="nil"/>
            </w:tcBorders>
            <w:tcMar>
              <w:top w:w="150" w:type="dxa"/>
              <w:left w:w="0" w:type="dxa"/>
              <w:bottom w:w="150" w:type="dxa"/>
              <w:right w:w="240" w:type="dxa"/>
            </w:tcMar>
            <w:vAlign w:val="center"/>
            <w:hideMark/>
          </w:tcPr>
          <w:p w:rsidRPr="000D6344" w:rsidR="000D6344" w:rsidP="049E976C" w:rsidRDefault="000D6344" w14:paraId="546AAFC1" w14:textId="77777777">
            <w:pPr>
              <w:rPr>
                <w:b w:val="1"/>
                <w:bCs w:val="1"/>
              </w:rPr>
            </w:pPr>
            <w:r w:rsidRPr="049E976C" w:rsidR="000D6344">
              <w:rPr>
                <w:b w:val="1"/>
                <w:bCs w:val="1"/>
              </w:rPr>
              <w:t>Quarter</w:t>
            </w:r>
          </w:p>
        </w:tc>
        <w:tc>
          <w:tcPr>
            <w:tcW w:w="8863" w:type="dxa"/>
            <w:tcBorders>
              <w:top w:val="nil"/>
            </w:tcBorders>
            <w:tcMar>
              <w:top w:w="150" w:type="dxa"/>
              <w:left w:w="240" w:type="dxa"/>
              <w:bottom w:w="150" w:type="dxa"/>
              <w:right w:w="240" w:type="dxa"/>
            </w:tcMar>
            <w:vAlign w:val="center"/>
            <w:hideMark/>
          </w:tcPr>
          <w:p w:rsidRPr="000D6344" w:rsidR="000D6344" w:rsidP="049E976C" w:rsidRDefault="000D6344" w14:paraId="1BE5694A" w14:textId="77777777">
            <w:pPr>
              <w:rPr>
                <w:b w:val="1"/>
                <w:bCs w:val="1"/>
              </w:rPr>
            </w:pPr>
            <w:r w:rsidRPr="049E976C" w:rsidR="000D6344">
              <w:rPr>
                <w:b w:val="1"/>
                <w:bCs w:val="1"/>
              </w:rPr>
              <w:t>Key Activities</w:t>
            </w:r>
          </w:p>
        </w:tc>
      </w:tr>
      <w:tr w:rsidRPr="000D6344" w:rsidR="000D6344" w:rsidTr="049E976C" w14:paraId="4AD38057" w14:textId="77777777">
        <w:tc>
          <w:tcPr>
            <w:tcW w:w="1485" w:type="dxa"/>
            <w:tcMar>
              <w:top w:w="150" w:type="dxa"/>
              <w:left w:w="0" w:type="dxa"/>
              <w:bottom w:w="150" w:type="dxa"/>
              <w:right w:w="240" w:type="dxa"/>
            </w:tcMar>
            <w:vAlign w:val="center"/>
            <w:hideMark/>
          </w:tcPr>
          <w:p w:rsidRPr="000D6344" w:rsidR="000D6344" w:rsidP="000D6344" w:rsidRDefault="000D6344" w14:paraId="1995B49F" w14:textId="77777777">
            <w:r w:rsidRPr="000D6344">
              <w:rPr>
                <w:b/>
                <w:bCs/>
              </w:rPr>
              <w:t>Q1</w:t>
            </w:r>
          </w:p>
        </w:tc>
        <w:tc>
          <w:tcPr>
            <w:tcW w:w="8863" w:type="dxa"/>
            <w:tcMar>
              <w:top w:w="150" w:type="dxa"/>
              <w:left w:w="240" w:type="dxa"/>
              <w:bottom w:w="150" w:type="dxa"/>
              <w:right w:w="0" w:type="dxa"/>
            </w:tcMar>
            <w:vAlign w:val="center"/>
            <w:hideMark/>
          </w:tcPr>
          <w:p w:rsidRPr="000D6344" w:rsidR="000D6344" w:rsidP="000D6344" w:rsidRDefault="000D6344" w14:paraId="1F3EE492" w14:textId="05A6E609">
            <w:r w:rsidR="000D6344">
              <w:rPr/>
              <w:t xml:space="preserve">Finalize 2026 work plan and budget with S4I. Initiate partnership agreements with NAEC and Can Tho DAE. Review and refine RCM adaptation for bundled technologies (mDSR, </w:t>
            </w:r>
            <w:r w:rsidR="004D6D75">
              <w:rPr/>
              <w:t>innovative</w:t>
            </w:r>
            <w:r w:rsidR="004D6D75">
              <w:rPr/>
              <w:t xml:space="preserve"> </w:t>
            </w:r>
            <w:r w:rsidR="000D6344">
              <w:rPr/>
              <w:t>fertilizers).</w:t>
            </w:r>
          </w:p>
        </w:tc>
      </w:tr>
      <w:tr w:rsidRPr="000D6344" w:rsidR="000D6344" w:rsidTr="049E976C" w14:paraId="638D06A8" w14:textId="77777777">
        <w:tc>
          <w:tcPr>
            <w:tcW w:w="1485" w:type="dxa"/>
            <w:tcMar>
              <w:top w:w="150" w:type="dxa"/>
              <w:left w:w="0" w:type="dxa"/>
              <w:bottom w:w="150" w:type="dxa"/>
              <w:right w:w="240" w:type="dxa"/>
            </w:tcMar>
            <w:vAlign w:val="center"/>
            <w:hideMark/>
          </w:tcPr>
          <w:p w:rsidRPr="000D6344" w:rsidR="000D6344" w:rsidP="000D6344" w:rsidRDefault="000D6344" w14:paraId="2EEF7880" w14:textId="77777777">
            <w:r w:rsidRPr="000D6344">
              <w:rPr>
                <w:b/>
                <w:bCs/>
              </w:rPr>
              <w:t>Q2</w:t>
            </w:r>
          </w:p>
        </w:tc>
        <w:tc>
          <w:tcPr>
            <w:tcW w:w="8863" w:type="dxa"/>
            <w:tcMar>
              <w:top w:w="150" w:type="dxa"/>
              <w:left w:w="240" w:type="dxa"/>
              <w:bottom w:w="150" w:type="dxa"/>
              <w:right w:w="0" w:type="dxa"/>
            </w:tcMar>
            <w:vAlign w:val="center"/>
            <w:hideMark/>
          </w:tcPr>
          <w:p w:rsidRPr="000D6344" w:rsidR="000D6344" w:rsidP="000D6344" w:rsidRDefault="000D6344" w14:paraId="33EE99BF" w14:textId="77777777">
            <w:r w:rsidRPr="000D6344">
              <w:t>Conduct ecological and value-chain mapping to identify optimal zones for PNM bundle. Begin development of gender-responsive training materials and business model prototypes. Initiate baseline survey analysis.</w:t>
            </w:r>
          </w:p>
        </w:tc>
      </w:tr>
      <w:tr w:rsidRPr="000D6344" w:rsidR="000D6344" w:rsidTr="049E976C" w14:paraId="1FBE2E41" w14:textId="77777777">
        <w:tc>
          <w:tcPr>
            <w:tcW w:w="1485" w:type="dxa"/>
            <w:tcMar>
              <w:top w:w="150" w:type="dxa"/>
              <w:left w:w="0" w:type="dxa"/>
              <w:bottom w:w="150" w:type="dxa"/>
              <w:right w:w="240" w:type="dxa"/>
            </w:tcMar>
            <w:vAlign w:val="center"/>
            <w:hideMark/>
          </w:tcPr>
          <w:p w:rsidRPr="000D6344" w:rsidR="000D6344" w:rsidP="000D6344" w:rsidRDefault="000D6344" w14:paraId="344545CE" w14:textId="77777777">
            <w:r w:rsidRPr="000D6344">
              <w:rPr>
                <w:b/>
                <w:bCs/>
              </w:rPr>
              <w:t>Q3</w:t>
            </w:r>
          </w:p>
        </w:tc>
        <w:tc>
          <w:tcPr>
            <w:tcW w:w="8863" w:type="dxa"/>
            <w:tcMar>
              <w:top w:w="150" w:type="dxa"/>
              <w:left w:w="240" w:type="dxa"/>
              <w:bottom w:w="150" w:type="dxa"/>
              <w:right w:w="0" w:type="dxa"/>
            </w:tcMar>
            <w:vAlign w:val="center"/>
            <w:hideMark/>
          </w:tcPr>
          <w:p w:rsidRPr="000D6344" w:rsidR="000D6344" w:rsidP="000D6344" w:rsidRDefault="000D6344" w14:paraId="6093C374" w14:textId="77777777">
            <w:r w:rsidRPr="000D6344">
              <w:t>Launch Training of Trainers (ToTs) for extension staff in Can Tho. Establish pilot women-led enterprise models. Conduct field demonstrations and farmer field days across target areas.</w:t>
            </w:r>
          </w:p>
        </w:tc>
      </w:tr>
      <w:tr w:rsidRPr="000D6344" w:rsidR="000D6344" w:rsidTr="049E976C" w14:paraId="0D1ABC50" w14:textId="77777777">
        <w:tc>
          <w:tcPr>
            <w:tcW w:w="1485" w:type="dxa"/>
            <w:tcMar>
              <w:top w:w="150" w:type="dxa"/>
              <w:left w:w="0" w:type="dxa"/>
              <w:bottom w:w="150" w:type="dxa"/>
              <w:right w:w="240" w:type="dxa"/>
            </w:tcMar>
            <w:vAlign w:val="center"/>
            <w:hideMark/>
          </w:tcPr>
          <w:p w:rsidRPr="000D6344" w:rsidR="000D6344" w:rsidP="000D6344" w:rsidRDefault="000D6344" w14:paraId="5E0149C8" w14:textId="77777777">
            <w:r w:rsidRPr="000D6344">
              <w:rPr>
                <w:b/>
                <w:bCs/>
              </w:rPr>
              <w:lastRenderedPageBreak/>
              <w:t>Q4</w:t>
            </w:r>
          </w:p>
        </w:tc>
        <w:tc>
          <w:tcPr>
            <w:tcW w:w="8863" w:type="dxa"/>
            <w:tcMar>
              <w:top w:w="150" w:type="dxa"/>
              <w:left w:w="240" w:type="dxa"/>
              <w:bottom w:w="150" w:type="dxa"/>
              <w:right w:w="0" w:type="dxa"/>
            </w:tcMar>
            <w:vAlign w:val="center"/>
            <w:hideMark/>
          </w:tcPr>
          <w:p w:rsidRPr="000D6344" w:rsidR="000D6344" w:rsidP="000D6344" w:rsidRDefault="000D6344" w14:paraId="72785326" w14:textId="77777777">
            <w:r w:rsidRPr="000D6344">
              <w:t>Execute endline/behavior change survey for 2026 pilot cohort. Document lessons learned and develop integrated scaling strategy for 2027. Facilitate follow-up meeting with AoW3 on carbon market linkages.</w:t>
            </w:r>
          </w:p>
        </w:tc>
      </w:tr>
    </w:tbl>
    <w:p w:rsidRPr="000D6344" w:rsidR="000D6344" w:rsidP="000D6344" w:rsidRDefault="000D6344" w14:paraId="55B704EE" w14:textId="45CC3F36">
      <w:r w:rsidRPr="049E976C" w:rsidR="000D6344">
        <w:rPr>
          <w:b w:val="1"/>
          <w:bCs w:val="1"/>
        </w:rPr>
        <w:t xml:space="preserve">Communications </w:t>
      </w:r>
      <w:r w:rsidRPr="049E976C" w:rsidR="1E447220">
        <w:rPr>
          <w:b w:val="1"/>
          <w:bCs w:val="1"/>
        </w:rPr>
        <w:t>and</w:t>
      </w:r>
      <w:r w:rsidRPr="049E976C" w:rsidR="000D6344">
        <w:rPr>
          <w:b w:val="1"/>
          <w:bCs w:val="1"/>
        </w:rPr>
        <w:t xml:space="preserve"> Knowledge:</w:t>
      </w:r>
      <w:r w:rsidR="000D6344">
        <w:rPr/>
        <w:t> Key products will include a series of technical briefs on the PNM bundle, a policy brief for MAE on scaling recommendations, and success stories from women-led enterprises. These will be shared via the CGIAR website, S4I communities of practice, and partner newsletters.</w:t>
      </w:r>
    </w:p>
    <w:p w:rsidRPr="000D6344" w:rsidR="000D6344" w:rsidP="000D6344" w:rsidRDefault="000D6344" w14:paraId="6944FD51" w14:textId="77777777">
      <w:pPr>
        <w:rPr>
          <w:b/>
          <w:bCs/>
        </w:rPr>
      </w:pPr>
      <w:r w:rsidRPr="000D6344">
        <w:rPr>
          <w:b/>
          <w:bCs/>
        </w:rPr>
        <w:t>8. Contact</w:t>
      </w:r>
    </w:p>
    <w:p w:rsidRPr="000D6344" w:rsidR="000D6344" w:rsidP="000D6344" w:rsidRDefault="000D6344" w14:paraId="16B70AFC" w14:textId="77777777">
      <w:pPr>
        <w:numPr>
          <w:ilvl w:val="0"/>
          <w:numId w:val="9"/>
        </w:numPr>
      </w:pPr>
      <w:r w:rsidRPr="000D6344">
        <w:rPr>
          <w:b/>
          <w:bCs/>
        </w:rPr>
        <w:t>Dr. Hung Van Nguyen</w:t>
      </w:r>
      <w:r w:rsidRPr="000D6344">
        <w:t> (IRRI-Vietnam) | Lead Scientist, Focal Person for 1M-Ha Program | hung.nguyen@cgiar.org</w:t>
      </w:r>
    </w:p>
    <w:p w:rsidRPr="00483637" w:rsidR="00400714" w:rsidP="005270D7" w:rsidRDefault="000D6344" w14:paraId="50A71E1F" w14:textId="6BC4E037">
      <w:pPr>
        <w:numPr>
          <w:ilvl w:val="0"/>
          <w:numId w:val="9"/>
        </w:numPr>
      </w:pPr>
      <w:r w:rsidRPr="005270D7">
        <w:rPr>
          <w:b/>
          <w:bCs/>
        </w:rPr>
        <w:t>Ms. Dinh Kim Dung</w:t>
      </w:r>
      <w:r w:rsidRPr="000D6344">
        <w:t xml:space="preserve"> (IRRI-Vietnam) | Vietnam Partnership Coordination | </w:t>
      </w:r>
      <w:hyperlink w:history="1" r:id="rId5">
        <w:r w:rsidRPr="00EF0B95" w:rsidR="00483637">
          <w:rPr>
            <w:rStyle w:val="Hyperlink"/>
          </w:rPr>
          <w:t>d</w:t>
        </w:r>
        <w:r w:rsidRPr="00EF0B95" w:rsidR="00483637">
          <w:rPr>
            <w:rStyle w:val="Hyperlink"/>
            <w:lang w:val="vi-VN"/>
          </w:rPr>
          <w:t>.dinh@cgiar.org</w:t>
        </w:r>
      </w:hyperlink>
    </w:p>
    <w:p w:rsidRPr="005F4D53" w:rsidR="005F4D53" w:rsidP="005270D7" w:rsidRDefault="00483637" w14:paraId="3927B604" w14:textId="2BD2BCB7">
      <w:pPr>
        <w:numPr>
          <w:ilvl w:val="0"/>
          <w:numId w:val="9"/>
        </w:numPr>
        <w:rPr/>
      </w:pPr>
      <w:r w:rsidRPr="626F513F" w:rsidR="00483637">
        <w:rPr>
          <w:b w:val="1"/>
          <w:bCs w:val="1"/>
          <w:lang w:val="vi-VN"/>
        </w:rPr>
        <w:t>Ms</w:t>
      </w:r>
      <w:r w:rsidRPr="626F513F" w:rsidR="00483637">
        <w:rPr>
          <w:b w:val="1"/>
          <w:bCs w:val="1"/>
          <w:lang w:val="vi-VN"/>
        </w:rPr>
        <w:t xml:space="preserve">. Nguyen Ha An, </w:t>
      </w:r>
      <w:r w:rsidRPr="626F513F" w:rsidR="005F4D53">
        <w:rPr>
          <w:lang w:val="vi-VN"/>
        </w:rPr>
        <w:t xml:space="preserve">The </w:t>
      </w:r>
      <w:r w:rsidRPr="626F513F" w:rsidR="005F4D53">
        <w:rPr>
          <w:lang w:val="vi-VN"/>
        </w:rPr>
        <w:t>scaling</w:t>
      </w:r>
      <w:r w:rsidRPr="626F513F" w:rsidR="005F4D53">
        <w:rPr>
          <w:lang w:val="vi-VN"/>
        </w:rPr>
        <w:t xml:space="preserve"> </w:t>
      </w:r>
      <w:r w:rsidRPr="626F513F" w:rsidR="005F4D53">
        <w:rPr>
          <w:lang w:val="vi-VN"/>
        </w:rPr>
        <w:t>track</w:t>
      </w:r>
      <w:r w:rsidRPr="626F513F" w:rsidR="005F4D53">
        <w:rPr>
          <w:lang w:val="vi-VN"/>
        </w:rPr>
        <w:t xml:space="preserve"> </w:t>
      </w:r>
      <w:r w:rsidRPr="626F513F" w:rsidR="005F4D53">
        <w:rPr>
          <w:lang w:val="vi-VN"/>
        </w:rPr>
        <w:t>associate</w:t>
      </w:r>
      <w:r w:rsidRPr="626F513F" w:rsidR="005F4D53">
        <w:rPr>
          <w:lang w:val="vi-VN"/>
        </w:rPr>
        <w:t xml:space="preserve"> </w:t>
      </w:r>
      <w:r w:rsidRPr="626F513F" w:rsidR="005F4D53">
        <w:rPr>
          <w:lang w:val="vi-VN"/>
        </w:rPr>
        <w:t>manager</w:t>
      </w:r>
      <w:r w:rsidRPr="626F513F" w:rsidR="005F4D53">
        <w:rPr>
          <w:lang w:val="vi-VN"/>
        </w:rPr>
        <w:t>,</w:t>
      </w:r>
      <w:r w:rsidRPr="626F513F" w:rsidR="005F4D53">
        <w:rPr>
          <w:lang w:val="vi-VN"/>
        </w:rPr>
        <w:t xml:space="preserve"> </w:t>
      </w:r>
      <w:hyperlink r:id="Rbbc098eb808a4cc5">
        <w:r w:rsidRPr="626F513F" w:rsidR="005F4D53">
          <w:rPr>
            <w:rStyle w:val="Hyperlink"/>
            <w:lang w:val="vi-VN"/>
          </w:rPr>
          <w:t>an.nguyen@cgiar.org</w:t>
        </w:r>
      </w:hyperlink>
    </w:p>
    <w:p w:rsidRPr="00483637" w:rsidR="00483637" w:rsidP="005F4D53" w:rsidRDefault="005F4D53" w14:paraId="20CAE61C" w14:textId="39562720">
      <w:pPr>
        <w:ind w:left="720"/>
      </w:pPr>
      <w:r>
        <w:rPr>
          <w:b/>
          <w:bCs/>
          <w:lang w:val="vi-VN"/>
        </w:rPr>
        <w:t xml:space="preserve"> </w:t>
      </w:r>
      <w:r w:rsidR="00483637">
        <w:rPr>
          <w:b/>
          <w:bCs/>
          <w:lang w:val="vi-VN"/>
        </w:rPr>
        <w:t xml:space="preserve"> </w:t>
      </w:r>
    </w:p>
    <w:p w:rsidR="00483637" w:rsidP="00483637" w:rsidRDefault="00483637" w14:paraId="272854C4" w14:textId="77777777">
      <w:pPr>
        <w:ind w:left="720"/>
      </w:pPr>
    </w:p>
    <w:sectPr w:rsidR="0048363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BBC"/>
    <w:multiLevelType w:val="multilevel"/>
    <w:tmpl w:val="A2C856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CA0A87"/>
    <w:multiLevelType w:val="multilevel"/>
    <w:tmpl w:val="0002BB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5627C39"/>
    <w:multiLevelType w:val="multilevel"/>
    <w:tmpl w:val="CD98C7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DF20D88"/>
    <w:multiLevelType w:val="multilevel"/>
    <w:tmpl w:val="95F669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84B7289"/>
    <w:multiLevelType w:val="multilevel"/>
    <w:tmpl w:val="88F8F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F944A9E"/>
    <w:multiLevelType w:val="multilevel"/>
    <w:tmpl w:val="CD8636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FF54D31"/>
    <w:multiLevelType w:val="multilevel"/>
    <w:tmpl w:val="1108D6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98401CD"/>
    <w:multiLevelType w:val="multilevel"/>
    <w:tmpl w:val="A6464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F0D5A04"/>
    <w:multiLevelType w:val="multilevel"/>
    <w:tmpl w:val="4D4E0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10291335">
    <w:abstractNumId w:val="3"/>
  </w:num>
  <w:num w:numId="2" w16cid:durableId="1698234833">
    <w:abstractNumId w:val="8"/>
  </w:num>
  <w:num w:numId="3" w16cid:durableId="1509098098">
    <w:abstractNumId w:val="2"/>
  </w:num>
  <w:num w:numId="4" w16cid:durableId="1068065931">
    <w:abstractNumId w:val="0"/>
  </w:num>
  <w:num w:numId="5" w16cid:durableId="1929191535">
    <w:abstractNumId w:val="4"/>
  </w:num>
  <w:num w:numId="6" w16cid:durableId="1410232593">
    <w:abstractNumId w:val="6"/>
  </w:num>
  <w:num w:numId="7" w16cid:durableId="761218001">
    <w:abstractNumId w:val="7"/>
  </w:num>
  <w:num w:numId="8" w16cid:durableId="1868172764">
    <w:abstractNumId w:val="5"/>
  </w:num>
  <w:num w:numId="9" w16cid:durableId="1886334269">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01A"/>
    <w:rsid w:val="00007F72"/>
    <w:rsid w:val="00015EFE"/>
    <w:rsid w:val="00063605"/>
    <w:rsid w:val="0008363E"/>
    <w:rsid w:val="000D115B"/>
    <w:rsid w:val="000D6344"/>
    <w:rsid w:val="000E56F7"/>
    <w:rsid w:val="000E59BC"/>
    <w:rsid w:val="000E6DA8"/>
    <w:rsid w:val="000F2DA4"/>
    <w:rsid w:val="00102791"/>
    <w:rsid w:val="001206D1"/>
    <w:rsid w:val="001227B1"/>
    <w:rsid w:val="00194C68"/>
    <w:rsid w:val="001B406E"/>
    <w:rsid w:val="00200C44"/>
    <w:rsid w:val="002569F8"/>
    <w:rsid w:val="00260EA6"/>
    <w:rsid w:val="00267EB9"/>
    <w:rsid w:val="00276AAD"/>
    <w:rsid w:val="00287115"/>
    <w:rsid w:val="002F07A6"/>
    <w:rsid w:val="00322A34"/>
    <w:rsid w:val="00331ED1"/>
    <w:rsid w:val="003A201A"/>
    <w:rsid w:val="00400714"/>
    <w:rsid w:val="00467918"/>
    <w:rsid w:val="00483637"/>
    <w:rsid w:val="004A3159"/>
    <w:rsid w:val="004C0D32"/>
    <w:rsid w:val="004C22B4"/>
    <w:rsid w:val="004D6D75"/>
    <w:rsid w:val="00506D6F"/>
    <w:rsid w:val="005270D7"/>
    <w:rsid w:val="0053715B"/>
    <w:rsid w:val="00545111"/>
    <w:rsid w:val="00566432"/>
    <w:rsid w:val="005E4366"/>
    <w:rsid w:val="005F4D53"/>
    <w:rsid w:val="006632E9"/>
    <w:rsid w:val="00690067"/>
    <w:rsid w:val="00690F2A"/>
    <w:rsid w:val="006A1060"/>
    <w:rsid w:val="006C271E"/>
    <w:rsid w:val="006F5DA3"/>
    <w:rsid w:val="00733978"/>
    <w:rsid w:val="007434E3"/>
    <w:rsid w:val="007B1394"/>
    <w:rsid w:val="007F21DF"/>
    <w:rsid w:val="008306DD"/>
    <w:rsid w:val="0083441C"/>
    <w:rsid w:val="00836F4F"/>
    <w:rsid w:val="008449A5"/>
    <w:rsid w:val="00874B77"/>
    <w:rsid w:val="00877CE0"/>
    <w:rsid w:val="008F6F29"/>
    <w:rsid w:val="00916D6C"/>
    <w:rsid w:val="00921006"/>
    <w:rsid w:val="00AF152D"/>
    <w:rsid w:val="00B822B0"/>
    <w:rsid w:val="00B950CA"/>
    <w:rsid w:val="00BA306B"/>
    <w:rsid w:val="00C0278D"/>
    <w:rsid w:val="00C35BCD"/>
    <w:rsid w:val="00CF6199"/>
    <w:rsid w:val="00D0431F"/>
    <w:rsid w:val="00D2163A"/>
    <w:rsid w:val="00D35F2D"/>
    <w:rsid w:val="00D37A97"/>
    <w:rsid w:val="00D95748"/>
    <w:rsid w:val="00DC2E47"/>
    <w:rsid w:val="00E1288A"/>
    <w:rsid w:val="00E654E7"/>
    <w:rsid w:val="00F54C3E"/>
    <w:rsid w:val="00FF40D0"/>
    <w:rsid w:val="01C7CB2D"/>
    <w:rsid w:val="042B3B17"/>
    <w:rsid w:val="049E976C"/>
    <w:rsid w:val="07E0F8B0"/>
    <w:rsid w:val="086CAB7D"/>
    <w:rsid w:val="0F40DBE9"/>
    <w:rsid w:val="0FF8AA36"/>
    <w:rsid w:val="15BE27E9"/>
    <w:rsid w:val="17BC4D03"/>
    <w:rsid w:val="1BE2F6B5"/>
    <w:rsid w:val="1C8C9124"/>
    <w:rsid w:val="1D38725B"/>
    <w:rsid w:val="1E447220"/>
    <w:rsid w:val="1FDC3033"/>
    <w:rsid w:val="20818DCF"/>
    <w:rsid w:val="2290B8AC"/>
    <w:rsid w:val="2372EEB4"/>
    <w:rsid w:val="2385B137"/>
    <w:rsid w:val="26913BE8"/>
    <w:rsid w:val="27BE2AAC"/>
    <w:rsid w:val="357A19CF"/>
    <w:rsid w:val="3711442B"/>
    <w:rsid w:val="37A09F8E"/>
    <w:rsid w:val="381DF499"/>
    <w:rsid w:val="39141E51"/>
    <w:rsid w:val="3B60FA04"/>
    <w:rsid w:val="3E3C99AC"/>
    <w:rsid w:val="4134C81A"/>
    <w:rsid w:val="42BA06B2"/>
    <w:rsid w:val="43D3F573"/>
    <w:rsid w:val="4A38B637"/>
    <w:rsid w:val="4C2364E5"/>
    <w:rsid w:val="4CC6E027"/>
    <w:rsid w:val="4E68803D"/>
    <w:rsid w:val="4F488F5A"/>
    <w:rsid w:val="532A0B45"/>
    <w:rsid w:val="5AE72238"/>
    <w:rsid w:val="5BC000ED"/>
    <w:rsid w:val="5BE657B1"/>
    <w:rsid w:val="5C7FDD0A"/>
    <w:rsid w:val="5D4E27E4"/>
    <w:rsid w:val="626F513F"/>
    <w:rsid w:val="62DE2E3F"/>
    <w:rsid w:val="65899FCA"/>
    <w:rsid w:val="6809E667"/>
    <w:rsid w:val="6A2DC4F8"/>
    <w:rsid w:val="6B435ACF"/>
    <w:rsid w:val="6E079FC4"/>
    <w:rsid w:val="744A2200"/>
    <w:rsid w:val="75547282"/>
    <w:rsid w:val="75666396"/>
    <w:rsid w:val="75C3EFB0"/>
    <w:rsid w:val="77E873CA"/>
    <w:rsid w:val="7B9052C8"/>
    <w:rsid w:val="7BBAE3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322A46D"/>
  <w15:chartTrackingRefBased/>
  <w15:docId w15:val="{CCC9B3C2-F945-4D8F-815D-3C9CAD3A4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A201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01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01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A201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A201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A201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A201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A201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A201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A201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A201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A201A"/>
    <w:rPr>
      <w:rFonts w:eastAsiaTheme="majorEastAsia" w:cstheme="majorBidi"/>
      <w:color w:val="272727" w:themeColor="text1" w:themeTint="D8"/>
    </w:rPr>
  </w:style>
  <w:style w:type="paragraph" w:styleId="Title">
    <w:name w:val="Title"/>
    <w:basedOn w:val="Normal"/>
    <w:next w:val="Normal"/>
    <w:link w:val="TitleChar"/>
    <w:uiPriority w:val="10"/>
    <w:qFormat/>
    <w:rsid w:val="003A201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A201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A201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A2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01A"/>
    <w:pPr>
      <w:spacing w:before="160"/>
      <w:jc w:val="center"/>
    </w:pPr>
    <w:rPr>
      <w:i/>
      <w:iCs/>
      <w:color w:val="404040" w:themeColor="text1" w:themeTint="BF"/>
    </w:rPr>
  </w:style>
  <w:style w:type="character" w:styleId="QuoteChar" w:customStyle="1">
    <w:name w:val="Quote Char"/>
    <w:basedOn w:val="DefaultParagraphFont"/>
    <w:link w:val="Quote"/>
    <w:uiPriority w:val="29"/>
    <w:rsid w:val="003A201A"/>
    <w:rPr>
      <w:i/>
      <w:iCs/>
      <w:color w:val="404040" w:themeColor="text1" w:themeTint="BF"/>
    </w:rPr>
  </w:style>
  <w:style w:type="paragraph" w:styleId="ListParagraph">
    <w:name w:val="List Paragraph"/>
    <w:basedOn w:val="Normal"/>
    <w:uiPriority w:val="34"/>
    <w:qFormat/>
    <w:rsid w:val="003A201A"/>
    <w:pPr>
      <w:ind w:left="720"/>
      <w:contextualSpacing/>
    </w:pPr>
  </w:style>
  <w:style w:type="character" w:styleId="IntenseEmphasis">
    <w:name w:val="Intense Emphasis"/>
    <w:basedOn w:val="DefaultParagraphFont"/>
    <w:uiPriority w:val="21"/>
    <w:qFormat/>
    <w:rsid w:val="003A201A"/>
    <w:rPr>
      <w:i/>
      <w:iCs/>
      <w:color w:val="0F4761" w:themeColor="accent1" w:themeShade="BF"/>
    </w:rPr>
  </w:style>
  <w:style w:type="paragraph" w:styleId="IntenseQuote">
    <w:name w:val="Intense Quote"/>
    <w:basedOn w:val="Normal"/>
    <w:next w:val="Normal"/>
    <w:link w:val="IntenseQuoteChar"/>
    <w:uiPriority w:val="30"/>
    <w:qFormat/>
    <w:rsid w:val="003A201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A201A"/>
    <w:rPr>
      <w:i/>
      <w:iCs/>
      <w:color w:val="0F4761" w:themeColor="accent1" w:themeShade="BF"/>
    </w:rPr>
  </w:style>
  <w:style w:type="character" w:styleId="IntenseReference">
    <w:name w:val="Intense Reference"/>
    <w:basedOn w:val="DefaultParagraphFont"/>
    <w:uiPriority w:val="32"/>
    <w:qFormat/>
    <w:rsid w:val="003A201A"/>
    <w:rPr>
      <w:b/>
      <w:bCs/>
      <w:smallCaps/>
      <w:color w:val="0F4761" w:themeColor="accent1" w:themeShade="BF"/>
      <w:spacing w:val="5"/>
    </w:rPr>
  </w:style>
  <w:style w:type="paragraph" w:styleId="Revision">
    <w:name w:val="Revision"/>
    <w:hidden/>
    <w:uiPriority w:val="99"/>
    <w:semiHidden/>
    <w:rsid w:val="00200C44"/>
    <w:pPr>
      <w:spacing w:after="0" w:line="240" w:lineRule="auto"/>
    </w:pPr>
  </w:style>
  <w:style w:type="character" w:styleId="CommentReference">
    <w:name w:val="annotation reference"/>
    <w:basedOn w:val="DefaultParagraphFont"/>
    <w:uiPriority w:val="99"/>
    <w:semiHidden/>
    <w:unhideWhenUsed/>
    <w:rsid w:val="004C22B4"/>
    <w:rPr>
      <w:sz w:val="16"/>
      <w:szCs w:val="16"/>
    </w:rPr>
  </w:style>
  <w:style w:type="paragraph" w:styleId="CommentText">
    <w:name w:val="annotation text"/>
    <w:basedOn w:val="Normal"/>
    <w:link w:val="CommentTextChar"/>
    <w:uiPriority w:val="99"/>
    <w:unhideWhenUsed/>
    <w:rsid w:val="004C22B4"/>
    <w:pPr>
      <w:spacing w:line="240" w:lineRule="auto"/>
    </w:pPr>
    <w:rPr>
      <w:sz w:val="20"/>
      <w:szCs w:val="20"/>
    </w:rPr>
  </w:style>
  <w:style w:type="character" w:styleId="CommentTextChar" w:customStyle="1">
    <w:name w:val="Comment Text Char"/>
    <w:basedOn w:val="DefaultParagraphFont"/>
    <w:link w:val="CommentText"/>
    <w:uiPriority w:val="99"/>
    <w:rsid w:val="004C22B4"/>
    <w:rPr>
      <w:sz w:val="20"/>
      <w:szCs w:val="20"/>
    </w:rPr>
  </w:style>
  <w:style w:type="paragraph" w:styleId="CommentSubject">
    <w:name w:val="annotation subject"/>
    <w:basedOn w:val="CommentText"/>
    <w:next w:val="CommentText"/>
    <w:link w:val="CommentSubjectChar"/>
    <w:uiPriority w:val="99"/>
    <w:semiHidden/>
    <w:unhideWhenUsed/>
    <w:rsid w:val="004C22B4"/>
    <w:rPr>
      <w:b/>
      <w:bCs/>
    </w:rPr>
  </w:style>
  <w:style w:type="character" w:styleId="CommentSubjectChar" w:customStyle="1">
    <w:name w:val="Comment Subject Char"/>
    <w:basedOn w:val="CommentTextChar"/>
    <w:link w:val="CommentSubject"/>
    <w:uiPriority w:val="99"/>
    <w:semiHidden/>
    <w:rsid w:val="004C22B4"/>
    <w:rPr>
      <w:b/>
      <w:bCs/>
      <w:sz w:val="20"/>
      <w:szCs w:val="20"/>
    </w:rPr>
  </w:style>
  <w:style w:type="character" w:styleId="Hyperlink">
    <w:name w:val="Hyperlink"/>
    <w:basedOn w:val="DefaultParagraphFont"/>
    <w:uiPriority w:val="99"/>
    <w:unhideWhenUsed/>
    <w:rsid w:val="00483637"/>
    <w:rPr>
      <w:color w:val="467886" w:themeColor="hyperlink"/>
      <w:u w:val="single"/>
    </w:rPr>
  </w:style>
  <w:style w:type="character" w:styleId="UnresolvedMention">
    <w:name w:val="Unresolved Mention"/>
    <w:basedOn w:val="DefaultParagraphFont"/>
    <w:uiPriority w:val="99"/>
    <w:semiHidden/>
    <w:unhideWhenUsed/>
    <w:rsid w:val="00483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people" Target="people.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d.dinh@cgiar.org" TargetMode="Externa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mailto:an.nguyen@cgiar.org" TargetMode="External" Id="Rbbc098eb808a4cc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75</revision>
  <dcterms:created xsi:type="dcterms:W3CDTF">2026-02-16T22:58:00.0000000Z</dcterms:created>
  <dcterms:modified xsi:type="dcterms:W3CDTF">2026-05-27T12:54:50.0136715Z</dcterms:modified>
</coreProperties>
</file>