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550C" w14:textId="77777777" w:rsidR="008B26EA" w:rsidRDefault="008B26EA" w:rsidP="008B26EA">
      <w:pPr>
        <w:spacing w:before="100" w:after="100" w:line="240" w:lineRule="auto"/>
        <w:ind w:left="720"/>
        <w:jc w:val="both"/>
        <w:rPr>
          <w:rFonts w:ascii="Arial" w:eastAsia="Times New Roman" w:hAnsi="Arial"/>
          <w:b/>
          <w:bCs/>
          <w:kern w:val="0"/>
          <w:sz w:val="22"/>
          <w:szCs w:val="22"/>
        </w:rPr>
      </w:pPr>
      <w:r>
        <w:rPr>
          <w:rFonts w:ascii="Arial" w:eastAsia="Times New Roman" w:hAnsi="Arial"/>
          <w:b/>
          <w:bCs/>
          <w:kern w:val="0"/>
          <w:sz w:val="22"/>
          <w:szCs w:val="22"/>
        </w:rPr>
        <w:t>Nutrient-rich varieties scaled through user-centered scaling partnerships</w:t>
      </w:r>
    </w:p>
    <w:p w14:paraId="3184A310" w14:textId="77777777" w:rsidR="008B26EA" w:rsidRDefault="008B26EA" w:rsidP="008B26EA">
      <w:pPr>
        <w:spacing w:before="100" w:after="100" w:line="240" w:lineRule="auto"/>
        <w:ind w:left="720"/>
        <w:jc w:val="both"/>
      </w:pPr>
    </w:p>
    <w:p w14:paraId="6D970339" w14:textId="77777777" w:rsidR="006638E3" w:rsidRDefault="006C2B9E">
      <w:pPr>
        <w:shd w:val="clear" w:color="auto" w:fill="F2CEED"/>
        <w:spacing w:before="100" w:after="100" w:line="240" w:lineRule="auto"/>
        <w:jc w:val="both"/>
        <w:outlineLvl w:val="1"/>
      </w:pPr>
      <w:r>
        <w:rPr>
          <w:rFonts w:ascii="Arial" w:eastAsia="Times New Roman" w:hAnsi="Arial"/>
          <w:b/>
          <w:kern w:val="0"/>
          <w:sz w:val="22"/>
          <w:szCs w:val="22"/>
        </w:rPr>
        <w:t xml:space="preserve">Section 0 – </w:t>
      </w:r>
      <w:r>
        <w:rPr>
          <w:rFonts w:ascii="Arial" w:eastAsia="Times New Roman" w:hAnsi="Arial"/>
          <w:b/>
          <w:bCs/>
          <w:kern w:val="0"/>
          <w:sz w:val="22"/>
          <w:szCs w:val="22"/>
        </w:rPr>
        <w:t>Title and contact</w:t>
      </w:r>
      <w:r>
        <w:rPr>
          <w:rFonts w:ascii="Arial" w:eastAsia="Times New Roman" w:hAnsi="Arial"/>
          <w:b/>
          <w:kern w:val="0"/>
          <w:sz w:val="22"/>
          <w:szCs w:val="22"/>
        </w:rPr>
        <w:t xml:space="preserve"> Information</w:t>
      </w:r>
    </w:p>
    <w:p w14:paraId="55639A6A" w14:textId="77777777" w:rsidR="006638E3" w:rsidRDefault="006C2B9E">
      <w:pPr>
        <w:numPr>
          <w:ilvl w:val="0"/>
          <w:numId w:val="1"/>
        </w:numPr>
        <w:spacing w:before="100" w:after="100" w:line="240" w:lineRule="auto"/>
        <w:jc w:val="both"/>
      </w:pPr>
      <w:r>
        <w:rPr>
          <w:rFonts w:ascii="Arial" w:eastAsia="Times New Roman" w:hAnsi="Arial"/>
          <w:kern w:val="0"/>
          <w:sz w:val="22"/>
          <w:szCs w:val="22"/>
        </w:rPr>
        <w:t xml:space="preserve">Title of the proposed solution track: </w:t>
      </w:r>
      <w:r>
        <w:rPr>
          <w:rFonts w:ascii="Arial" w:eastAsia="Times New Roman" w:hAnsi="Arial"/>
          <w:b/>
          <w:bCs/>
          <w:kern w:val="0"/>
          <w:sz w:val="22"/>
          <w:szCs w:val="22"/>
        </w:rPr>
        <w:t>Nutrient-rich varieties scaled through user-centered scaling partnerships</w:t>
      </w:r>
    </w:p>
    <w:p w14:paraId="6927C652" w14:textId="77777777" w:rsidR="006638E3" w:rsidRDefault="006C2B9E">
      <w:pPr>
        <w:pStyle w:val="ListParagraph"/>
        <w:numPr>
          <w:ilvl w:val="0"/>
          <w:numId w:val="2"/>
        </w:numPr>
        <w:spacing w:before="100" w:after="100" w:line="240" w:lineRule="auto"/>
        <w:jc w:val="both"/>
      </w:pPr>
      <w:r>
        <w:rPr>
          <w:rFonts w:ascii="Arial" w:eastAsia="Times New Roman" w:hAnsi="Arial"/>
          <w:kern w:val="0"/>
          <w:sz w:val="22"/>
          <w:szCs w:val="22"/>
        </w:rPr>
        <w:t xml:space="preserve">Title of the AoW2 Flagship that the solution track aligns with: </w:t>
      </w:r>
      <w:r>
        <w:rPr>
          <w:rFonts w:ascii="Arial" w:eastAsia="Times New Roman" w:hAnsi="Arial"/>
          <w:b/>
          <w:bCs/>
          <w:kern w:val="0"/>
          <w:sz w:val="22"/>
          <w:szCs w:val="22"/>
        </w:rPr>
        <w:t>Flagship 2.1:</w:t>
      </w:r>
      <w:r>
        <w:rPr>
          <w:rFonts w:ascii="Arial" w:eastAsia="Times New Roman" w:hAnsi="Arial"/>
          <w:kern w:val="0"/>
          <w:sz w:val="22"/>
          <w:szCs w:val="22"/>
        </w:rPr>
        <w:t xml:space="preserve"> </w:t>
      </w:r>
      <w:r>
        <w:rPr>
          <w:rFonts w:ascii="Arial" w:eastAsia="Times New Roman" w:hAnsi="Arial"/>
          <w:b/>
          <w:bCs/>
          <w:kern w:val="0"/>
          <w:sz w:val="22"/>
          <w:szCs w:val="22"/>
        </w:rPr>
        <w:t>Scaling Seed and Soil Fertility Management Systems for Resilient, Diverse, and Nutrition-Smart Farming</w:t>
      </w:r>
    </w:p>
    <w:p w14:paraId="35F0349F" w14:textId="36663970" w:rsidR="006638E3" w:rsidRDefault="006C2B9E" w:rsidP="0CA4DDCE">
      <w:pPr>
        <w:numPr>
          <w:ilvl w:val="0"/>
          <w:numId w:val="1"/>
        </w:numPr>
        <w:spacing w:before="100" w:after="100" w:line="240" w:lineRule="auto"/>
        <w:jc w:val="both"/>
        <w:rPr>
          <w:rFonts w:ascii="Arial" w:eastAsia="Times New Roman" w:hAnsi="Arial"/>
          <w:b/>
          <w:bCs/>
          <w:sz w:val="22"/>
          <w:szCs w:val="22"/>
        </w:rPr>
      </w:pPr>
      <w:r>
        <w:rPr>
          <w:rFonts w:ascii="Arial" w:eastAsia="Times New Roman" w:hAnsi="Arial"/>
          <w:kern w:val="0"/>
          <w:sz w:val="22"/>
          <w:szCs w:val="22"/>
        </w:rPr>
        <w:t xml:space="preserve">Lead Scientist(s) / Contact Person(s) / Center(s): </w:t>
      </w:r>
      <w:r>
        <w:rPr>
          <w:rFonts w:ascii="Arial" w:eastAsia="Times New Roman" w:hAnsi="Arial"/>
          <w:b/>
          <w:bCs/>
          <w:kern w:val="0"/>
          <w:sz w:val="22"/>
          <w:szCs w:val="22"/>
        </w:rPr>
        <w:t xml:space="preserve">Eliud Birachi; Bester </w:t>
      </w:r>
      <w:proofErr w:type="spellStart"/>
      <w:r>
        <w:rPr>
          <w:rFonts w:ascii="Arial" w:eastAsia="Times New Roman" w:hAnsi="Arial"/>
          <w:b/>
          <w:bCs/>
          <w:kern w:val="0"/>
          <w:sz w:val="22"/>
          <w:szCs w:val="22"/>
        </w:rPr>
        <w:t>Mudere</w:t>
      </w:r>
      <w:r w:rsidR="457CFDBC">
        <w:rPr>
          <w:rFonts w:ascii="Arial" w:eastAsia="Times New Roman" w:hAnsi="Arial"/>
          <w:b/>
          <w:bCs/>
          <w:kern w:val="0"/>
          <w:sz w:val="22"/>
          <w:szCs w:val="22"/>
        </w:rPr>
        <w:t>r</w:t>
      </w:r>
      <w:r>
        <w:rPr>
          <w:rFonts w:ascii="Arial" w:eastAsia="Times New Roman" w:hAnsi="Arial"/>
          <w:b/>
          <w:bCs/>
          <w:kern w:val="0"/>
          <w:sz w:val="22"/>
          <w:szCs w:val="22"/>
        </w:rPr>
        <w:t>i</w:t>
      </w:r>
      <w:proofErr w:type="spellEnd"/>
      <w:r>
        <w:rPr>
          <w:rFonts w:ascii="Arial" w:eastAsia="Times New Roman" w:hAnsi="Arial"/>
          <w:b/>
          <w:bCs/>
          <w:kern w:val="0"/>
          <w:sz w:val="22"/>
          <w:szCs w:val="22"/>
        </w:rPr>
        <w:t xml:space="preserve">, </w:t>
      </w:r>
      <w:r w:rsidR="00811525">
        <w:rPr>
          <w:rFonts w:ascii="Arial" w:eastAsia="Times New Roman" w:hAnsi="Arial"/>
          <w:b/>
          <w:bCs/>
          <w:kern w:val="0"/>
          <w:sz w:val="22"/>
          <w:szCs w:val="22"/>
        </w:rPr>
        <w:t xml:space="preserve">Napoleon Kajunju, </w:t>
      </w:r>
      <w:r w:rsidR="004151D8">
        <w:rPr>
          <w:rFonts w:ascii="Arial" w:eastAsia="Times New Roman" w:hAnsi="Arial"/>
          <w:b/>
          <w:bCs/>
          <w:kern w:val="0"/>
          <w:sz w:val="22"/>
          <w:szCs w:val="22"/>
        </w:rPr>
        <w:t xml:space="preserve">Justice Munthali, </w:t>
      </w:r>
      <w:r w:rsidR="70FA7C9C">
        <w:rPr>
          <w:rFonts w:ascii="Arial" w:eastAsia="Times New Roman" w:hAnsi="Arial"/>
          <w:b/>
          <w:bCs/>
          <w:kern w:val="0"/>
          <w:sz w:val="22"/>
          <w:szCs w:val="22"/>
        </w:rPr>
        <w:t>Salomón Pérez</w:t>
      </w:r>
      <w:r w:rsidR="004151D8">
        <w:rPr>
          <w:rFonts w:ascii="Arial" w:eastAsia="Times New Roman" w:hAnsi="Arial"/>
          <w:b/>
          <w:bCs/>
          <w:kern w:val="0"/>
          <w:sz w:val="22"/>
          <w:szCs w:val="22"/>
        </w:rPr>
        <w:t xml:space="preserve">, </w:t>
      </w:r>
      <w:r>
        <w:rPr>
          <w:rFonts w:ascii="Arial" w:eastAsia="Times New Roman" w:hAnsi="Arial"/>
          <w:b/>
          <w:bCs/>
          <w:kern w:val="0"/>
          <w:sz w:val="22"/>
          <w:szCs w:val="22"/>
        </w:rPr>
        <w:t>Adriana Luz Jimenez</w:t>
      </w:r>
      <w:r w:rsidR="009E6456">
        <w:rPr>
          <w:rFonts w:ascii="Arial" w:eastAsia="Times New Roman" w:hAnsi="Arial"/>
          <w:b/>
          <w:bCs/>
          <w:kern w:val="0"/>
          <w:sz w:val="22"/>
          <w:szCs w:val="22"/>
        </w:rPr>
        <w:t>, Natali Rendón</w:t>
      </w:r>
    </w:p>
    <w:p w14:paraId="5B1F82C3" w14:textId="0EB2B219" w:rsidR="006638E3" w:rsidRPr="0052076A" w:rsidRDefault="006C2B9E">
      <w:pPr>
        <w:numPr>
          <w:ilvl w:val="0"/>
          <w:numId w:val="1"/>
        </w:numPr>
        <w:spacing w:before="100" w:after="100" w:line="240" w:lineRule="auto"/>
        <w:jc w:val="both"/>
      </w:pPr>
      <w:r>
        <w:rPr>
          <w:rFonts w:ascii="Arial" w:eastAsia="Times New Roman" w:hAnsi="Arial"/>
          <w:kern w:val="0"/>
          <w:sz w:val="22"/>
          <w:szCs w:val="22"/>
        </w:rPr>
        <w:t xml:space="preserve">Emails of the Lead Scientist(s) / Contact Person(s) / Center(s): </w:t>
      </w:r>
      <w:hyperlink r:id="rId7" w:history="1">
        <w:r w:rsidR="006638E3">
          <w:rPr>
            <w:rStyle w:val="Hyperlink"/>
            <w:rFonts w:ascii="Arial" w:eastAsia="Times New Roman" w:hAnsi="Arial"/>
            <w:kern w:val="0"/>
            <w:sz w:val="22"/>
            <w:szCs w:val="22"/>
          </w:rPr>
          <w:t>e.birachi@cgiar.org</w:t>
        </w:r>
      </w:hyperlink>
      <w:r>
        <w:rPr>
          <w:rFonts w:ascii="Arial" w:eastAsia="Times New Roman" w:hAnsi="Arial"/>
          <w:kern w:val="0"/>
          <w:sz w:val="22"/>
          <w:szCs w:val="22"/>
        </w:rPr>
        <w:t xml:space="preserve">; Alliance of Bioversity and CIAT; </w:t>
      </w:r>
      <w:r w:rsidR="25D2E246">
        <w:rPr>
          <w:rFonts w:ascii="Arial" w:eastAsia="Times New Roman" w:hAnsi="Arial"/>
          <w:kern w:val="0"/>
          <w:sz w:val="22"/>
          <w:szCs w:val="22"/>
        </w:rPr>
        <w:t>B</w:t>
      </w:r>
      <w:hyperlink r:id="rId8" w:history="1">
        <w:r w:rsidR="25D2E246">
          <w:rPr>
            <w:rStyle w:val="Hyperlink"/>
            <w:rFonts w:ascii="Arial" w:eastAsia="Times New Roman" w:hAnsi="Arial"/>
            <w:kern w:val="0"/>
            <w:sz w:val="22"/>
            <w:szCs w:val="22"/>
          </w:rPr>
          <w:t>ester</w:t>
        </w:r>
        <w:r w:rsidR="006638E3">
          <w:rPr>
            <w:rStyle w:val="Hyperlink"/>
            <w:rFonts w:ascii="Arial" w:eastAsia="Times New Roman" w:hAnsi="Arial"/>
            <w:kern w:val="0"/>
            <w:sz w:val="22"/>
            <w:szCs w:val="22"/>
          </w:rPr>
          <w:t>.</w:t>
        </w:r>
        <w:r w:rsidR="3546DEA6">
          <w:rPr>
            <w:rStyle w:val="Hyperlink"/>
            <w:rFonts w:ascii="Arial" w:eastAsia="Times New Roman" w:hAnsi="Arial"/>
            <w:kern w:val="0"/>
            <w:sz w:val="22"/>
            <w:szCs w:val="22"/>
          </w:rPr>
          <w:t>M</w:t>
        </w:r>
        <w:r w:rsidR="006638E3">
          <w:rPr>
            <w:rStyle w:val="Hyperlink"/>
            <w:rFonts w:ascii="Arial" w:eastAsia="Times New Roman" w:hAnsi="Arial"/>
            <w:kern w:val="0"/>
            <w:sz w:val="22"/>
            <w:szCs w:val="22"/>
          </w:rPr>
          <w:t>uderei@cgiar.org</w:t>
        </w:r>
      </w:hyperlink>
      <w:r>
        <w:rPr>
          <w:rFonts w:ascii="Arial" w:eastAsia="Times New Roman" w:hAnsi="Arial"/>
          <w:kern w:val="0"/>
          <w:sz w:val="22"/>
          <w:szCs w:val="22"/>
        </w:rPr>
        <w:t xml:space="preserve">, CIP; </w:t>
      </w:r>
      <w:hyperlink r:id="rId9" w:history="1">
        <w:r w:rsidR="006638E3">
          <w:rPr>
            <w:rStyle w:val="Hyperlink"/>
            <w:rFonts w:ascii="Arial" w:eastAsia="Times New Roman" w:hAnsi="Arial"/>
            <w:kern w:val="0"/>
            <w:sz w:val="22"/>
            <w:szCs w:val="22"/>
          </w:rPr>
          <w:t>l.a.jimenez@cgiar.org</w:t>
        </w:r>
      </w:hyperlink>
      <w:r>
        <w:rPr>
          <w:rFonts w:ascii="Arial" w:eastAsia="Times New Roman" w:hAnsi="Arial"/>
          <w:kern w:val="0"/>
          <w:sz w:val="22"/>
          <w:szCs w:val="22"/>
        </w:rPr>
        <w:t xml:space="preserve">; </w:t>
      </w:r>
      <w:hyperlink r:id="rId10" w:history="1">
        <w:r w:rsidR="00E21803" w:rsidRPr="009A580B">
          <w:rPr>
            <w:rStyle w:val="Hyperlink"/>
            <w:rFonts w:ascii="Arial" w:eastAsia="Times New Roman" w:hAnsi="Arial"/>
            <w:kern w:val="0"/>
            <w:sz w:val="22"/>
            <w:szCs w:val="22"/>
          </w:rPr>
          <w:t>s.p.suarez@cgiar.org</w:t>
        </w:r>
      </w:hyperlink>
      <w:r w:rsidR="00E21803">
        <w:rPr>
          <w:rFonts w:ascii="Arial" w:eastAsia="Times New Roman" w:hAnsi="Arial"/>
          <w:kern w:val="0"/>
          <w:sz w:val="22"/>
          <w:szCs w:val="22"/>
        </w:rPr>
        <w:t xml:space="preserve">; </w:t>
      </w:r>
      <w:hyperlink r:id="rId11" w:history="1">
        <w:r w:rsidR="0052076A" w:rsidRPr="00D8363D">
          <w:rPr>
            <w:rStyle w:val="Hyperlink"/>
            <w:rFonts w:ascii="Arial" w:eastAsia="Times New Roman" w:hAnsi="Arial"/>
            <w:kern w:val="0"/>
            <w:sz w:val="22"/>
            <w:szCs w:val="22"/>
          </w:rPr>
          <w:t>n.rendon@cgiar.org</w:t>
        </w:r>
      </w:hyperlink>
    </w:p>
    <w:p w14:paraId="62E86C39" w14:textId="1B8CBA47" w:rsidR="006638E3" w:rsidRDefault="006C2B9E">
      <w:pPr>
        <w:numPr>
          <w:ilvl w:val="0"/>
          <w:numId w:val="1"/>
        </w:numPr>
        <w:spacing w:before="100" w:after="100" w:line="240" w:lineRule="auto"/>
        <w:jc w:val="both"/>
        <w:rPr>
          <w:rFonts w:ascii="Arial" w:eastAsia="Times New Roman" w:hAnsi="Arial"/>
          <w:b/>
          <w:color w:val="FF0000"/>
          <w:sz w:val="22"/>
          <w:szCs w:val="22"/>
        </w:rPr>
      </w:pPr>
      <w:r>
        <w:rPr>
          <w:rFonts w:ascii="Arial" w:eastAsia="Times New Roman" w:hAnsi="Arial"/>
          <w:kern w:val="0"/>
          <w:sz w:val="22"/>
          <w:szCs w:val="22"/>
        </w:rPr>
        <w:t xml:space="preserve">Key CGIAR Center Partners (in the case of multi-Center EoIs): </w:t>
      </w:r>
      <w:r>
        <w:rPr>
          <w:rFonts w:ascii="Arial" w:eastAsia="Times New Roman" w:hAnsi="Arial"/>
          <w:b/>
          <w:bCs/>
          <w:kern w:val="0"/>
          <w:sz w:val="22"/>
          <w:szCs w:val="22"/>
        </w:rPr>
        <w:t xml:space="preserve">Alliance of </w:t>
      </w:r>
      <w:proofErr w:type="spellStart"/>
      <w:r>
        <w:rPr>
          <w:rFonts w:ascii="Arial" w:eastAsia="Times New Roman" w:hAnsi="Arial"/>
          <w:b/>
          <w:bCs/>
          <w:kern w:val="0"/>
          <w:sz w:val="22"/>
          <w:szCs w:val="22"/>
        </w:rPr>
        <w:t>Bioveristy</w:t>
      </w:r>
      <w:proofErr w:type="spellEnd"/>
      <w:r>
        <w:rPr>
          <w:rFonts w:ascii="Arial" w:eastAsia="Times New Roman" w:hAnsi="Arial"/>
          <w:b/>
          <w:bCs/>
          <w:kern w:val="0"/>
          <w:sz w:val="22"/>
          <w:szCs w:val="22"/>
        </w:rPr>
        <w:t xml:space="preserve"> and CIAT- CIAT, CIP</w:t>
      </w:r>
      <w:r w:rsidR="2E943B6E">
        <w:rPr>
          <w:rFonts w:ascii="Arial" w:eastAsia="Times New Roman" w:hAnsi="Arial"/>
          <w:b/>
          <w:bCs/>
          <w:kern w:val="0"/>
          <w:sz w:val="22"/>
          <w:szCs w:val="22"/>
        </w:rPr>
        <w:t>,</w:t>
      </w:r>
      <w:r w:rsidR="2E943B6E" w:rsidRPr="00EC70AE">
        <w:rPr>
          <w:rFonts w:ascii="Arial" w:eastAsia="Times New Roman" w:hAnsi="Arial"/>
          <w:b/>
          <w:bCs/>
          <w:kern w:val="0"/>
          <w:sz w:val="22"/>
          <w:szCs w:val="22"/>
        </w:rPr>
        <w:t xml:space="preserve"> CIMMYT</w:t>
      </w:r>
    </w:p>
    <w:p w14:paraId="247FA9C3" w14:textId="063B1772" w:rsidR="006638E3" w:rsidRDefault="006C2B9E">
      <w:pPr>
        <w:numPr>
          <w:ilvl w:val="0"/>
          <w:numId w:val="1"/>
        </w:numPr>
        <w:spacing w:before="100" w:after="100" w:line="240" w:lineRule="auto"/>
        <w:jc w:val="both"/>
        <w:rPr>
          <w:rFonts w:ascii="Arial" w:eastAsia="Arial" w:hAnsi="Arial"/>
          <w:sz w:val="22"/>
          <w:szCs w:val="22"/>
        </w:rPr>
      </w:pPr>
      <w:r>
        <w:rPr>
          <w:rFonts w:ascii="Arial" w:eastAsia="Times New Roman" w:hAnsi="Arial"/>
          <w:kern w:val="0"/>
          <w:sz w:val="22"/>
          <w:szCs w:val="22"/>
        </w:rPr>
        <w:t>Technical link to other Science Programs – name the corresponding Science Programs by name:</w:t>
      </w:r>
      <w:r w:rsidR="646C436A" w:rsidRPr="205539ED">
        <w:rPr>
          <w:rFonts w:ascii="Arial" w:eastAsia="Arial" w:hAnsi="Arial"/>
          <w:color w:val="000000" w:themeColor="text1"/>
          <w:sz w:val="22"/>
          <w:szCs w:val="22"/>
          <w:lang w:val="en-ZA"/>
        </w:rPr>
        <w:t>Better Diets and Nutrition (BDN)</w:t>
      </w:r>
      <w:r w:rsidR="646C436A" w:rsidRPr="205539ED">
        <w:rPr>
          <w:rFonts w:ascii="Arial" w:eastAsia="Arial" w:hAnsi="Arial"/>
          <w:color w:val="000000" w:themeColor="text1"/>
          <w:sz w:val="22"/>
          <w:szCs w:val="22"/>
        </w:rPr>
        <w:t xml:space="preserve"> </w:t>
      </w:r>
      <w:hyperlink r:id="rId12">
        <w:r w:rsidR="646C436A" w:rsidRPr="205539ED">
          <w:rPr>
            <w:rStyle w:val="Hyperlink"/>
            <w:rFonts w:ascii="Arial" w:eastAsia="Arial" w:hAnsi="Arial"/>
            <w:sz w:val="22"/>
            <w:szCs w:val="22"/>
            <w:lang w:val="en-ZA"/>
          </w:rPr>
          <w:t>Better Diets and Nutrition - CGIAR</w:t>
        </w:r>
      </w:hyperlink>
      <w:r w:rsidR="646C436A" w:rsidRPr="205539ED">
        <w:rPr>
          <w:rFonts w:ascii="Arial" w:eastAsia="Arial" w:hAnsi="Arial"/>
          <w:color w:val="000000" w:themeColor="text1"/>
          <w:sz w:val="22"/>
          <w:szCs w:val="22"/>
        </w:rPr>
        <w:t xml:space="preserve"> and Breeding for Tomorrow </w:t>
      </w:r>
      <w:hyperlink r:id="rId13">
        <w:r w:rsidR="646C436A" w:rsidRPr="205539ED">
          <w:rPr>
            <w:rStyle w:val="Hyperlink"/>
            <w:rFonts w:ascii="Arial" w:eastAsia="Arial" w:hAnsi="Arial"/>
            <w:sz w:val="22"/>
            <w:szCs w:val="22"/>
            <w:lang w:val="en-ZA"/>
          </w:rPr>
          <w:t>Breeding for Tomorrow - CGIAR</w:t>
        </w:r>
      </w:hyperlink>
      <w:r w:rsidR="404CDE0E" w:rsidRPr="205539ED">
        <w:rPr>
          <w:rFonts w:ascii="Arial" w:eastAsia="Arial" w:hAnsi="Arial"/>
          <w:color w:val="000000" w:themeColor="text1"/>
          <w:sz w:val="22"/>
          <w:szCs w:val="22"/>
          <w:lang w:val="en-ZA"/>
        </w:rPr>
        <w:t xml:space="preserve"> </w:t>
      </w:r>
    </w:p>
    <w:p w14:paraId="098CAA71" w14:textId="51451A54" w:rsidR="006638E3" w:rsidRDefault="006638E3" w:rsidP="205539ED">
      <w:pPr>
        <w:spacing w:before="100" w:after="100" w:line="240" w:lineRule="auto"/>
        <w:jc w:val="both"/>
        <w:rPr>
          <w:rFonts w:ascii="Arial" w:eastAsia="Times New Roman" w:hAnsi="Arial"/>
          <w:b/>
          <w:bCs/>
          <w:sz w:val="22"/>
          <w:szCs w:val="22"/>
        </w:rPr>
      </w:pPr>
    </w:p>
    <w:p w14:paraId="74735B75" w14:textId="77777777" w:rsidR="006638E3" w:rsidRDefault="006C2B9E">
      <w:pPr>
        <w:shd w:val="clear" w:color="auto" w:fill="F2CEED"/>
        <w:spacing w:before="100" w:after="100" w:line="240" w:lineRule="auto"/>
        <w:jc w:val="both"/>
        <w:outlineLvl w:val="1"/>
        <w:rPr>
          <w:rFonts w:ascii="Arial" w:eastAsia="Times New Roman" w:hAnsi="Arial"/>
          <w:b/>
          <w:kern w:val="0"/>
          <w:sz w:val="22"/>
          <w:szCs w:val="22"/>
        </w:rPr>
      </w:pPr>
      <w:r>
        <w:rPr>
          <w:rFonts w:ascii="Arial" w:eastAsia="Times New Roman" w:hAnsi="Arial"/>
          <w:b/>
          <w:kern w:val="0"/>
          <w:sz w:val="22"/>
          <w:szCs w:val="22"/>
        </w:rPr>
        <w:t xml:space="preserve">Section 1 – Innovation Package, Value Proposition &amp; Alignment </w:t>
      </w:r>
    </w:p>
    <w:p w14:paraId="784DE52D" w14:textId="77777777" w:rsidR="00BE7D69" w:rsidRPr="00BE7D69" w:rsidRDefault="006C2B9E" w:rsidP="0CA4DDCE">
      <w:pPr>
        <w:numPr>
          <w:ilvl w:val="0"/>
          <w:numId w:val="3"/>
        </w:numPr>
        <w:spacing w:before="100" w:after="100" w:line="240" w:lineRule="auto"/>
        <w:jc w:val="both"/>
        <w:rPr>
          <w:rFonts w:ascii="Arial" w:eastAsia="Times New Roman" w:hAnsi="Arial"/>
          <w:color w:val="FF0000"/>
          <w:sz w:val="22"/>
          <w:szCs w:val="22"/>
        </w:rPr>
      </w:pPr>
      <w:r>
        <w:rPr>
          <w:rFonts w:ascii="Arial" w:eastAsia="Times New Roman" w:hAnsi="Arial"/>
          <w:b/>
          <w:bCs/>
          <w:kern w:val="0"/>
          <w:sz w:val="22"/>
          <w:szCs w:val="22"/>
        </w:rPr>
        <w:t>The problem to be solved:</w:t>
      </w:r>
      <w:r>
        <w:rPr>
          <w:rFonts w:ascii="Arial" w:eastAsia="Times New Roman" w:hAnsi="Arial"/>
          <w:kern w:val="0"/>
          <w:sz w:val="22"/>
          <w:szCs w:val="22"/>
        </w:rPr>
        <w:t xml:space="preserve"> (~150 words)</w:t>
      </w:r>
      <w:r w:rsidR="7E9A07EB" w:rsidRPr="0CA4DDCE">
        <w:rPr>
          <w:rFonts w:ascii="Arial" w:eastAsia="Times New Roman" w:hAnsi="Arial"/>
          <w:sz w:val="22"/>
          <w:szCs w:val="22"/>
        </w:rPr>
        <w:t xml:space="preserve"> </w:t>
      </w:r>
    </w:p>
    <w:p w14:paraId="288D9415" w14:textId="6FBE427E" w:rsidR="008906ED" w:rsidRPr="008906ED" w:rsidRDefault="7635E9C0" w:rsidP="008906ED">
      <w:pPr>
        <w:pStyle w:val="NormalWeb"/>
        <w:jc w:val="both"/>
        <w:rPr>
          <w:rFonts w:ascii="Arial" w:hAnsi="Arial" w:cs="Arial"/>
          <w:kern w:val="3"/>
          <w:sz w:val="22"/>
          <w:szCs w:val="22"/>
        </w:rPr>
      </w:pPr>
      <w:r w:rsidRPr="008906ED">
        <w:rPr>
          <w:rFonts w:ascii="Arial" w:hAnsi="Arial" w:cs="Arial"/>
          <w:kern w:val="3"/>
          <w:sz w:val="22"/>
          <w:szCs w:val="22"/>
        </w:rPr>
        <w:t xml:space="preserve">Democratic Republic of the Congo (DRC), Guatemala, and Colombia face persistent malnutrition and micronutrient deficiencies that disproportionately affect women and children. In eastern DRC, over 40% of children under five suffer from Vitamin A deficiency, 43% stunting, and 53% of pregnant women </w:t>
      </w:r>
      <w:r w:rsidR="7EAE9D25" w:rsidRPr="008906ED">
        <w:rPr>
          <w:rFonts w:ascii="Arial" w:hAnsi="Arial" w:cs="Arial"/>
          <w:kern w:val="3"/>
          <w:sz w:val="22"/>
          <w:szCs w:val="22"/>
        </w:rPr>
        <w:t>in Kivu</w:t>
      </w:r>
      <w:r w:rsidRPr="008906ED">
        <w:rPr>
          <w:rFonts w:ascii="Arial" w:hAnsi="Arial" w:cs="Arial"/>
          <w:kern w:val="3"/>
          <w:sz w:val="22"/>
          <w:szCs w:val="22"/>
        </w:rPr>
        <w:t xml:space="preserve"> are affected by anemia (DHS 2013–2014). In Guatemala, </w:t>
      </w:r>
      <w:r w:rsidR="7E3E2FF0" w:rsidRPr="008906ED">
        <w:rPr>
          <w:rFonts w:ascii="Arial" w:hAnsi="Arial" w:cs="Arial"/>
          <w:kern w:val="3"/>
          <w:sz w:val="22"/>
          <w:szCs w:val="22"/>
        </w:rPr>
        <w:t>46% of</w:t>
      </w:r>
      <w:r w:rsidRPr="008906ED">
        <w:rPr>
          <w:rFonts w:ascii="Arial" w:hAnsi="Arial" w:cs="Arial"/>
          <w:kern w:val="3"/>
          <w:sz w:val="22"/>
          <w:szCs w:val="22"/>
        </w:rPr>
        <w:t xml:space="preserve"> children under five are stunted, while iron deficiency affects 1</w:t>
      </w:r>
      <w:r w:rsidR="09D24CD8" w:rsidRPr="008906ED">
        <w:rPr>
          <w:rFonts w:ascii="Arial" w:hAnsi="Arial" w:cs="Arial"/>
          <w:kern w:val="3"/>
          <w:sz w:val="22"/>
          <w:szCs w:val="22"/>
        </w:rPr>
        <w:t>6</w:t>
      </w:r>
      <w:r w:rsidRPr="008906ED">
        <w:rPr>
          <w:rFonts w:ascii="Arial" w:hAnsi="Arial" w:cs="Arial"/>
          <w:kern w:val="3"/>
          <w:sz w:val="22"/>
          <w:szCs w:val="22"/>
        </w:rPr>
        <w:t xml:space="preserve">% of children and 17% of non-pregnant women; zinc deficiency reaches 34.9% </w:t>
      </w:r>
      <w:r w:rsidR="2C6BA727" w:rsidRPr="008906ED">
        <w:rPr>
          <w:rFonts w:ascii="Arial" w:hAnsi="Arial" w:cs="Arial"/>
          <w:kern w:val="3"/>
          <w:sz w:val="22"/>
          <w:szCs w:val="22"/>
        </w:rPr>
        <w:t>among children</w:t>
      </w:r>
      <w:r w:rsidRPr="008906ED">
        <w:rPr>
          <w:rFonts w:ascii="Arial" w:hAnsi="Arial" w:cs="Arial"/>
          <w:kern w:val="3"/>
          <w:sz w:val="22"/>
          <w:szCs w:val="22"/>
        </w:rPr>
        <w:t>, especially in rural and indigenous populations (Global Nutrition Report, 2022; UN Women, 2023). In Colombia, 12.7% of children under five suffer chronic malnutrition and 24.7% anemia (ENSIN,2022).</w:t>
      </w:r>
    </w:p>
    <w:p w14:paraId="5A76AD5D" w14:textId="48E5E319" w:rsidR="008906ED" w:rsidRPr="008906ED" w:rsidRDefault="008906ED" w:rsidP="008906ED">
      <w:pPr>
        <w:pStyle w:val="NormalWeb"/>
        <w:jc w:val="both"/>
        <w:rPr>
          <w:rFonts w:ascii="Arial" w:hAnsi="Arial" w:cs="Arial"/>
          <w:kern w:val="3"/>
          <w:sz w:val="22"/>
          <w:szCs w:val="22"/>
        </w:rPr>
      </w:pPr>
      <w:r w:rsidRPr="008906ED">
        <w:rPr>
          <w:rFonts w:ascii="Arial" w:hAnsi="Arial" w:cs="Arial"/>
          <w:kern w:val="3"/>
          <w:sz w:val="22"/>
          <w:szCs w:val="22"/>
        </w:rPr>
        <w:t>These challenges stem from limited access to nutrient-rich crops, low-quality seeds, soil degradation, weak market linkages, and gender inequalities. The initiative will scale climate-resilient</w:t>
      </w:r>
      <w:r w:rsidR="2018B44B" w:rsidRPr="008906ED">
        <w:rPr>
          <w:rFonts w:ascii="Arial" w:hAnsi="Arial" w:cs="Arial"/>
          <w:kern w:val="3"/>
          <w:sz w:val="22"/>
          <w:szCs w:val="22"/>
        </w:rPr>
        <w:t>,</w:t>
      </w:r>
      <w:r w:rsidRPr="008906ED">
        <w:rPr>
          <w:rFonts w:ascii="Arial" w:hAnsi="Arial" w:cs="Arial"/>
          <w:kern w:val="3"/>
          <w:sz w:val="22"/>
          <w:szCs w:val="22"/>
        </w:rPr>
        <w:t xml:space="preserve"> orange-fleshed sweet potato, bean, and maize varieties, supported by improved seeds, farmer training, market opportunities, and empowerment of women and youth.</w:t>
      </w:r>
    </w:p>
    <w:p w14:paraId="2C89FC0F" w14:textId="77777777" w:rsidR="00856B92" w:rsidRPr="00856B92" w:rsidRDefault="00856B92" w:rsidP="00856B92">
      <w:pPr>
        <w:spacing w:before="100" w:after="100" w:line="240" w:lineRule="auto"/>
        <w:ind w:left="720"/>
        <w:jc w:val="both"/>
      </w:pPr>
    </w:p>
    <w:p w14:paraId="33EA9CB1" w14:textId="1BFBF8F1" w:rsidR="006638E3" w:rsidRDefault="006C2B9E">
      <w:pPr>
        <w:numPr>
          <w:ilvl w:val="0"/>
          <w:numId w:val="3"/>
        </w:numPr>
        <w:spacing w:before="100" w:after="100" w:line="240" w:lineRule="auto"/>
        <w:jc w:val="both"/>
      </w:pPr>
      <w:r>
        <w:rPr>
          <w:rFonts w:ascii="Arial" w:eastAsia="Times New Roman" w:hAnsi="Arial"/>
          <w:b/>
          <w:kern w:val="0"/>
          <w:sz w:val="22"/>
          <w:szCs w:val="22"/>
        </w:rPr>
        <w:t>Your scaling ambition:</w:t>
      </w:r>
      <w:r>
        <w:rPr>
          <w:rFonts w:ascii="Arial" w:eastAsia="Times New Roman" w:hAnsi="Arial"/>
          <w:kern w:val="0"/>
          <w:sz w:val="22"/>
          <w:szCs w:val="22"/>
        </w:rPr>
        <w:t xml:space="preserve"> (~150 words)</w:t>
      </w:r>
    </w:p>
    <w:p w14:paraId="50A34D9A" w14:textId="1FF40A19" w:rsidR="263BF3E4" w:rsidRDefault="691B5ABA" w:rsidP="1B153FF6">
      <w:pPr>
        <w:jc w:val="both"/>
      </w:pPr>
      <w:r w:rsidRPr="2FF11EAA">
        <w:rPr>
          <w:rFonts w:ascii="Arial" w:eastAsia="Times New Roman" w:hAnsi="Arial"/>
          <w:sz w:val="22"/>
          <w:szCs w:val="22"/>
        </w:rPr>
        <w:t>By 2030, this initiative aims to scale the production of biofortified crops OFSP, beans, and maize in Democratic Republic of Congo, Colombia, and Guatemala, with the goal of improving nutrition, food security, and livelihoods of vulnerable populations. The project expects to reach more than</w:t>
      </w:r>
      <w:r w:rsidRPr="2FF11EAA">
        <w:rPr>
          <w:rFonts w:ascii="Arial" w:eastAsia="Times New Roman" w:hAnsi="Arial"/>
          <w:color w:val="FF0000"/>
          <w:sz w:val="22"/>
          <w:szCs w:val="22"/>
        </w:rPr>
        <w:t xml:space="preserve"> </w:t>
      </w:r>
      <w:r w:rsidR="74727A22" w:rsidRPr="2FF11EAA">
        <w:rPr>
          <w:rFonts w:ascii="Arial" w:eastAsia="Times New Roman" w:hAnsi="Arial"/>
          <w:sz w:val="22"/>
          <w:szCs w:val="22"/>
        </w:rPr>
        <w:t>10</w:t>
      </w:r>
      <w:r w:rsidRPr="2FF11EAA">
        <w:rPr>
          <w:rFonts w:ascii="Arial" w:eastAsia="Times New Roman" w:hAnsi="Arial"/>
          <w:sz w:val="22"/>
          <w:szCs w:val="22"/>
        </w:rPr>
        <w:t xml:space="preserve">0,000 farmers in total, </w:t>
      </w:r>
      <w:commentRangeStart w:id="0"/>
      <w:r w:rsidRPr="2FF11EAA">
        <w:rPr>
          <w:rFonts w:ascii="Arial" w:eastAsia="Times New Roman" w:hAnsi="Arial"/>
          <w:sz w:val="22"/>
          <w:szCs w:val="22"/>
        </w:rPr>
        <w:t xml:space="preserve">achieving average yields of 15–25 t/ha </w:t>
      </w:r>
      <w:r w:rsidR="34147C01" w:rsidRPr="2FF11EAA">
        <w:rPr>
          <w:rFonts w:ascii="Arial" w:eastAsia="Times New Roman" w:hAnsi="Arial"/>
          <w:sz w:val="22"/>
          <w:szCs w:val="22"/>
        </w:rPr>
        <w:t xml:space="preserve">for </w:t>
      </w:r>
      <w:r w:rsidR="629C6372" w:rsidRPr="2FF11EAA">
        <w:rPr>
          <w:rFonts w:ascii="Arial" w:eastAsia="Times New Roman" w:hAnsi="Arial"/>
          <w:sz w:val="22"/>
          <w:szCs w:val="22"/>
        </w:rPr>
        <w:t>OFSP</w:t>
      </w:r>
      <w:r w:rsidR="629C6372" w:rsidRPr="2FF11EAA">
        <w:rPr>
          <w:rFonts w:ascii="Arial" w:eastAsia="Arial" w:hAnsi="Arial"/>
          <w:sz w:val="22"/>
          <w:szCs w:val="22"/>
        </w:rPr>
        <w:t>, 1</w:t>
      </w:r>
      <w:r w:rsidR="7F5F728B" w:rsidRPr="2FF11EAA">
        <w:rPr>
          <w:rFonts w:ascii="Arial" w:eastAsia="Arial" w:hAnsi="Arial"/>
          <w:sz w:val="22"/>
          <w:szCs w:val="22"/>
        </w:rPr>
        <w:t>.5</w:t>
      </w:r>
      <w:r w:rsidR="629C6372" w:rsidRPr="2FF11EAA">
        <w:rPr>
          <w:rFonts w:ascii="Arial" w:eastAsia="Arial" w:hAnsi="Arial"/>
          <w:sz w:val="22"/>
          <w:szCs w:val="22"/>
        </w:rPr>
        <w:t>–</w:t>
      </w:r>
      <w:r w:rsidR="68A6C224" w:rsidRPr="2FF11EAA">
        <w:rPr>
          <w:rFonts w:ascii="Arial" w:eastAsia="Arial" w:hAnsi="Arial"/>
          <w:sz w:val="22"/>
          <w:szCs w:val="22"/>
        </w:rPr>
        <w:t>3</w:t>
      </w:r>
      <w:r w:rsidR="629C6372" w:rsidRPr="2FF11EAA">
        <w:rPr>
          <w:rFonts w:ascii="Arial" w:eastAsia="Arial" w:hAnsi="Arial"/>
          <w:sz w:val="22"/>
          <w:szCs w:val="22"/>
        </w:rPr>
        <w:t xml:space="preserve"> t/ha for beans, and up to 6 t/ha for maize, generating a 20–30%</w:t>
      </w:r>
      <w:r w:rsidR="629C6372" w:rsidRPr="2FF11EAA">
        <w:rPr>
          <w:rFonts w:ascii="Arial" w:eastAsia="Times New Roman" w:hAnsi="Arial"/>
          <w:color w:val="FF0000"/>
          <w:sz w:val="22"/>
          <w:szCs w:val="22"/>
        </w:rPr>
        <w:t xml:space="preserve"> </w:t>
      </w:r>
      <w:commentRangeEnd w:id="0"/>
      <w:r w:rsidR="263BF3E4">
        <w:rPr>
          <w:rStyle w:val="CommentReference"/>
        </w:rPr>
        <w:commentReference w:id="0"/>
      </w:r>
      <w:r w:rsidRPr="2FF11EAA">
        <w:rPr>
          <w:rFonts w:ascii="Arial" w:eastAsia="Times New Roman" w:hAnsi="Arial"/>
          <w:sz w:val="22"/>
          <w:szCs w:val="22"/>
        </w:rPr>
        <w:t xml:space="preserve">in the prioritized crops and generating a 20–30% </w:t>
      </w:r>
      <w:r w:rsidRPr="2FF11EAA">
        <w:rPr>
          <w:rFonts w:ascii="Arial" w:eastAsia="Times New Roman" w:hAnsi="Arial"/>
          <w:sz w:val="22"/>
          <w:szCs w:val="22"/>
        </w:rPr>
        <w:lastRenderedPageBreak/>
        <w:t>increase in household incomes through surplus sales and participation in emerging value chains. At least 50% of beneficiaries will be women and 30% youth, who will receive inclusive training in sustainable agriculture, production, nutrition, and agribusiness. The project will strengthen local seed systems through more than 30 decentralized multiplication sites, ensuring a sustainable supply of planting material and contributing to reduced malnutrition and micronutrient deficiencies across th</w:t>
      </w:r>
      <w:r w:rsidR="5E733C89" w:rsidRPr="2FF11EAA">
        <w:rPr>
          <w:rFonts w:ascii="Arial" w:eastAsia="Times New Roman" w:hAnsi="Arial"/>
          <w:sz w:val="22"/>
          <w:szCs w:val="22"/>
        </w:rPr>
        <w:t>os</w:t>
      </w:r>
      <w:r w:rsidRPr="2FF11EAA">
        <w:rPr>
          <w:rFonts w:ascii="Arial" w:eastAsia="Times New Roman" w:hAnsi="Arial"/>
          <w:sz w:val="22"/>
          <w:szCs w:val="22"/>
        </w:rPr>
        <w:t>e countries.</w:t>
      </w:r>
    </w:p>
    <w:p w14:paraId="6AA37F43" w14:textId="77777777" w:rsidR="006638E3" w:rsidRDefault="006638E3" w:rsidP="00EE7A87">
      <w:pPr>
        <w:spacing w:before="100" w:after="100" w:line="240" w:lineRule="auto"/>
        <w:ind w:left="720"/>
        <w:jc w:val="both"/>
        <w:rPr>
          <w:rFonts w:ascii="Arial" w:eastAsia="Times New Roman" w:hAnsi="Arial"/>
          <w:kern w:val="0"/>
          <w:sz w:val="22"/>
          <w:szCs w:val="22"/>
        </w:rPr>
      </w:pPr>
    </w:p>
    <w:p w14:paraId="1D560CF3" w14:textId="6C42C84F" w:rsidR="006638E3" w:rsidRDefault="5CF68F97" w:rsidP="00EE7A87">
      <w:pPr>
        <w:spacing w:before="100" w:after="100" w:line="240" w:lineRule="auto"/>
        <w:jc w:val="both"/>
      </w:pPr>
      <w:r w:rsidRPr="2FF11EAA">
        <w:rPr>
          <w:rFonts w:ascii="Arial" w:eastAsia="Times New Roman" w:hAnsi="Arial"/>
          <w:b/>
          <w:bCs/>
          <w:kern w:val="0"/>
          <w:sz w:val="22"/>
          <w:szCs w:val="22"/>
        </w:rPr>
        <w:t>Innovation &amp; Value Proposition</w:t>
      </w:r>
      <w:r>
        <w:rPr>
          <w:rFonts w:ascii="Arial" w:eastAsia="Times New Roman" w:hAnsi="Arial"/>
          <w:kern w:val="0"/>
          <w:sz w:val="22"/>
          <w:szCs w:val="22"/>
        </w:rPr>
        <w:t xml:space="preserve"> </w:t>
      </w:r>
      <w:r w:rsidRPr="2FF11EAA">
        <w:rPr>
          <w:rFonts w:ascii="Arial" w:eastAsia="Times New Roman" w:hAnsi="Arial"/>
          <w:i/>
          <w:iCs/>
          <w:kern w:val="0"/>
          <w:sz w:val="22"/>
          <w:szCs w:val="22"/>
        </w:rPr>
        <w:t>(~150 words)</w:t>
      </w:r>
    </w:p>
    <w:p w14:paraId="0F657172" w14:textId="3FD34A83" w:rsidR="0036298D" w:rsidRDefault="0036298D" w:rsidP="2FF11EAA">
      <w:pPr>
        <w:spacing w:before="240" w:after="240"/>
        <w:jc w:val="both"/>
      </w:pPr>
      <w:r w:rsidRPr="2FF11EAA">
        <w:rPr>
          <w:rFonts w:ascii="Arial" w:eastAsia="Times New Roman" w:hAnsi="Arial"/>
          <w:sz w:val="22"/>
          <w:szCs w:val="22"/>
        </w:rPr>
        <w:t>This proposal aims to create stronger, more sustainable food systems using biofortified crops that are high-yield, disease-resistant, and suited to local conditions. By naturally improving the nutritional content of staple foods, the project provides a cost-effective way to combat micronutrient malnutrition (Vitamin A, iron, zinc) without requiring significant changes to people’s diets.</w:t>
      </w:r>
    </w:p>
    <w:p w14:paraId="07A5EE81" w14:textId="12C3237F" w:rsidR="0036298D" w:rsidRDefault="0036298D" w:rsidP="2FF11EAA">
      <w:pPr>
        <w:spacing w:before="240" w:after="240"/>
        <w:jc w:val="both"/>
      </w:pPr>
      <w:r w:rsidRPr="2FF11EAA">
        <w:rPr>
          <w:rFonts w:ascii="Arial" w:eastAsia="Times New Roman" w:hAnsi="Arial"/>
          <w:sz w:val="22"/>
          <w:szCs w:val="22"/>
        </w:rPr>
        <w:t>The initiative will focus on three vulnerable regions: the Democratic Republic of the Congo (vitamin A sweet potato), Colombia (iron beans and zinc maize), and Guatemala (iron beans).</w:t>
      </w:r>
    </w:p>
    <w:p w14:paraId="4B8CB1D3" w14:textId="4A733B5A" w:rsidR="0036298D" w:rsidRDefault="0036298D" w:rsidP="2FF11EAA">
      <w:pPr>
        <w:spacing w:before="240" w:after="240"/>
        <w:jc w:val="both"/>
      </w:pPr>
      <w:r w:rsidRPr="2FF11EAA">
        <w:rPr>
          <w:rFonts w:ascii="Arial" w:eastAsia="Times New Roman" w:hAnsi="Arial"/>
          <w:sz w:val="22"/>
          <w:szCs w:val="22"/>
        </w:rPr>
        <w:t xml:space="preserve"> The strategy has three parts:</w:t>
      </w:r>
    </w:p>
    <w:p w14:paraId="2BCF6A11" w14:textId="75D6A3CB" w:rsidR="0036298D" w:rsidRDefault="0036298D" w:rsidP="2FF11EAA">
      <w:pPr>
        <w:spacing w:before="240" w:after="240"/>
        <w:jc w:val="both"/>
      </w:pPr>
      <w:r w:rsidRPr="2FF11EAA">
        <w:rPr>
          <w:rFonts w:ascii="Arial" w:eastAsia="Times New Roman" w:hAnsi="Arial"/>
          <w:sz w:val="22"/>
          <w:szCs w:val="22"/>
        </w:rPr>
        <w:t>1. Expanding access to climate-resilient, biofortified crops to boost nutrition and food security.</w:t>
      </w:r>
    </w:p>
    <w:p w14:paraId="1FDD3BE3" w14:textId="50E33A91" w:rsidR="0036298D" w:rsidRDefault="0036298D" w:rsidP="2FF11EAA">
      <w:pPr>
        <w:spacing w:before="240" w:after="240"/>
        <w:jc w:val="both"/>
      </w:pPr>
      <w:r w:rsidRPr="2FF11EAA">
        <w:rPr>
          <w:rFonts w:ascii="Arial" w:eastAsia="Times New Roman" w:hAnsi="Arial"/>
          <w:sz w:val="22"/>
          <w:szCs w:val="22"/>
        </w:rPr>
        <w:t xml:space="preserve"> 2. Promoting sustainable farming practices like intercropping and better soil management to increase yields and soil health.</w:t>
      </w:r>
    </w:p>
    <w:p w14:paraId="1FA408F2" w14:textId="27EDC5B6" w:rsidR="0036298D" w:rsidRDefault="0036298D" w:rsidP="2FF11EAA">
      <w:pPr>
        <w:spacing w:before="240" w:after="240"/>
        <w:jc w:val="both"/>
      </w:pPr>
      <w:r w:rsidRPr="2FF11EAA">
        <w:rPr>
          <w:rFonts w:ascii="Arial" w:eastAsia="Times New Roman" w:hAnsi="Arial"/>
          <w:sz w:val="22"/>
          <w:szCs w:val="22"/>
        </w:rPr>
        <w:t xml:space="preserve"> 3. Strengthening post-harvest systems and market connections to reduce food waste and raise farmer incomes. </w:t>
      </w:r>
    </w:p>
    <w:p w14:paraId="59D46B86" w14:textId="79120349" w:rsidR="0036298D" w:rsidRDefault="0036298D" w:rsidP="2FF11EAA">
      <w:pPr>
        <w:spacing w:before="240" w:after="240"/>
        <w:jc w:val="both"/>
      </w:pPr>
      <w:r w:rsidRPr="2FF11EAA">
        <w:rPr>
          <w:rFonts w:ascii="Arial" w:eastAsia="Times New Roman" w:hAnsi="Arial"/>
          <w:sz w:val="22"/>
          <w:szCs w:val="22"/>
        </w:rPr>
        <w:t>Through a collaborative approach that includes local seed systems and training, the project will empower women and youth, blending innovation with equity and resilience</w:t>
      </w:r>
      <w:r w:rsidR="04C33DB7" w:rsidRPr="2FF11EAA">
        <w:rPr>
          <w:rFonts w:ascii="Arial" w:eastAsia="Times New Roman" w:hAnsi="Arial"/>
          <w:sz w:val="22"/>
          <w:szCs w:val="22"/>
        </w:rPr>
        <w:t>.</w:t>
      </w:r>
    </w:p>
    <w:p w14:paraId="4B6F8644" w14:textId="2A22418D" w:rsidR="2FF11EAA" w:rsidRDefault="2FF11EAA" w:rsidP="2FF11EAA">
      <w:pPr>
        <w:spacing w:before="240" w:after="240"/>
        <w:jc w:val="both"/>
        <w:rPr>
          <w:rFonts w:ascii="Arial" w:eastAsia="Times New Roman" w:hAnsi="Arial"/>
          <w:sz w:val="22"/>
          <w:szCs w:val="22"/>
        </w:rPr>
      </w:pPr>
    </w:p>
    <w:p w14:paraId="2B385096" w14:textId="6B40D178" w:rsidR="006638E3" w:rsidRDefault="006638E3" w:rsidP="79F077FD">
      <w:pPr>
        <w:shd w:val="clear" w:color="auto" w:fill="E8E8E8" w:themeFill="background2"/>
        <w:spacing w:before="100" w:after="100" w:line="240" w:lineRule="auto"/>
        <w:ind w:left="720"/>
        <w:jc w:val="both"/>
        <w:rPr>
          <w:rFonts w:ascii="Arial" w:eastAsia="Times New Roman" w:hAnsi="Arial"/>
          <w:sz w:val="22"/>
          <w:szCs w:val="22"/>
        </w:rPr>
      </w:pPr>
    </w:p>
    <w:p w14:paraId="7B9474A9" w14:textId="16587A28" w:rsidR="006638E3" w:rsidRDefault="006C2B9E">
      <w:pPr>
        <w:numPr>
          <w:ilvl w:val="0"/>
          <w:numId w:val="3"/>
        </w:numPr>
        <w:spacing w:before="100" w:after="100" w:line="240" w:lineRule="auto"/>
        <w:jc w:val="both"/>
      </w:pPr>
      <w:r>
        <w:rPr>
          <w:rFonts w:ascii="Arial" w:eastAsia="Times New Roman" w:hAnsi="Arial"/>
          <w:b/>
          <w:kern w:val="0"/>
          <w:sz w:val="22"/>
          <w:szCs w:val="22"/>
        </w:rPr>
        <w:t>Customers &amp; Alignment</w:t>
      </w:r>
      <w:r>
        <w:rPr>
          <w:rFonts w:ascii="Arial" w:eastAsia="Times New Roman" w:hAnsi="Arial"/>
          <w:kern w:val="0"/>
          <w:sz w:val="22"/>
          <w:szCs w:val="22"/>
        </w:rPr>
        <w:t xml:space="preserve"> </w:t>
      </w:r>
      <w:r>
        <w:rPr>
          <w:rFonts w:ascii="Arial" w:eastAsia="Times New Roman" w:hAnsi="Arial"/>
          <w:i/>
          <w:kern w:val="0"/>
          <w:sz w:val="22"/>
          <w:szCs w:val="22"/>
        </w:rPr>
        <w:t>(~100 words)</w:t>
      </w:r>
    </w:p>
    <w:p w14:paraId="2E98F111" w14:textId="1A85B32A" w:rsidR="00A226C8" w:rsidRDefault="7A3712FA" w:rsidP="00A226C8">
      <w:pPr>
        <w:spacing w:before="100" w:after="100" w:line="240" w:lineRule="auto"/>
        <w:jc w:val="both"/>
        <w:rPr>
          <w:rFonts w:ascii="Arial" w:eastAsia="Times New Roman" w:hAnsi="Arial"/>
          <w:kern w:val="0"/>
          <w:sz w:val="22"/>
          <w:szCs w:val="22"/>
        </w:rPr>
      </w:pPr>
      <w:r w:rsidRPr="00A226C8">
        <w:rPr>
          <w:rFonts w:ascii="Arial" w:eastAsia="Times New Roman" w:hAnsi="Arial"/>
          <w:kern w:val="0"/>
          <w:sz w:val="22"/>
          <w:szCs w:val="22"/>
        </w:rPr>
        <w:t xml:space="preserve">Primary institutional customers include the DRC Ministry of Agriculture, provincial agricultural services, and partners such as FAO, WFP, IFAD, and HarvestPlus implementing nutrition-sensitive programs. In </w:t>
      </w:r>
      <w:r w:rsidR="0124D574" w:rsidRPr="00A226C8">
        <w:rPr>
          <w:rFonts w:ascii="Arial" w:eastAsia="Times New Roman" w:hAnsi="Arial"/>
          <w:kern w:val="0"/>
          <w:sz w:val="22"/>
          <w:szCs w:val="22"/>
        </w:rPr>
        <w:t xml:space="preserve">Colombia and </w:t>
      </w:r>
      <w:r w:rsidRPr="00A226C8">
        <w:rPr>
          <w:rFonts w:ascii="Arial" w:eastAsia="Times New Roman" w:hAnsi="Arial"/>
          <w:kern w:val="0"/>
          <w:sz w:val="22"/>
          <w:szCs w:val="22"/>
        </w:rPr>
        <w:t>Guatemala, key clients are the Ministr</w:t>
      </w:r>
      <w:r w:rsidR="5BD82B13" w:rsidRPr="00A226C8">
        <w:rPr>
          <w:rFonts w:ascii="Arial" w:eastAsia="Times New Roman" w:hAnsi="Arial"/>
          <w:kern w:val="0"/>
          <w:sz w:val="22"/>
          <w:szCs w:val="22"/>
        </w:rPr>
        <w:t>ies</w:t>
      </w:r>
      <w:r w:rsidRPr="00A226C8">
        <w:rPr>
          <w:rFonts w:ascii="Arial" w:eastAsia="Times New Roman" w:hAnsi="Arial"/>
          <w:kern w:val="0"/>
          <w:sz w:val="22"/>
          <w:szCs w:val="22"/>
        </w:rPr>
        <w:t xml:space="preserve"> of Agriculture,</w:t>
      </w:r>
      <w:r w:rsidR="77ED2E3C" w:rsidRPr="00A226C8">
        <w:rPr>
          <w:rFonts w:ascii="Arial" w:eastAsia="Times New Roman" w:hAnsi="Arial"/>
          <w:kern w:val="0"/>
          <w:sz w:val="22"/>
          <w:szCs w:val="22"/>
        </w:rPr>
        <w:t xml:space="preserve"> AGROSAVIA</w:t>
      </w:r>
      <w:r w:rsidRPr="00A226C8">
        <w:rPr>
          <w:rFonts w:ascii="Arial" w:eastAsia="Times New Roman" w:hAnsi="Arial"/>
          <w:kern w:val="0"/>
          <w:sz w:val="22"/>
          <w:szCs w:val="22"/>
        </w:rPr>
        <w:t xml:space="preserve"> ICTA, donor-funded rural development initiatives,</w:t>
      </w:r>
      <w:r w:rsidR="3B43112C" w:rsidRPr="00A226C8">
        <w:rPr>
          <w:rFonts w:ascii="Arial" w:eastAsia="Times New Roman" w:hAnsi="Arial"/>
          <w:kern w:val="0"/>
          <w:sz w:val="22"/>
          <w:szCs w:val="22"/>
        </w:rPr>
        <w:t xml:space="preserve"> </w:t>
      </w:r>
      <w:r w:rsidRPr="00A226C8">
        <w:rPr>
          <w:rFonts w:ascii="Arial" w:eastAsia="Times New Roman" w:hAnsi="Arial"/>
          <w:kern w:val="0"/>
          <w:sz w:val="22"/>
          <w:szCs w:val="22"/>
        </w:rPr>
        <w:t>farmer organizations</w:t>
      </w:r>
      <w:r w:rsidR="4CB9A843" w:rsidRPr="00A226C8">
        <w:rPr>
          <w:rFonts w:ascii="Arial" w:eastAsia="Times New Roman" w:hAnsi="Arial"/>
          <w:kern w:val="0"/>
          <w:sz w:val="22"/>
          <w:szCs w:val="22"/>
        </w:rPr>
        <w:t>,</w:t>
      </w:r>
      <w:r w:rsidR="6612C78B" w:rsidRPr="00A226C8">
        <w:rPr>
          <w:rFonts w:ascii="Arial" w:eastAsia="Times New Roman" w:hAnsi="Arial"/>
          <w:kern w:val="0"/>
          <w:sz w:val="22"/>
          <w:szCs w:val="22"/>
        </w:rPr>
        <w:t xml:space="preserve"> </w:t>
      </w:r>
      <w:r w:rsidRPr="00A226C8">
        <w:rPr>
          <w:rFonts w:ascii="Arial" w:eastAsia="Times New Roman" w:hAnsi="Arial"/>
          <w:kern w:val="0"/>
          <w:sz w:val="22"/>
          <w:szCs w:val="22"/>
        </w:rPr>
        <w:t xml:space="preserve">the </w:t>
      </w:r>
      <w:proofErr w:type="spellStart"/>
      <w:r w:rsidRPr="00A226C8">
        <w:rPr>
          <w:rFonts w:ascii="Arial" w:eastAsia="Times New Roman" w:hAnsi="Arial"/>
          <w:kern w:val="0"/>
          <w:sz w:val="22"/>
          <w:szCs w:val="22"/>
        </w:rPr>
        <w:t>Federación</w:t>
      </w:r>
      <w:proofErr w:type="spellEnd"/>
      <w:r w:rsidRPr="00A226C8">
        <w:rPr>
          <w:rFonts w:ascii="Arial" w:eastAsia="Times New Roman" w:hAnsi="Arial"/>
          <w:kern w:val="0"/>
          <w:sz w:val="22"/>
          <w:szCs w:val="22"/>
        </w:rPr>
        <w:t xml:space="preserve"> Nacional de </w:t>
      </w:r>
      <w:proofErr w:type="spellStart"/>
      <w:r w:rsidRPr="00A226C8">
        <w:rPr>
          <w:rFonts w:ascii="Arial" w:eastAsia="Times New Roman" w:hAnsi="Arial"/>
          <w:kern w:val="0"/>
          <w:sz w:val="22"/>
          <w:szCs w:val="22"/>
        </w:rPr>
        <w:t>Cafeteros</w:t>
      </w:r>
      <w:proofErr w:type="spellEnd"/>
      <w:r w:rsidRPr="00A226C8">
        <w:rPr>
          <w:rFonts w:ascii="Arial" w:eastAsia="Times New Roman" w:hAnsi="Arial"/>
          <w:kern w:val="0"/>
          <w:sz w:val="22"/>
          <w:szCs w:val="22"/>
        </w:rPr>
        <w:t xml:space="preserve">, donor-supported programs, agribusinesses, and financial institutions. End-users across countries include smallholder farmers, women’s associations, youth </w:t>
      </w:r>
      <w:proofErr w:type="spellStart"/>
      <w:r w:rsidRPr="00A226C8">
        <w:rPr>
          <w:rFonts w:ascii="Arial" w:eastAsia="Times New Roman" w:hAnsi="Arial"/>
          <w:kern w:val="0"/>
          <w:sz w:val="22"/>
          <w:szCs w:val="22"/>
        </w:rPr>
        <w:t>agripreneurs</w:t>
      </w:r>
      <w:proofErr w:type="spellEnd"/>
      <w:r w:rsidRPr="00A226C8">
        <w:rPr>
          <w:rFonts w:ascii="Arial" w:eastAsia="Times New Roman" w:hAnsi="Arial"/>
          <w:kern w:val="0"/>
          <w:sz w:val="22"/>
          <w:szCs w:val="22"/>
        </w:rPr>
        <w:t xml:space="preserve">, SMEs, and cooperatives. The solution aligns with AoW2 Flagship 2.1 </w:t>
      </w:r>
      <w:r w:rsidR="5599B409" w:rsidRPr="00A226C8">
        <w:rPr>
          <w:rFonts w:ascii="Arial" w:eastAsia="Times New Roman" w:hAnsi="Arial"/>
          <w:kern w:val="0"/>
          <w:sz w:val="22"/>
          <w:szCs w:val="22"/>
        </w:rPr>
        <w:t>contributing to</w:t>
      </w:r>
      <w:r w:rsidRPr="00A226C8">
        <w:rPr>
          <w:rFonts w:ascii="Arial" w:eastAsia="Times New Roman" w:hAnsi="Arial"/>
          <w:kern w:val="0"/>
          <w:sz w:val="22"/>
          <w:szCs w:val="22"/>
        </w:rPr>
        <w:t xml:space="preserve"> CGIAR Impact Areas</w:t>
      </w:r>
      <w:r>
        <w:rPr>
          <w:rFonts w:ascii="Arial" w:eastAsia="Times New Roman" w:hAnsi="Arial"/>
          <w:kern w:val="0"/>
          <w:sz w:val="22"/>
          <w:szCs w:val="22"/>
        </w:rPr>
        <w:t xml:space="preserve"> such </w:t>
      </w:r>
      <w:r w:rsidRPr="00A226C8">
        <w:rPr>
          <w:rFonts w:ascii="Arial" w:eastAsia="Times New Roman" w:hAnsi="Arial"/>
          <w:kern w:val="0"/>
          <w:sz w:val="22"/>
          <w:szCs w:val="22"/>
        </w:rPr>
        <w:t>nutrition, poverty reduction, gender equality, and climate adaptation</w:t>
      </w:r>
      <w:r>
        <w:rPr>
          <w:rFonts w:ascii="Arial" w:eastAsia="Times New Roman" w:hAnsi="Arial"/>
          <w:kern w:val="0"/>
          <w:sz w:val="22"/>
          <w:szCs w:val="22"/>
        </w:rPr>
        <w:t xml:space="preserve">, </w:t>
      </w:r>
      <w:r w:rsidRPr="00A226C8">
        <w:rPr>
          <w:rFonts w:ascii="Arial" w:eastAsia="Times New Roman" w:hAnsi="Arial"/>
          <w:kern w:val="0"/>
          <w:sz w:val="22"/>
          <w:szCs w:val="22"/>
        </w:rPr>
        <w:t>while reinforcing national food security and nutrition strategies.</w:t>
      </w:r>
    </w:p>
    <w:p w14:paraId="06FF9B50" w14:textId="77777777" w:rsidR="00A226C8" w:rsidRPr="00A226C8" w:rsidRDefault="00A226C8" w:rsidP="00A226C8">
      <w:pPr>
        <w:spacing w:before="100" w:after="100" w:line="240" w:lineRule="auto"/>
        <w:jc w:val="both"/>
      </w:pPr>
    </w:p>
    <w:p w14:paraId="56EFD921" w14:textId="15530FFC" w:rsidR="006638E3" w:rsidRDefault="5CF68F97">
      <w:pPr>
        <w:numPr>
          <w:ilvl w:val="0"/>
          <w:numId w:val="3"/>
        </w:numPr>
        <w:spacing w:before="100" w:after="100" w:line="240" w:lineRule="auto"/>
        <w:jc w:val="both"/>
      </w:pPr>
      <w:r w:rsidRPr="2FF11EAA">
        <w:rPr>
          <w:rFonts w:ascii="Arial" w:eastAsia="Times New Roman" w:hAnsi="Arial"/>
          <w:b/>
          <w:bCs/>
          <w:kern w:val="0"/>
          <w:sz w:val="22"/>
          <w:szCs w:val="22"/>
        </w:rPr>
        <w:lastRenderedPageBreak/>
        <w:t>Evidence of Impact</w:t>
      </w:r>
      <w:r>
        <w:rPr>
          <w:rFonts w:ascii="Arial" w:eastAsia="Times New Roman" w:hAnsi="Arial"/>
          <w:kern w:val="0"/>
          <w:sz w:val="22"/>
          <w:szCs w:val="22"/>
        </w:rPr>
        <w:t xml:space="preserve"> </w:t>
      </w:r>
      <w:r w:rsidRPr="2FF11EAA">
        <w:rPr>
          <w:rFonts w:ascii="Arial" w:eastAsia="Times New Roman" w:hAnsi="Arial"/>
          <w:i/>
          <w:iCs/>
          <w:kern w:val="0"/>
          <w:sz w:val="22"/>
          <w:szCs w:val="22"/>
        </w:rPr>
        <w:t>(~150 words)</w:t>
      </w:r>
    </w:p>
    <w:p w14:paraId="2BF80290" w14:textId="4B8A6267" w:rsidR="12B86013" w:rsidRDefault="12B86013" w:rsidP="2FF11EAA">
      <w:pPr>
        <w:spacing w:before="100" w:after="100" w:line="240" w:lineRule="auto"/>
        <w:jc w:val="both"/>
        <w:rPr>
          <w:rFonts w:ascii="Arial" w:eastAsia="Times New Roman" w:hAnsi="Arial"/>
          <w:sz w:val="22"/>
          <w:szCs w:val="22"/>
        </w:rPr>
      </w:pPr>
      <w:r w:rsidRPr="2FF11EAA">
        <w:rPr>
          <w:rFonts w:ascii="Arial" w:eastAsia="Times New Roman" w:hAnsi="Arial"/>
          <w:sz w:val="22"/>
          <w:szCs w:val="22"/>
        </w:rPr>
        <w:t>Evidence from multiple countries shows the strong nutritional and livelihood benefits of biofortified crops such as orange-fleshed sweet potato and high-iron beans (HIB). Adoption of OFSP has reduced Vitamin A deficiency by 15–20% among children and women, while large-scale dissemination in Rwanda and Uganda increased yields to 15–25 t/ha and generated profitable markets. Its rapid multiplication, short maturity, and drought resilience make it highly scalable, with pilots in DRC showing strong farmer demand. Similarly, HIB reduces iron deficiency and improves hemoglobin, with Rwanda trials reporting significant gains in adolescent girls’ iron status and cognition (Haas et al., 2016). HIB also yields 1.5–2.5 t/ha and creates income through market linkages (PABRA; HarvestPlus). Additional evidence highlights scalability: strengthening agronomic capacities enhances resilience; farmers in Guatemala and Colombia have adopted biofortified beans; localized seed systems preserve biodiversity while improving food security; and postharvest and value-addition innovations reduce losses and expand markets.</w:t>
      </w:r>
    </w:p>
    <w:p w14:paraId="235C3025" w14:textId="1C9B06DB" w:rsidR="2FF11EAA" w:rsidRDefault="2FF11EAA" w:rsidP="2FF11EAA">
      <w:pPr>
        <w:spacing w:before="100" w:after="100" w:line="240" w:lineRule="auto"/>
        <w:jc w:val="both"/>
        <w:rPr>
          <w:rFonts w:ascii="Arial" w:eastAsia="Times New Roman" w:hAnsi="Arial"/>
          <w:sz w:val="22"/>
          <w:szCs w:val="22"/>
        </w:rPr>
      </w:pPr>
    </w:p>
    <w:p w14:paraId="7E5C0B88" w14:textId="77777777" w:rsidR="000261A7" w:rsidRDefault="000261A7" w:rsidP="7D6CF135">
      <w:pPr>
        <w:spacing w:before="100" w:after="100" w:line="240" w:lineRule="auto"/>
        <w:jc w:val="both"/>
        <w:rPr>
          <w:rFonts w:ascii="Arial" w:eastAsia="Times New Roman" w:hAnsi="Arial"/>
          <w:kern w:val="0"/>
          <w:sz w:val="22"/>
          <w:szCs w:val="22"/>
        </w:rPr>
      </w:pPr>
    </w:p>
    <w:p w14:paraId="3784390A" w14:textId="77777777" w:rsidR="006638E3" w:rsidRDefault="006C2B9E">
      <w:pPr>
        <w:shd w:val="clear" w:color="auto" w:fill="F2CEED"/>
        <w:spacing w:before="100" w:after="100" w:line="240" w:lineRule="auto"/>
        <w:jc w:val="both"/>
        <w:outlineLvl w:val="1"/>
        <w:rPr>
          <w:rFonts w:ascii="Arial" w:eastAsia="Times New Roman" w:hAnsi="Arial"/>
          <w:b/>
          <w:kern w:val="0"/>
          <w:sz w:val="22"/>
          <w:szCs w:val="22"/>
        </w:rPr>
      </w:pPr>
      <w:r>
        <w:rPr>
          <w:rFonts w:ascii="Arial" w:eastAsia="Times New Roman" w:hAnsi="Arial"/>
          <w:b/>
          <w:kern w:val="0"/>
          <w:sz w:val="22"/>
          <w:szCs w:val="22"/>
        </w:rPr>
        <w:t xml:space="preserve">Section 2 – Scaling Pathway, Sustainability, Partnerships &amp; Risks </w:t>
      </w:r>
    </w:p>
    <w:p w14:paraId="4ACA7CA4" w14:textId="170A6725" w:rsidR="006638E3" w:rsidRDefault="5CF68F97">
      <w:pPr>
        <w:numPr>
          <w:ilvl w:val="0"/>
          <w:numId w:val="4"/>
        </w:numPr>
        <w:spacing w:before="100" w:after="100" w:line="240" w:lineRule="auto"/>
        <w:jc w:val="both"/>
      </w:pPr>
      <w:r w:rsidRPr="2FF11EAA">
        <w:rPr>
          <w:rFonts w:ascii="Arial" w:eastAsia="Times New Roman" w:hAnsi="Arial"/>
          <w:b/>
          <w:bCs/>
          <w:kern w:val="0"/>
          <w:sz w:val="22"/>
          <w:szCs w:val="22"/>
        </w:rPr>
        <w:t xml:space="preserve">Scaling Pathway &amp; </w:t>
      </w:r>
      <w:r w:rsidRPr="2FF11EAA">
        <w:rPr>
          <w:rFonts w:ascii="Arial" w:eastAsia="Times New Roman" w:hAnsi="Arial"/>
          <w:i/>
          <w:iCs/>
          <w:kern w:val="0"/>
          <w:sz w:val="22"/>
          <w:szCs w:val="22"/>
        </w:rPr>
        <w:t>(~250 words)</w:t>
      </w:r>
    </w:p>
    <w:p w14:paraId="54F6397E" w14:textId="7CA463C9" w:rsidR="1C2CADAF" w:rsidRDefault="1C2CADAF" w:rsidP="2FF11EAA">
      <w:pPr>
        <w:spacing w:before="240" w:after="240" w:line="240" w:lineRule="auto"/>
        <w:jc w:val="both"/>
        <w:rPr>
          <w:rFonts w:ascii="Arial" w:eastAsia="Arial" w:hAnsi="Arial"/>
          <w:sz w:val="22"/>
          <w:szCs w:val="22"/>
        </w:rPr>
      </w:pPr>
      <w:r w:rsidRPr="2FF11EAA">
        <w:rPr>
          <w:rFonts w:ascii="Arial" w:eastAsia="Arial" w:hAnsi="Arial"/>
          <w:sz w:val="22"/>
          <w:szCs w:val="22"/>
        </w:rPr>
        <w:t>The scaling pathway follows a PPP model engaging public institutions, private vine multipliers, processors, and development partners. In Phase 1 (2025–2026), decentralized vine multiplication sites will be established in at least 15 territories, serving as hubs for training and dissemination to 1,000 farmers. Phase 2 (2027–2028) will expand to target territories, reaching 10,000 farmers and 5,000 hectares. By 2030, vine systems are expected to be fully sustainable, with private multipliers and cooperatives selling vines. Financial sustainability will be secured through vine sales, integration into government extension services and partner programs, and engagement with MFIs and SACCOs for credit and insurance. Nutrition campaigns and school feeding programs will create demand, while capacity building of farmer cooperatives, integration of OFSP into food security plans, and market development for roots and processed products will support long-term sustainability. By project completion, costs will be covered by local actors and routine budgets.</w:t>
      </w:r>
    </w:p>
    <w:p w14:paraId="69FA3DD1" w14:textId="06907EED" w:rsidR="1C2CADAF" w:rsidRDefault="1C2CADAF" w:rsidP="2FF11EAA">
      <w:pPr>
        <w:spacing w:before="240" w:after="240" w:line="240" w:lineRule="auto"/>
        <w:jc w:val="both"/>
      </w:pPr>
      <w:r w:rsidRPr="2FF11EAA">
        <w:rPr>
          <w:rFonts w:ascii="Arial" w:eastAsia="Arial" w:hAnsi="Arial"/>
          <w:sz w:val="22"/>
          <w:szCs w:val="22"/>
        </w:rPr>
        <w:t xml:space="preserve">In Guatemala and Colombia, a farmer-centered scaling model for beans and maize will be implemented through public, private, and PPPs. Partners include ICTA and WFP in Guatemala, and the National Coffee Growers Federation, </w:t>
      </w:r>
      <w:proofErr w:type="spellStart"/>
      <w:r w:rsidRPr="2FF11EAA">
        <w:rPr>
          <w:rFonts w:ascii="Arial" w:eastAsia="Arial" w:hAnsi="Arial"/>
          <w:sz w:val="22"/>
          <w:szCs w:val="22"/>
        </w:rPr>
        <w:t>Semillas</w:t>
      </w:r>
      <w:proofErr w:type="spellEnd"/>
      <w:r w:rsidRPr="2FF11EAA">
        <w:rPr>
          <w:rFonts w:ascii="Arial" w:eastAsia="Arial" w:hAnsi="Arial"/>
          <w:sz w:val="22"/>
          <w:szCs w:val="22"/>
        </w:rPr>
        <w:t xml:space="preserve"> Guerrero, </w:t>
      </w:r>
      <w:proofErr w:type="spellStart"/>
      <w:r w:rsidRPr="2FF11EAA">
        <w:rPr>
          <w:rFonts w:ascii="Arial" w:eastAsia="Arial" w:hAnsi="Arial"/>
          <w:sz w:val="22"/>
          <w:szCs w:val="22"/>
        </w:rPr>
        <w:t>Agrosavia</w:t>
      </w:r>
      <w:proofErr w:type="spellEnd"/>
      <w:r w:rsidRPr="2FF11EAA">
        <w:rPr>
          <w:rFonts w:ascii="Arial" w:eastAsia="Arial" w:hAnsi="Arial"/>
          <w:sz w:val="22"/>
          <w:szCs w:val="22"/>
        </w:rPr>
        <w:t>, and farmer associations in Colombia. These alliances will deliver improved seeds, sustainable farming methods, and post-harvest technologies through extension networks.</w:t>
      </w:r>
    </w:p>
    <w:p w14:paraId="2896A91C" w14:textId="61AE72EF" w:rsidR="1C2CADAF" w:rsidRDefault="1C2CADAF" w:rsidP="2FF11EAA">
      <w:pPr>
        <w:spacing w:before="240" w:after="240" w:line="240" w:lineRule="auto"/>
        <w:jc w:val="both"/>
      </w:pPr>
      <w:r w:rsidRPr="2FF11EAA">
        <w:rPr>
          <w:rFonts w:ascii="Arial" w:eastAsia="Arial" w:hAnsi="Arial"/>
          <w:sz w:val="22"/>
          <w:szCs w:val="22"/>
        </w:rPr>
        <w:t xml:space="preserve"> Short-term goals include training associations and ensuring access to quality seeds. Medium-term goals focus on expanding intercropped areas, measuring productivity gains, and documenting increased household income. Long-term sustainability will be pursued through higher farmer incomes, public co-financing, strengthened value chains, private sector partnerships, and donor engagement.</w:t>
      </w:r>
    </w:p>
    <w:p w14:paraId="6E15AC5D" w14:textId="0D95FF82" w:rsidR="1C914CEA" w:rsidRDefault="1C914CEA" w:rsidP="7D122F42">
      <w:pPr>
        <w:spacing w:before="100" w:after="100" w:line="240" w:lineRule="auto"/>
        <w:jc w:val="both"/>
        <w:rPr>
          <w:rFonts w:ascii="Arial" w:eastAsia="Times New Roman" w:hAnsi="Arial"/>
          <w:color w:val="FF0000"/>
          <w:sz w:val="22"/>
          <w:szCs w:val="22"/>
        </w:rPr>
      </w:pPr>
    </w:p>
    <w:p w14:paraId="3F25FE28" w14:textId="0523A726" w:rsidR="006638E3" w:rsidRDefault="006C2B9E">
      <w:pPr>
        <w:numPr>
          <w:ilvl w:val="0"/>
          <w:numId w:val="4"/>
        </w:numPr>
        <w:spacing w:before="100" w:after="100" w:line="240" w:lineRule="auto"/>
        <w:jc w:val="both"/>
      </w:pPr>
      <w:r>
        <w:rPr>
          <w:rFonts w:ascii="Arial" w:eastAsia="Times New Roman" w:hAnsi="Arial"/>
          <w:b/>
          <w:kern w:val="0"/>
          <w:sz w:val="22"/>
          <w:szCs w:val="22"/>
        </w:rPr>
        <w:t>Partnerships &amp; Leverage</w:t>
      </w:r>
      <w:r>
        <w:rPr>
          <w:rFonts w:ascii="Arial" w:eastAsia="Times New Roman" w:hAnsi="Arial"/>
          <w:kern w:val="0"/>
          <w:sz w:val="22"/>
          <w:szCs w:val="22"/>
        </w:rPr>
        <w:t xml:space="preserve"> </w:t>
      </w:r>
      <w:r>
        <w:rPr>
          <w:rFonts w:ascii="Arial" w:eastAsia="Times New Roman" w:hAnsi="Arial"/>
          <w:i/>
          <w:kern w:val="0"/>
          <w:sz w:val="22"/>
          <w:szCs w:val="22"/>
        </w:rPr>
        <w:t>(~300 words)</w:t>
      </w:r>
    </w:p>
    <w:p w14:paraId="18A894E8" w14:textId="79A0DCDC" w:rsidR="37E797CD" w:rsidRDefault="37E797CD" w:rsidP="500CF38C">
      <w:pPr>
        <w:spacing w:before="240" w:after="240" w:line="240" w:lineRule="auto"/>
        <w:jc w:val="both"/>
        <w:rPr>
          <w:rFonts w:ascii="Arial" w:eastAsia="Arial" w:hAnsi="Arial"/>
          <w:sz w:val="22"/>
          <w:szCs w:val="22"/>
        </w:rPr>
      </w:pPr>
      <w:r w:rsidRPr="5A1E1E76">
        <w:rPr>
          <w:rFonts w:ascii="Arial" w:eastAsia="Arial" w:hAnsi="Arial"/>
          <w:sz w:val="22"/>
          <w:szCs w:val="22"/>
        </w:rPr>
        <w:t xml:space="preserve">This initiative builds on a strong network of strategic partners that provide legitimacy, technical capacities, resources, and direct engagement with farmers. Internal champions include CIP, CIMMYT, and the Alliance of Bioversity–CIAT, bringing expertise in </w:t>
      </w:r>
      <w:proofErr w:type="spellStart"/>
      <w:r w:rsidRPr="5A1E1E76">
        <w:rPr>
          <w:rFonts w:ascii="Arial" w:eastAsia="Arial" w:hAnsi="Arial"/>
          <w:sz w:val="22"/>
          <w:szCs w:val="22"/>
        </w:rPr>
        <w:t>sweetpotato</w:t>
      </w:r>
      <w:proofErr w:type="spellEnd"/>
      <w:r w:rsidRPr="5A1E1E76">
        <w:rPr>
          <w:rFonts w:ascii="Arial" w:eastAsia="Arial" w:hAnsi="Arial"/>
          <w:sz w:val="22"/>
          <w:szCs w:val="22"/>
        </w:rPr>
        <w:t xml:space="preserve">, bean, and maize </w:t>
      </w:r>
      <w:r w:rsidRPr="5A1E1E76">
        <w:rPr>
          <w:rFonts w:ascii="Arial" w:eastAsia="Arial" w:hAnsi="Arial"/>
          <w:sz w:val="22"/>
          <w:szCs w:val="22"/>
        </w:rPr>
        <w:lastRenderedPageBreak/>
        <w:t>breeding, seed systems, and scaling readiness assessments. Researchers from cross-cutting programs on nutrition and sustainability will further support the integration of this innovation into global food security frameworks.</w:t>
      </w:r>
    </w:p>
    <w:p w14:paraId="246C8097" w14:textId="322C63B5" w:rsidR="37E797CD" w:rsidRDefault="422D8E50" w:rsidP="500CF38C">
      <w:pPr>
        <w:spacing w:before="240" w:after="240" w:line="240" w:lineRule="auto"/>
        <w:jc w:val="both"/>
        <w:rPr>
          <w:rFonts w:ascii="Arial" w:eastAsia="Arial" w:hAnsi="Arial"/>
          <w:sz w:val="22"/>
          <w:szCs w:val="22"/>
        </w:rPr>
      </w:pPr>
      <w:r w:rsidRPr="2FF11EAA">
        <w:rPr>
          <w:rFonts w:ascii="Arial" w:eastAsia="Arial" w:hAnsi="Arial"/>
          <w:sz w:val="22"/>
          <w:szCs w:val="22"/>
        </w:rPr>
        <w:t xml:space="preserve">In the Democratic Republic of Congo, external partners include the Ministry of Agriculture and provincial services for policy and extension support, HarvestPlus for nutrition education and dietary impact monitoring, and WFP and FAO for integration into school feeding and resilience programs. Local cooperatives and women’s associations will manage vine multiplication and distribution, while the private </w:t>
      </w:r>
      <w:r w:rsidR="4D452372" w:rsidRPr="2FF11EAA">
        <w:rPr>
          <w:rFonts w:ascii="Arial" w:eastAsia="Arial" w:hAnsi="Arial"/>
          <w:sz w:val="22"/>
          <w:szCs w:val="22"/>
        </w:rPr>
        <w:t>sector will</w:t>
      </w:r>
      <w:r w:rsidRPr="2FF11EAA">
        <w:rPr>
          <w:rFonts w:ascii="Arial" w:eastAsia="Arial" w:hAnsi="Arial"/>
          <w:sz w:val="22"/>
          <w:szCs w:val="22"/>
        </w:rPr>
        <w:t xml:space="preserve"> promote OFSP-based products such as chips, purée, and flour. Co-investment will come from development partners already financing food security and nutrition programs in Eastern DRC. This track leverages major ongoing investments, strengthening their outcomes by ensuring a reliable supply of biofortified crops.</w:t>
      </w:r>
    </w:p>
    <w:p w14:paraId="1F764637" w14:textId="6A6B6242" w:rsidR="37E797CD" w:rsidRDefault="422D8E50" w:rsidP="500CF38C">
      <w:pPr>
        <w:spacing w:before="240" w:after="240" w:line="240" w:lineRule="auto"/>
        <w:jc w:val="both"/>
        <w:rPr>
          <w:rFonts w:ascii="Arial" w:eastAsia="Arial" w:hAnsi="Arial"/>
          <w:sz w:val="22"/>
          <w:szCs w:val="22"/>
        </w:rPr>
      </w:pPr>
      <w:r w:rsidRPr="2FF11EAA">
        <w:rPr>
          <w:rFonts w:ascii="Arial" w:eastAsia="Arial" w:hAnsi="Arial"/>
          <w:sz w:val="22"/>
          <w:szCs w:val="22"/>
        </w:rPr>
        <w:t xml:space="preserve">In Guatemala, the Institute of Agricultural Science and Technology will align with national research and extension policies, while WFP will focus on linking food security and nutrition with inclusive value chains. Farmer associations will act as direct links to rural communities, helping to adapt practices. </w:t>
      </w:r>
      <w:r w:rsidR="0C0E6474" w:rsidRPr="2FF11EAA">
        <w:rPr>
          <w:rFonts w:ascii="Arial" w:eastAsia="Arial" w:hAnsi="Arial"/>
          <w:sz w:val="22"/>
          <w:szCs w:val="22"/>
        </w:rPr>
        <w:t xml:space="preserve">other partners in Guatemala </w:t>
      </w:r>
      <w:r w:rsidR="13D9C2B2" w:rsidRPr="2FF11EAA">
        <w:rPr>
          <w:rFonts w:ascii="Arial" w:eastAsia="Arial" w:hAnsi="Arial"/>
          <w:sz w:val="22"/>
          <w:szCs w:val="22"/>
        </w:rPr>
        <w:t>are</w:t>
      </w:r>
      <w:r w:rsidRPr="2FF11EAA">
        <w:rPr>
          <w:rFonts w:ascii="Arial" w:eastAsia="Arial" w:hAnsi="Arial"/>
          <w:sz w:val="22"/>
          <w:szCs w:val="22"/>
        </w:rPr>
        <w:t xml:space="preserve"> the Ministry of Agriculture, FAO, WFP, and NGOs working in specific regions.</w:t>
      </w:r>
    </w:p>
    <w:p w14:paraId="45BF0F55" w14:textId="1444FFE6" w:rsidR="00F66F01" w:rsidRDefault="37E797CD" w:rsidP="500CF38C">
      <w:pPr>
        <w:spacing w:before="240" w:after="240" w:line="240" w:lineRule="auto"/>
        <w:jc w:val="both"/>
        <w:rPr>
          <w:rFonts w:ascii="Arial" w:eastAsia="Arial" w:hAnsi="Arial"/>
          <w:sz w:val="22"/>
          <w:szCs w:val="22"/>
        </w:rPr>
      </w:pPr>
      <w:r w:rsidRPr="5A1E1E76">
        <w:rPr>
          <w:rFonts w:ascii="Arial" w:eastAsia="Arial" w:hAnsi="Arial"/>
          <w:sz w:val="22"/>
          <w:szCs w:val="22"/>
        </w:rPr>
        <w:t xml:space="preserve">In Colombia, scaling will rely on a strategic alliance network. The National Coffee Growers Federation and </w:t>
      </w:r>
      <w:proofErr w:type="spellStart"/>
      <w:r w:rsidRPr="5A1E1E76">
        <w:rPr>
          <w:rFonts w:ascii="Arial" w:eastAsia="Arial" w:hAnsi="Arial"/>
          <w:sz w:val="22"/>
          <w:szCs w:val="22"/>
        </w:rPr>
        <w:t>Cenicafé</w:t>
      </w:r>
      <w:proofErr w:type="spellEnd"/>
      <w:r w:rsidRPr="5A1E1E76">
        <w:rPr>
          <w:rFonts w:ascii="Arial" w:eastAsia="Arial" w:hAnsi="Arial"/>
          <w:sz w:val="22"/>
          <w:szCs w:val="22"/>
        </w:rPr>
        <w:t xml:space="preserve"> will help integrate innovations in coffee-growing regions with diversified production systems. </w:t>
      </w:r>
      <w:proofErr w:type="spellStart"/>
      <w:r w:rsidRPr="5A1E1E76">
        <w:rPr>
          <w:rFonts w:ascii="Arial" w:eastAsia="Arial" w:hAnsi="Arial"/>
          <w:sz w:val="22"/>
          <w:szCs w:val="22"/>
        </w:rPr>
        <w:t>Agrosavia</w:t>
      </w:r>
      <w:proofErr w:type="spellEnd"/>
      <w:r w:rsidRPr="5A1E1E76">
        <w:rPr>
          <w:rFonts w:ascii="Arial" w:eastAsia="Arial" w:hAnsi="Arial"/>
          <w:sz w:val="22"/>
          <w:szCs w:val="22"/>
        </w:rPr>
        <w:t xml:space="preserve"> and </w:t>
      </w:r>
      <w:proofErr w:type="spellStart"/>
      <w:r w:rsidRPr="5A1E1E76">
        <w:rPr>
          <w:rFonts w:ascii="Arial" w:eastAsia="Arial" w:hAnsi="Arial"/>
          <w:sz w:val="22"/>
          <w:szCs w:val="22"/>
        </w:rPr>
        <w:t>Semillas</w:t>
      </w:r>
      <w:proofErr w:type="spellEnd"/>
      <w:r w:rsidRPr="5A1E1E76">
        <w:rPr>
          <w:rFonts w:ascii="Arial" w:eastAsia="Arial" w:hAnsi="Arial"/>
          <w:sz w:val="22"/>
          <w:szCs w:val="22"/>
        </w:rPr>
        <w:t xml:space="preserve"> Guerrero will provide applied research, seed multiplication, and distribution, ensuring timely access to quality materials. At the territorial level, local agricultural secretariats and farmer associations will provide legitimacy, organizational capacity, and proximity to producers—essential for sustainable adoption.</w:t>
      </w:r>
    </w:p>
    <w:p w14:paraId="6118CBC7" w14:textId="4DBC03CC" w:rsidR="006638E3" w:rsidRDefault="5CF68F97">
      <w:pPr>
        <w:numPr>
          <w:ilvl w:val="0"/>
          <w:numId w:val="4"/>
        </w:numPr>
        <w:spacing w:before="100" w:after="100" w:line="240" w:lineRule="auto"/>
        <w:jc w:val="both"/>
      </w:pPr>
      <w:r w:rsidRPr="2FF11EAA">
        <w:rPr>
          <w:rFonts w:ascii="Arial" w:eastAsia="Times New Roman" w:hAnsi="Arial"/>
          <w:b/>
          <w:bCs/>
          <w:kern w:val="0"/>
          <w:sz w:val="22"/>
          <w:szCs w:val="22"/>
        </w:rPr>
        <w:t>Risks &amp; Bottlenecks</w:t>
      </w:r>
      <w:r>
        <w:rPr>
          <w:rFonts w:ascii="Arial" w:eastAsia="Times New Roman" w:hAnsi="Arial"/>
          <w:kern w:val="0"/>
          <w:sz w:val="22"/>
          <w:szCs w:val="22"/>
        </w:rPr>
        <w:t xml:space="preserve"> </w:t>
      </w:r>
      <w:r w:rsidRPr="2FF11EAA">
        <w:rPr>
          <w:rFonts w:ascii="Arial" w:eastAsia="Times New Roman" w:hAnsi="Arial"/>
          <w:i/>
          <w:iCs/>
          <w:kern w:val="0"/>
          <w:sz w:val="22"/>
          <w:szCs w:val="22"/>
        </w:rPr>
        <w:t>(~250 words)</w:t>
      </w:r>
    </w:p>
    <w:p w14:paraId="71EFB371" w14:textId="35E88512" w:rsidR="6F908F7C" w:rsidRDefault="6F908F7C" w:rsidP="2FF11EAA">
      <w:pPr>
        <w:spacing w:before="240" w:after="240"/>
        <w:jc w:val="both"/>
      </w:pPr>
      <w:r w:rsidRPr="2FF11EAA">
        <w:rPr>
          <w:rFonts w:ascii="Arial" w:eastAsia="Arial" w:hAnsi="Arial"/>
          <w:sz w:val="22"/>
          <w:szCs w:val="22"/>
        </w:rPr>
        <w:t>The project faces diverse risks and bottlenecks that vary by territory but can be addressed through adaptive strategies.</w:t>
      </w:r>
    </w:p>
    <w:p w14:paraId="3F3F4673" w14:textId="7B5EB652" w:rsidR="6F908F7C" w:rsidRDefault="6F908F7C" w:rsidP="2FF11EAA">
      <w:pPr>
        <w:spacing w:before="240" w:after="240"/>
        <w:jc w:val="both"/>
      </w:pPr>
      <w:r w:rsidRPr="2FF11EAA">
        <w:rPr>
          <w:rFonts w:ascii="Arial" w:eastAsia="Arial" w:hAnsi="Arial"/>
          <w:sz w:val="22"/>
          <w:szCs w:val="22"/>
        </w:rPr>
        <w:t xml:space="preserve"> In the Democratic Republic of the Congo (DRC), insecurity may disrupt distribution and field activities; mitigation will involve trusted cooperatives and NGOs with community access. Limited availability of sweet potato vine cuttings will be addressed through rapid multiplication sites and tissue culture labs in partnership with CIP. Market oversupply risks will be reduced by linking farmers to institutional buyers such as school feeding programs and processors. Financial risks will be managed through credit and insurance products co-designed with MFIs and savings groups. Climate risks like drought will be mitigated through drought-tolerant varieties and soil and water management, while gender exclusion will be prevented through 50% female participation quotas and training adapted to women’s schedules.</w:t>
      </w:r>
    </w:p>
    <w:p w14:paraId="781EF6D4" w14:textId="3E151F29" w:rsidR="6F908F7C" w:rsidRDefault="6F908F7C" w:rsidP="2FF11EAA">
      <w:pPr>
        <w:spacing w:before="240" w:after="240"/>
        <w:jc w:val="both"/>
      </w:pPr>
      <w:r w:rsidRPr="2FF11EAA">
        <w:rPr>
          <w:rFonts w:ascii="Arial" w:eastAsia="Arial" w:hAnsi="Arial"/>
          <w:sz w:val="22"/>
          <w:szCs w:val="22"/>
        </w:rPr>
        <w:t xml:space="preserve"> In Guatemala, risks include adverse climate impacts on seed production, potential limitations within ICTA to produce basic seed, and cultural resistance in indigenous communities. Mitigation will involve demonstration plots, direct community engagement, capacity building, ICT-based advisory services adapted to connectivity, and partnerships with private seed multipliers to secure supply.</w:t>
      </w:r>
    </w:p>
    <w:p w14:paraId="0A648B79" w14:textId="568E3951" w:rsidR="6F908F7C" w:rsidRDefault="6F908F7C" w:rsidP="2FF11EAA">
      <w:pPr>
        <w:spacing w:before="240" w:after="240"/>
        <w:jc w:val="both"/>
      </w:pPr>
      <w:r w:rsidRPr="2FF11EAA">
        <w:rPr>
          <w:rFonts w:ascii="Arial" w:eastAsia="Arial" w:hAnsi="Arial"/>
          <w:sz w:val="22"/>
          <w:szCs w:val="22"/>
        </w:rPr>
        <w:t xml:space="preserve"> In Colombia, risks include public order and security constraints affecting staff mobility and community access, as well as limited credit, insurance, and inclusive financing. These will be </w:t>
      </w:r>
      <w:r w:rsidRPr="2FF11EAA">
        <w:rPr>
          <w:rFonts w:ascii="Arial" w:eastAsia="Arial" w:hAnsi="Arial"/>
          <w:sz w:val="22"/>
          <w:szCs w:val="22"/>
        </w:rPr>
        <w:lastRenderedPageBreak/>
        <w:t xml:space="preserve">mitigated through coordination with community organizations and councils, partnerships with rural and cooperative financial institutions to expand </w:t>
      </w:r>
      <w:r w:rsidR="53E022D3" w:rsidRPr="2FF11EAA">
        <w:rPr>
          <w:rFonts w:ascii="Arial" w:eastAsia="Arial" w:hAnsi="Arial"/>
          <w:sz w:val="22"/>
          <w:szCs w:val="22"/>
        </w:rPr>
        <w:t>services and</w:t>
      </w:r>
      <w:r w:rsidRPr="2FF11EAA">
        <w:rPr>
          <w:rFonts w:ascii="Arial" w:eastAsia="Arial" w:hAnsi="Arial"/>
          <w:sz w:val="22"/>
          <w:szCs w:val="22"/>
        </w:rPr>
        <w:t xml:space="preserve"> strengthening participatory processes to build trust and ensure adoption.</w:t>
      </w:r>
    </w:p>
    <w:p w14:paraId="4E7968A3" w14:textId="77777777" w:rsidR="006638E3" w:rsidRDefault="006C2B9E">
      <w:pPr>
        <w:shd w:val="clear" w:color="auto" w:fill="F2CEED"/>
        <w:spacing w:before="100" w:after="100" w:line="240" w:lineRule="auto"/>
        <w:jc w:val="both"/>
        <w:outlineLvl w:val="1"/>
        <w:rPr>
          <w:rFonts w:ascii="Arial" w:eastAsia="Times New Roman" w:hAnsi="Arial"/>
          <w:b/>
          <w:kern w:val="0"/>
          <w:sz w:val="22"/>
          <w:szCs w:val="22"/>
        </w:rPr>
      </w:pPr>
      <w:r>
        <w:rPr>
          <w:rFonts w:ascii="Arial" w:eastAsia="Times New Roman" w:hAnsi="Arial"/>
          <w:b/>
          <w:kern w:val="0"/>
          <w:sz w:val="22"/>
          <w:szCs w:val="22"/>
        </w:rPr>
        <w:t>Section 3 – Responsible Scaling Trajectory &amp; Achievable Scaling Target </w:t>
      </w:r>
    </w:p>
    <w:p w14:paraId="5552D3DF" w14:textId="4777398A" w:rsidR="006638E3" w:rsidRDefault="5CF68F97">
      <w:pPr>
        <w:numPr>
          <w:ilvl w:val="0"/>
          <w:numId w:val="5"/>
        </w:numPr>
        <w:spacing w:before="100" w:after="100" w:line="240" w:lineRule="auto"/>
        <w:jc w:val="both"/>
      </w:pPr>
      <w:r w:rsidRPr="2FF11EAA">
        <w:rPr>
          <w:rFonts w:ascii="Arial" w:eastAsia="Times New Roman" w:hAnsi="Arial"/>
          <w:b/>
          <w:bCs/>
          <w:kern w:val="0"/>
          <w:sz w:val="22"/>
          <w:szCs w:val="22"/>
        </w:rPr>
        <w:t>Readiness &amp; Responsible Scaling</w:t>
      </w:r>
      <w:r>
        <w:rPr>
          <w:rFonts w:ascii="Arial" w:eastAsia="Times New Roman" w:hAnsi="Arial"/>
          <w:kern w:val="0"/>
          <w:sz w:val="22"/>
          <w:szCs w:val="22"/>
        </w:rPr>
        <w:t xml:space="preserve"> </w:t>
      </w:r>
      <w:r w:rsidRPr="2FF11EAA">
        <w:rPr>
          <w:rFonts w:ascii="Arial" w:eastAsia="Times New Roman" w:hAnsi="Arial"/>
          <w:i/>
          <w:iCs/>
          <w:kern w:val="0"/>
          <w:sz w:val="22"/>
          <w:szCs w:val="22"/>
        </w:rPr>
        <w:t>(~150 words)</w:t>
      </w:r>
    </w:p>
    <w:p w14:paraId="710AE5FA" w14:textId="241217F8" w:rsidR="050AE5ED" w:rsidRDefault="050AE5ED" w:rsidP="2FF11EAA">
      <w:pPr>
        <w:spacing w:before="240" w:after="240"/>
        <w:jc w:val="both"/>
        <w:rPr>
          <w:rFonts w:ascii="Arial" w:eastAsia="Arial" w:hAnsi="Arial"/>
          <w:sz w:val="22"/>
          <w:szCs w:val="22"/>
        </w:rPr>
      </w:pPr>
      <w:r w:rsidRPr="2FF11EAA">
        <w:rPr>
          <w:rFonts w:ascii="Arial" w:eastAsia="Arial" w:hAnsi="Arial"/>
          <w:sz w:val="22"/>
          <w:szCs w:val="22"/>
        </w:rPr>
        <w:t xml:space="preserve">The innovation is at Scaling Readiness Level 5–6, with validated varieties piloted with farmers and ready for expansion. Assessments identified seed/vine multiplication and market linkages as key bottlenecks, directly addressed by this initiative. Responsible scaling principles will ensure gender equity, youth participation, and environmental sustainability. Women and youth will be prioritized as multipliers and lead farmers, while soil health </w:t>
      </w:r>
      <w:r w:rsidR="00227E2F" w:rsidRPr="2FF11EAA">
        <w:rPr>
          <w:rFonts w:ascii="Arial" w:eastAsia="Arial" w:hAnsi="Arial"/>
          <w:sz w:val="22"/>
          <w:szCs w:val="22"/>
        </w:rPr>
        <w:t>is</w:t>
      </w:r>
      <w:r w:rsidRPr="2FF11EAA">
        <w:rPr>
          <w:rFonts w:ascii="Arial" w:eastAsia="Arial" w:hAnsi="Arial"/>
          <w:sz w:val="22"/>
          <w:szCs w:val="22"/>
        </w:rPr>
        <w:t xml:space="preserve"> preserved through integrated fertility management and crop rotation. Data collection will follow ethical standards, with continuous feedback loops for adaptive management.</w:t>
      </w:r>
    </w:p>
    <w:p w14:paraId="110FFAEA" w14:textId="0150A1AA" w:rsidR="050AE5ED" w:rsidRDefault="050AE5ED" w:rsidP="2FF11EAA">
      <w:pPr>
        <w:spacing w:before="240" w:after="240"/>
        <w:jc w:val="both"/>
      </w:pPr>
      <w:r w:rsidRPr="2FF11EAA">
        <w:rPr>
          <w:rFonts w:ascii="Arial" w:eastAsia="Arial" w:hAnsi="Arial"/>
          <w:sz w:val="22"/>
          <w:szCs w:val="22"/>
        </w:rPr>
        <w:t xml:space="preserve">Between 2026–2028, the Scaling Solution targets 120,000 smallholder households in </w:t>
      </w:r>
      <w:r w:rsidR="624FC73D" w:rsidRPr="2FF11EAA">
        <w:rPr>
          <w:rFonts w:ascii="Arial" w:eastAsia="Arial" w:hAnsi="Arial"/>
          <w:sz w:val="22"/>
          <w:szCs w:val="22"/>
        </w:rPr>
        <w:t>three countri</w:t>
      </w:r>
      <w:r w:rsidR="7256FEE7" w:rsidRPr="2FF11EAA">
        <w:rPr>
          <w:rFonts w:ascii="Arial" w:eastAsia="Arial" w:hAnsi="Arial"/>
          <w:sz w:val="22"/>
          <w:szCs w:val="22"/>
        </w:rPr>
        <w:t xml:space="preserve">es </w:t>
      </w:r>
      <w:r w:rsidRPr="2FF11EAA">
        <w:rPr>
          <w:rFonts w:ascii="Arial" w:eastAsia="Arial" w:hAnsi="Arial"/>
          <w:sz w:val="22"/>
          <w:szCs w:val="22"/>
        </w:rPr>
        <w:t>with biofortified varieties plus postharvest technologies. Supported by S4I, producer associations, NARS, and NGOs, this pathway will strengthen seed systems and promote climate-smart production.</w:t>
      </w:r>
    </w:p>
    <w:p w14:paraId="6B4B526B" w14:textId="03D26525" w:rsidR="050AE5ED" w:rsidRDefault="050AE5ED" w:rsidP="2FF11EAA">
      <w:pPr>
        <w:spacing w:before="240" w:after="240"/>
        <w:jc w:val="both"/>
      </w:pPr>
      <w:r w:rsidRPr="2FF11EAA">
        <w:rPr>
          <w:rFonts w:ascii="Arial" w:eastAsia="Arial" w:hAnsi="Arial"/>
          <w:sz w:val="22"/>
          <w:szCs w:val="22"/>
        </w:rPr>
        <w:t>Key resources include technical staff, institutional support, and digital tools. Main activities focus on farmer training, leadership development, value addition, policy engagement, and digital dissemination to boost productivity, nutrition, resilience, and inclusion.</w:t>
      </w:r>
    </w:p>
    <w:p w14:paraId="6BF0E433" w14:textId="43E7358E" w:rsidR="006638E3" w:rsidRDefault="5CF68F97">
      <w:pPr>
        <w:numPr>
          <w:ilvl w:val="0"/>
          <w:numId w:val="5"/>
        </w:numPr>
        <w:spacing w:before="100" w:after="100" w:line="240" w:lineRule="auto"/>
        <w:jc w:val="both"/>
      </w:pPr>
      <w:r w:rsidRPr="2FF11EAA">
        <w:rPr>
          <w:rFonts w:ascii="Arial" w:eastAsia="Times New Roman" w:hAnsi="Arial"/>
          <w:b/>
          <w:bCs/>
          <w:kern w:val="0"/>
          <w:sz w:val="22"/>
          <w:szCs w:val="22"/>
        </w:rPr>
        <w:t>Achievable target, Resources &amp; Activities</w:t>
      </w:r>
      <w:r>
        <w:rPr>
          <w:rFonts w:ascii="Arial" w:eastAsia="Times New Roman" w:hAnsi="Arial"/>
          <w:kern w:val="0"/>
          <w:sz w:val="22"/>
          <w:szCs w:val="22"/>
        </w:rPr>
        <w:t xml:space="preserve"> </w:t>
      </w:r>
      <w:r w:rsidRPr="2FF11EAA">
        <w:rPr>
          <w:rFonts w:ascii="Arial" w:eastAsia="Times New Roman" w:hAnsi="Arial"/>
          <w:i/>
          <w:iCs/>
          <w:kern w:val="0"/>
          <w:sz w:val="22"/>
          <w:szCs w:val="22"/>
        </w:rPr>
        <w:t>(~250 words)</w:t>
      </w:r>
    </w:p>
    <w:p w14:paraId="22974399" w14:textId="453BB833" w:rsidR="470FABAF" w:rsidRDefault="470FABAF" w:rsidP="2FF11EAA">
      <w:pPr>
        <w:spacing w:before="100" w:after="100" w:line="240" w:lineRule="auto"/>
        <w:jc w:val="both"/>
        <w:rPr>
          <w:rFonts w:ascii="Arial" w:eastAsia="Times New Roman" w:hAnsi="Arial"/>
          <w:color w:val="000000" w:themeColor="text1"/>
          <w:sz w:val="22"/>
          <w:szCs w:val="22"/>
        </w:rPr>
      </w:pPr>
      <w:r w:rsidRPr="2FF11EAA">
        <w:rPr>
          <w:rFonts w:ascii="Arial" w:eastAsia="Times New Roman" w:hAnsi="Arial"/>
          <w:color w:val="000000" w:themeColor="text1"/>
          <w:sz w:val="22"/>
          <w:szCs w:val="22"/>
        </w:rPr>
        <w:t>Between 2026–2028, the project will reach 120,000 farmers and more than 30,000 hectares with improved OFSP varieties, high iron bean and maize with zinc varieties. Key resources include CIP scientists, extension officers, vine multipliers, nutritionists, and partner co-investment. Activities involve decentralized multiplication sites, training multipliers, farmer field schools, nutrition campaigns, cooking demonstrations, linking farmers to processors and institutional buyers, digital and offline monitoring systems, and training women and youth cooperatives to manage vine and root markets. These actions will create a farmer-led seed system, improve nutrition, and strengthen markets. While in Guatemala and Guatemala resources include Alliance and NARs scientists, Ministry of Agriculture extensionists, WFP technicians, and local associations. Activities include multiplication sites, seed multiplier training, community demonstration plots, and nutrition campaigns, training in seed production and sustainable crop management, linking farmers to markets and institutional buyers, as well as baseline surveys and midline and final evaluations to measure adoption, nutritional impact, and lessons learned. With S4I support and partnerships with producer associations, NARS, and NGOs, the project will enhance seed systems and promote climate-smart practices. These will strengthen seed systems, promote climate-smart farming, and raise rural incomes.</w:t>
      </w:r>
    </w:p>
    <w:p w14:paraId="037522F5" w14:textId="39693DC1" w:rsidR="470FABAF" w:rsidRDefault="470FABAF" w:rsidP="2FF11EAA">
      <w:pPr>
        <w:spacing w:before="100" w:after="100" w:line="240" w:lineRule="auto"/>
        <w:jc w:val="both"/>
      </w:pPr>
      <w:r w:rsidRPr="2FF11EAA">
        <w:rPr>
          <w:rFonts w:ascii="Arial" w:eastAsia="Times New Roman" w:hAnsi="Arial"/>
          <w:color w:val="000000" w:themeColor="text1"/>
          <w:sz w:val="22"/>
          <w:szCs w:val="22"/>
        </w:rPr>
        <w:t>Key resources include expert staff, institutional support, and digital monitoring tools. Main activities focus on farmer training—especially women and youth—leadership development, value-added product promotion, policy engagement, and knowledge sharing through digital media and community forums. Together, these will enhance productivity, nutrition, resilience, gender equity, and institutional and community capacities for long-term sustainability.</w:t>
      </w:r>
    </w:p>
    <w:p w14:paraId="1590C074" w14:textId="74D7AB77" w:rsidR="2FF11EAA" w:rsidRDefault="2FF11EAA" w:rsidP="2FF11EAA">
      <w:pPr>
        <w:spacing w:before="100" w:after="100" w:line="240" w:lineRule="auto"/>
        <w:jc w:val="both"/>
        <w:rPr>
          <w:rFonts w:ascii="Arial" w:eastAsia="Times New Roman" w:hAnsi="Arial"/>
          <w:color w:val="000000" w:themeColor="text1"/>
          <w:sz w:val="22"/>
          <w:szCs w:val="22"/>
        </w:rPr>
      </w:pPr>
    </w:p>
    <w:p w14:paraId="72B4411F" w14:textId="3C65887E" w:rsidR="2FF11EAA" w:rsidRDefault="2FF11EAA" w:rsidP="2FF11EAA">
      <w:pPr>
        <w:spacing w:before="100" w:after="100" w:line="240" w:lineRule="auto"/>
        <w:jc w:val="both"/>
        <w:rPr>
          <w:rFonts w:ascii="Arial" w:eastAsia="Times New Roman" w:hAnsi="Arial"/>
          <w:color w:val="000000" w:themeColor="text1"/>
          <w:sz w:val="22"/>
          <w:szCs w:val="22"/>
        </w:rPr>
      </w:pPr>
    </w:p>
    <w:p w14:paraId="3BD4B7A1" w14:textId="6CAAA14A" w:rsidR="1C914CEA" w:rsidRDefault="1C914CEA" w:rsidP="23E5CFCA">
      <w:pPr>
        <w:spacing w:before="100" w:after="100" w:line="240" w:lineRule="auto"/>
        <w:jc w:val="both"/>
        <w:rPr>
          <w:rFonts w:ascii="Arial" w:eastAsia="Times New Roman" w:hAnsi="Arial"/>
          <w:color w:val="000000" w:themeColor="text1"/>
          <w:sz w:val="22"/>
          <w:szCs w:val="22"/>
        </w:rPr>
      </w:pPr>
    </w:p>
    <w:p w14:paraId="329D7BF7" w14:textId="17FE5AEF" w:rsidR="006638E3" w:rsidRDefault="5CF68F97">
      <w:pPr>
        <w:numPr>
          <w:ilvl w:val="0"/>
          <w:numId w:val="5"/>
        </w:numPr>
        <w:spacing w:before="100" w:after="100" w:line="240" w:lineRule="auto"/>
        <w:jc w:val="both"/>
      </w:pPr>
      <w:r w:rsidRPr="2FF11EAA">
        <w:rPr>
          <w:rFonts w:ascii="Arial" w:eastAsia="Times New Roman" w:hAnsi="Arial"/>
          <w:b/>
          <w:bCs/>
          <w:kern w:val="0"/>
          <w:sz w:val="22"/>
          <w:szCs w:val="22"/>
        </w:rPr>
        <w:t>Timeline, Milestones &amp; Monitoring</w:t>
      </w:r>
      <w:r>
        <w:rPr>
          <w:rFonts w:ascii="Arial" w:eastAsia="Times New Roman" w:hAnsi="Arial"/>
          <w:kern w:val="0"/>
          <w:sz w:val="22"/>
          <w:szCs w:val="22"/>
        </w:rPr>
        <w:t xml:space="preserve"> </w:t>
      </w:r>
      <w:r w:rsidRPr="2FF11EAA">
        <w:rPr>
          <w:rFonts w:ascii="Arial" w:eastAsia="Times New Roman" w:hAnsi="Arial"/>
          <w:i/>
          <w:iCs/>
          <w:kern w:val="0"/>
          <w:sz w:val="22"/>
          <w:szCs w:val="22"/>
        </w:rPr>
        <w:t>(~200 words)</w:t>
      </w:r>
    </w:p>
    <w:p w14:paraId="5A0CE442" w14:textId="30C86502" w:rsidR="36553A15" w:rsidRDefault="36553A15" w:rsidP="2FF11EAA">
      <w:pPr>
        <w:spacing w:before="100" w:after="100" w:line="240" w:lineRule="auto"/>
        <w:jc w:val="both"/>
        <w:rPr>
          <w:rFonts w:ascii="Arial" w:eastAsia="Times New Roman" w:hAnsi="Arial"/>
          <w:color w:val="000000" w:themeColor="text1"/>
          <w:sz w:val="22"/>
          <w:szCs w:val="22"/>
        </w:rPr>
      </w:pPr>
      <w:r w:rsidRPr="2FF11EAA">
        <w:rPr>
          <w:rFonts w:ascii="Arial" w:eastAsia="Times New Roman" w:hAnsi="Arial"/>
          <w:b/>
          <w:bCs/>
          <w:color w:val="000000" w:themeColor="text1"/>
          <w:sz w:val="22"/>
          <w:szCs w:val="22"/>
        </w:rPr>
        <w:t>2026:</w:t>
      </w:r>
      <w:r w:rsidRPr="2FF11EAA">
        <w:rPr>
          <w:rFonts w:ascii="Arial" w:eastAsia="Times New Roman" w:hAnsi="Arial"/>
          <w:color w:val="000000" w:themeColor="text1"/>
          <w:sz w:val="22"/>
          <w:szCs w:val="22"/>
        </w:rPr>
        <w:t xml:space="preserve"> multiplication sites of biofortified varieties will be stablished, including demonstration plots, reaching 25, 000 farmers and 8,000 ha in DRC, Guatemala and Colombia. Baseline adoption and nutrition surveys will be conducted across the three countries to establish reference points. baseline nutrition and adoption surveys conducted</w:t>
      </w:r>
    </w:p>
    <w:p w14:paraId="76346F18" w14:textId="2BA18A0F" w:rsidR="36553A15" w:rsidRDefault="36553A15" w:rsidP="2FF11EAA">
      <w:pPr>
        <w:spacing w:before="100" w:after="100" w:line="240" w:lineRule="auto"/>
        <w:jc w:val="both"/>
      </w:pPr>
      <w:r w:rsidRPr="2FF11EAA">
        <w:rPr>
          <w:rFonts w:ascii="Arial" w:eastAsia="Times New Roman" w:hAnsi="Arial"/>
          <w:b/>
          <w:bCs/>
          <w:color w:val="000000" w:themeColor="text1"/>
          <w:sz w:val="22"/>
          <w:szCs w:val="22"/>
        </w:rPr>
        <w:t>2027:</w:t>
      </w:r>
      <w:r w:rsidRPr="2FF11EAA">
        <w:rPr>
          <w:rFonts w:ascii="Arial" w:eastAsia="Times New Roman" w:hAnsi="Arial"/>
          <w:color w:val="000000" w:themeColor="text1"/>
          <w:sz w:val="22"/>
          <w:szCs w:val="22"/>
        </w:rPr>
        <w:t xml:space="preserve"> multiplication sites will be expanded reaching 40,000 farmers and 10,000 ha under OFSP, HIB and maize with support from producer associations and private buyers. For OFSP; value chain linkages formalized with processors; midline adoption and nutrition impact data collected. FOR HIB, multistakeholder platforms created, midline adoption and nutrition impact data collected. Midline nutrition and adoption surveys will be conducted</w:t>
      </w:r>
    </w:p>
    <w:p w14:paraId="58E26CA0" w14:textId="67146768" w:rsidR="36553A15" w:rsidRDefault="36553A15" w:rsidP="2FF11EAA">
      <w:pPr>
        <w:spacing w:before="100" w:after="100" w:line="240" w:lineRule="auto"/>
        <w:jc w:val="both"/>
      </w:pPr>
      <w:r w:rsidRPr="2FF11EAA">
        <w:rPr>
          <w:rFonts w:ascii="Arial" w:eastAsia="Times New Roman" w:hAnsi="Arial"/>
          <w:b/>
          <w:bCs/>
          <w:color w:val="000000" w:themeColor="text1"/>
          <w:sz w:val="22"/>
          <w:szCs w:val="22"/>
        </w:rPr>
        <w:t>2028</w:t>
      </w:r>
      <w:r w:rsidRPr="2FF11EAA">
        <w:rPr>
          <w:rFonts w:ascii="Arial" w:eastAsia="Times New Roman" w:hAnsi="Arial"/>
          <w:color w:val="000000" w:themeColor="text1"/>
          <w:sz w:val="22"/>
          <w:szCs w:val="22"/>
        </w:rPr>
        <w:t>: 55,000 farmers and 12,000 ha will be reached with biofortified crops. OFSP integrated into provincial food security plans; recurrent budgets allocated for vine production; final evaluation completed, and lessons documented.  HIBs and maize scaled with local projects, schools and prisons. Final evaluation, reporting completed, and lessons documented.</w:t>
      </w:r>
    </w:p>
    <w:p w14:paraId="6870D717" w14:textId="64F93B73" w:rsidR="36553A15" w:rsidRDefault="36553A15" w:rsidP="2FF11EAA">
      <w:pPr>
        <w:spacing w:before="100" w:after="100" w:line="240" w:lineRule="auto"/>
        <w:jc w:val="both"/>
      </w:pPr>
      <w:r w:rsidRPr="2FF11EAA">
        <w:rPr>
          <w:rFonts w:ascii="Arial" w:eastAsia="Times New Roman" w:hAnsi="Arial"/>
          <w:color w:val="000000" w:themeColor="text1"/>
          <w:sz w:val="22"/>
          <w:szCs w:val="22"/>
        </w:rPr>
        <w:t xml:space="preserve">Monitoring will use digital tools, </w:t>
      </w:r>
      <w:proofErr w:type="gramStart"/>
      <w:r w:rsidRPr="2FF11EAA">
        <w:rPr>
          <w:rFonts w:ascii="Arial" w:eastAsia="Times New Roman" w:hAnsi="Arial"/>
          <w:color w:val="000000" w:themeColor="text1"/>
          <w:sz w:val="22"/>
          <w:szCs w:val="22"/>
        </w:rPr>
        <w:t>farmer</w:t>
      </w:r>
      <w:proofErr w:type="gramEnd"/>
      <w:r w:rsidRPr="2FF11EAA">
        <w:rPr>
          <w:rFonts w:ascii="Arial" w:eastAsia="Times New Roman" w:hAnsi="Arial"/>
          <w:color w:val="000000" w:themeColor="text1"/>
          <w:sz w:val="22"/>
          <w:szCs w:val="22"/>
        </w:rPr>
        <w:t xml:space="preserve"> registries, and participatory feedback mechanisms. MELIA studies will track yield, adoption, dietary diversity, and gender/youth participation. Lessons learned will inform adaptive management and scaling to other regions.</w:t>
      </w:r>
    </w:p>
    <w:p w14:paraId="5920EF3C" w14:textId="1DE07270" w:rsidR="2FF11EAA" w:rsidRDefault="2FF11EAA" w:rsidP="2FF11EAA">
      <w:pPr>
        <w:spacing w:before="100" w:after="100" w:line="240" w:lineRule="auto"/>
        <w:jc w:val="both"/>
        <w:rPr>
          <w:rFonts w:ascii="Arial" w:eastAsia="Times New Roman" w:hAnsi="Arial"/>
          <w:color w:val="000000" w:themeColor="text1"/>
          <w:sz w:val="22"/>
          <w:szCs w:val="22"/>
        </w:rPr>
      </w:pPr>
    </w:p>
    <w:p w14:paraId="5E5EBA94" w14:textId="77777777" w:rsidR="006638E3" w:rsidRDefault="006C2B9E">
      <w:pPr>
        <w:shd w:val="clear" w:color="auto" w:fill="F2CEED"/>
        <w:spacing w:before="100" w:after="100" w:line="240" w:lineRule="auto"/>
        <w:jc w:val="both"/>
        <w:outlineLvl w:val="1"/>
        <w:rPr>
          <w:rFonts w:ascii="Arial" w:eastAsia="Times New Roman" w:hAnsi="Arial"/>
          <w:b/>
          <w:kern w:val="0"/>
          <w:sz w:val="22"/>
          <w:szCs w:val="22"/>
        </w:rPr>
      </w:pPr>
      <w:r>
        <w:rPr>
          <w:rFonts w:ascii="Arial" w:eastAsia="Times New Roman" w:hAnsi="Arial"/>
          <w:b/>
          <w:kern w:val="0"/>
          <w:sz w:val="22"/>
          <w:szCs w:val="22"/>
        </w:rPr>
        <w:t>Optional Annexes</w:t>
      </w:r>
    </w:p>
    <w:p w14:paraId="7328A6DD"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IPSR Innovation Profile (if available)</w:t>
      </w:r>
    </w:p>
    <w:p w14:paraId="79966A16"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Scaling Readiness assessment results</w:t>
      </w:r>
    </w:p>
    <w:p w14:paraId="1A70CD4C"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Scaling Scan results (if available)</w:t>
      </w:r>
    </w:p>
    <w:p w14:paraId="7480A776"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Prior project reports</w:t>
      </w:r>
    </w:p>
    <w:p w14:paraId="06A54551"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Media or other evidence of prior scaling work that can be accelerated</w:t>
      </w:r>
    </w:p>
    <w:p w14:paraId="1E892226"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MELIA studies, impact assessments, reports, publications</w:t>
      </w:r>
    </w:p>
    <w:p w14:paraId="1AE22F82" w14:textId="0EFB20E6" w:rsidR="00954C98" w:rsidRDefault="00954C98" w:rsidP="4030465A">
      <w:pPr>
        <w:spacing w:before="100" w:after="100" w:line="240" w:lineRule="auto"/>
        <w:ind w:left="720"/>
        <w:jc w:val="both"/>
        <w:rPr>
          <w:rFonts w:ascii="Arial" w:eastAsia="Times New Roman" w:hAnsi="Arial"/>
          <w:sz w:val="22"/>
          <w:szCs w:val="22"/>
        </w:rPr>
      </w:pPr>
    </w:p>
    <w:p w14:paraId="02FC2C33" w14:textId="77777777" w:rsidR="00954C98" w:rsidRDefault="00954C98" w:rsidP="00954C98">
      <w:pPr>
        <w:spacing w:before="100" w:after="100" w:line="240" w:lineRule="auto"/>
        <w:jc w:val="both"/>
      </w:pPr>
      <w:r w:rsidRPr="1C914CEA">
        <w:rPr>
          <w:rFonts w:ascii="Arial" w:eastAsia="Times New Roman" w:hAnsi="Arial"/>
          <w:sz w:val="22"/>
          <w:szCs w:val="22"/>
        </w:rPr>
        <w:t>Some evidence includes:</w:t>
      </w:r>
    </w:p>
    <w:p w14:paraId="1F38526F" w14:textId="77777777" w:rsidR="00954C98" w:rsidRDefault="00954C98" w:rsidP="00954C98">
      <w:pPr>
        <w:spacing w:before="100" w:after="100" w:line="240" w:lineRule="auto"/>
        <w:jc w:val="both"/>
        <w:rPr>
          <w:rFonts w:ascii="Arial" w:eastAsia="Times New Roman" w:hAnsi="Arial"/>
          <w:sz w:val="22"/>
          <w:szCs w:val="22"/>
        </w:rPr>
      </w:pPr>
      <w:r w:rsidRPr="79199845">
        <w:rPr>
          <w:rFonts w:ascii="Arial" w:eastAsia="Times New Roman" w:hAnsi="Arial"/>
          <w:sz w:val="22"/>
          <w:szCs w:val="22"/>
        </w:rPr>
        <w:t>Strengthening agronomic capacities in family farming has proven to enhance productivity and resilience among smallholders (</w:t>
      </w:r>
      <w:hyperlink r:id="rId18">
        <w:r w:rsidRPr="79199845">
          <w:rPr>
            <w:rStyle w:val="Hyperlink"/>
            <w:rFonts w:ascii="Arial" w:eastAsia="Times New Roman" w:hAnsi="Arial"/>
            <w:sz w:val="22"/>
            <w:szCs w:val="22"/>
          </w:rPr>
          <w:t>https://hdl.handle.net/10568/169521</w:t>
        </w:r>
      </w:hyperlink>
      <w:r w:rsidRPr="79199845">
        <w:rPr>
          <w:rFonts w:ascii="Arial" w:eastAsia="Times New Roman" w:hAnsi="Arial"/>
          <w:sz w:val="22"/>
          <w:szCs w:val="22"/>
        </w:rPr>
        <w:t>).</w:t>
      </w:r>
    </w:p>
    <w:p w14:paraId="4EBF1EC1" w14:textId="77777777" w:rsidR="00954C98" w:rsidRDefault="00954C98" w:rsidP="00954C98">
      <w:pPr>
        <w:spacing w:before="100" w:after="100" w:line="240" w:lineRule="auto"/>
        <w:jc w:val="both"/>
        <w:rPr>
          <w:rFonts w:ascii="Arial" w:eastAsia="Times New Roman" w:hAnsi="Arial"/>
          <w:sz w:val="22"/>
          <w:szCs w:val="22"/>
        </w:rPr>
      </w:pPr>
      <w:r w:rsidRPr="3746D5D7">
        <w:rPr>
          <w:rFonts w:ascii="Arial" w:eastAsia="Times New Roman" w:hAnsi="Arial"/>
          <w:sz w:val="22"/>
          <w:szCs w:val="22"/>
        </w:rPr>
        <w:t>Evidence from Guatemala and Honduras shows that new biofortified bean varieties were widely accepted and adopted by farmers, demonstrating effective uptake beyond pilots (</w:t>
      </w:r>
      <w:hyperlink r:id="rId19">
        <w:r w:rsidRPr="3746D5D7">
          <w:rPr>
            <w:rStyle w:val="Hyperlink"/>
            <w:rFonts w:ascii="Arial" w:eastAsia="Times New Roman" w:hAnsi="Arial"/>
            <w:sz w:val="22"/>
            <w:szCs w:val="22"/>
          </w:rPr>
          <w:t>https://hdl.handle.net/10568/132286</w:t>
        </w:r>
      </w:hyperlink>
      <w:r w:rsidRPr="3746D5D7">
        <w:rPr>
          <w:rFonts w:ascii="Arial" w:eastAsia="Times New Roman" w:hAnsi="Arial"/>
          <w:sz w:val="22"/>
          <w:szCs w:val="22"/>
        </w:rPr>
        <w:t>).</w:t>
      </w:r>
    </w:p>
    <w:p w14:paraId="150BA5F6" w14:textId="77777777" w:rsidR="00954C98" w:rsidRDefault="00954C98" w:rsidP="00954C98">
      <w:pPr>
        <w:spacing w:beforeAutospacing="1" w:afterAutospacing="1" w:line="240" w:lineRule="auto"/>
        <w:jc w:val="both"/>
      </w:pPr>
      <w:r w:rsidRPr="35497552">
        <w:rPr>
          <w:rFonts w:ascii="Arial" w:eastAsia="Arial" w:hAnsi="Arial"/>
          <w:color w:val="000000" w:themeColor="text1"/>
          <w:sz w:val="22"/>
          <w:szCs w:val="22"/>
        </w:rPr>
        <w:t>Similarly, the assessment of seed production systems in biodiverse family farming plots within the Arhuaco indigenous community highlights how localized practices can be scaled to preserve biodiversity while improving food security (</w:t>
      </w:r>
      <w:hyperlink r:id="rId20">
        <w:r w:rsidRPr="35497552">
          <w:rPr>
            <w:rStyle w:val="Hyperlink"/>
            <w:rFonts w:ascii="Arial" w:eastAsia="Arial" w:hAnsi="Arial"/>
            <w:sz w:val="22"/>
            <w:szCs w:val="22"/>
          </w:rPr>
          <w:t>https://hdl.handle.net/10568/163068</w:t>
        </w:r>
      </w:hyperlink>
      <w:r w:rsidRPr="35497552">
        <w:rPr>
          <w:rFonts w:ascii="Arial" w:eastAsia="Arial" w:hAnsi="Arial"/>
          <w:color w:val="000000" w:themeColor="text1"/>
          <w:sz w:val="22"/>
          <w:szCs w:val="22"/>
        </w:rPr>
        <w:t xml:space="preserve">). </w:t>
      </w:r>
      <w:r w:rsidRPr="35497552">
        <w:rPr>
          <w:rFonts w:ascii="Arial" w:eastAsia="Arial" w:hAnsi="Arial"/>
          <w:sz w:val="22"/>
          <w:szCs w:val="22"/>
        </w:rPr>
        <w:t xml:space="preserve"> </w:t>
      </w:r>
    </w:p>
    <w:p w14:paraId="7AEA8BA8" w14:textId="77777777" w:rsidR="00954C98" w:rsidRDefault="00954C98" w:rsidP="00954C98">
      <w:pPr>
        <w:spacing w:beforeAutospacing="1" w:afterAutospacing="1" w:line="240" w:lineRule="auto"/>
        <w:jc w:val="both"/>
      </w:pPr>
      <w:r w:rsidRPr="0BD08E22">
        <w:rPr>
          <w:rFonts w:ascii="Arial" w:eastAsia="Arial" w:hAnsi="Arial"/>
          <w:color w:val="000000" w:themeColor="text1"/>
          <w:sz w:val="22"/>
          <w:szCs w:val="22"/>
        </w:rPr>
        <w:t>Postharvest innovations have also shown tangible benefits: technologies for biofortified crops have increased shelf life and reduced losses (</w:t>
      </w:r>
      <w:hyperlink r:id="rId21">
        <w:r w:rsidRPr="0BD08E22">
          <w:rPr>
            <w:rStyle w:val="Hyperlink"/>
            <w:rFonts w:ascii="Arial" w:eastAsia="Arial" w:hAnsi="Arial"/>
            <w:sz w:val="22"/>
            <w:szCs w:val="22"/>
          </w:rPr>
          <w:t>https://hdl.handle.net/10568/79080</w:t>
        </w:r>
      </w:hyperlink>
      <w:r w:rsidRPr="0BD08E22">
        <w:rPr>
          <w:rFonts w:ascii="Arial" w:eastAsia="Arial" w:hAnsi="Arial"/>
          <w:color w:val="000000" w:themeColor="text1"/>
          <w:sz w:val="22"/>
          <w:szCs w:val="22"/>
        </w:rPr>
        <w:t>), while region-wide efforts in Latin America enhanced crop transformation and value addition, expanding market opportunities (</w:t>
      </w:r>
      <w:hyperlink r:id="rId22">
        <w:r w:rsidRPr="0BD08E22">
          <w:rPr>
            <w:rStyle w:val="Hyperlink"/>
            <w:rFonts w:ascii="Arial" w:eastAsia="Arial" w:hAnsi="Arial"/>
            <w:sz w:val="22"/>
            <w:szCs w:val="22"/>
          </w:rPr>
          <w:t>https://hdl.handle.net/10568/168307</w:t>
        </w:r>
      </w:hyperlink>
      <w:r w:rsidRPr="0BD08E22">
        <w:rPr>
          <w:rFonts w:ascii="Arial" w:eastAsia="Arial" w:hAnsi="Arial"/>
          <w:color w:val="000000" w:themeColor="text1"/>
          <w:sz w:val="22"/>
          <w:szCs w:val="22"/>
        </w:rPr>
        <w:t xml:space="preserve">). </w:t>
      </w:r>
      <w:r w:rsidRPr="0BD08E22">
        <w:rPr>
          <w:rFonts w:ascii="Arial" w:eastAsia="Arial" w:hAnsi="Arial"/>
          <w:sz w:val="22"/>
          <w:szCs w:val="22"/>
        </w:rPr>
        <w:t xml:space="preserve"> </w:t>
      </w:r>
    </w:p>
    <w:p w14:paraId="12FC9C34" w14:textId="2425CD2D" w:rsidR="00954C98" w:rsidRDefault="00954C98" w:rsidP="00954C98">
      <w:pPr>
        <w:spacing w:beforeAutospacing="1" w:afterAutospacing="1" w:line="240" w:lineRule="auto"/>
        <w:jc w:val="both"/>
        <w:rPr>
          <w:rFonts w:ascii="Arial" w:eastAsia="Arial" w:hAnsi="Arial"/>
          <w:color w:val="000000" w:themeColor="text1"/>
          <w:sz w:val="22"/>
          <w:szCs w:val="22"/>
        </w:rPr>
      </w:pPr>
      <w:r w:rsidRPr="622B2719">
        <w:rPr>
          <w:rFonts w:ascii="Arial" w:eastAsia="Arial" w:hAnsi="Arial"/>
          <w:color w:val="000000" w:themeColor="text1"/>
          <w:sz w:val="22"/>
          <w:szCs w:val="22"/>
        </w:rPr>
        <w:lastRenderedPageBreak/>
        <w:t>Finally, strengthening rural competitiveness and food access in changing environments underscores the scalability of integrated approaches for impact (</w:t>
      </w:r>
      <w:hyperlink r:id="rId23">
        <w:r w:rsidRPr="622B2719">
          <w:rPr>
            <w:rStyle w:val="Hyperlink"/>
            <w:rFonts w:ascii="Arial" w:eastAsia="Arial" w:hAnsi="Arial"/>
            <w:sz w:val="22"/>
            <w:szCs w:val="22"/>
          </w:rPr>
          <w:t>https://hdl.handle.net/10568/163552</w:t>
        </w:r>
      </w:hyperlink>
      <w:r w:rsidRPr="622B2719">
        <w:rPr>
          <w:rFonts w:ascii="Arial" w:eastAsia="Arial" w:hAnsi="Arial"/>
          <w:color w:val="000000" w:themeColor="text1"/>
          <w:sz w:val="22"/>
          <w:szCs w:val="22"/>
        </w:rPr>
        <w:t>).</w:t>
      </w:r>
    </w:p>
    <w:p w14:paraId="0B88323E" w14:textId="7F47E7D9" w:rsidR="00954C98" w:rsidRDefault="2917734C" w:rsidP="60D0C706">
      <w:pPr>
        <w:spacing w:beforeAutospacing="1" w:after="0" w:afterAutospacing="1" w:line="240" w:lineRule="auto"/>
        <w:jc w:val="both"/>
        <w:rPr>
          <w:rFonts w:ascii="Arial" w:eastAsia="Arial" w:hAnsi="Arial"/>
          <w:color w:val="0000FF"/>
          <w:sz w:val="22"/>
          <w:szCs w:val="22"/>
          <w:u w:val="single"/>
        </w:rPr>
      </w:pPr>
      <w:r w:rsidRPr="60D0C706">
        <w:rPr>
          <w:rFonts w:cs="Aptos"/>
        </w:rPr>
        <w:t>Postharvest technologies with biofortified crops</w:t>
      </w:r>
      <w:r>
        <w:t xml:space="preserve"> </w:t>
      </w:r>
      <w:hyperlink r:id="rId24">
        <w:r w:rsidRPr="4B964962">
          <w:rPr>
            <w:rFonts w:ascii="Arial" w:eastAsia="Arial" w:hAnsi="Arial"/>
            <w:color w:val="0000FF"/>
            <w:sz w:val="22"/>
            <w:szCs w:val="22"/>
            <w:u w:val="single"/>
          </w:rPr>
          <w:t>https://hdl.handle.net/10568/79080</w:t>
        </w:r>
      </w:hyperlink>
    </w:p>
    <w:p w14:paraId="59D3E630" w14:textId="4F4D348D" w:rsidR="00A56C4B" w:rsidRDefault="031B0457" w:rsidP="1D1AA6E1">
      <w:pPr>
        <w:spacing w:before="100" w:after="0" w:line="240" w:lineRule="auto"/>
        <w:jc w:val="both"/>
        <w:rPr>
          <w:rFonts w:ascii="Segoe UI" w:eastAsia="Segoe UI" w:hAnsi="Segoe UI" w:cs="Segoe UI"/>
        </w:rPr>
      </w:pPr>
      <w:r w:rsidRPr="5EB9DAD6">
        <w:rPr>
          <w:rFonts w:ascii="Segoe UI" w:eastAsia="Segoe UI" w:hAnsi="Segoe UI" w:cs="Segoe UI"/>
        </w:rPr>
        <w:t>Strengthening postharvest processes and the transformation of agri-food crops in Latin America</w:t>
      </w:r>
      <w:r w:rsidRPr="1849653E">
        <w:rPr>
          <w:rFonts w:ascii="Segoe UI" w:eastAsia="Segoe UI" w:hAnsi="Segoe UI" w:cs="Segoe UI"/>
        </w:rPr>
        <w:t xml:space="preserve"> </w:t>
      </w:r>
      <w:hyperlink r:id="rId25">
        <w:r w:rsidRPr="62EF78D2">
          <w:rPr>
            <w:rFonts w:ascii="Arial" w:eastAsia="Arial" w:hAnsi="Arial"/>
            <w:color w:val="0000FF"/>
            <w:sz w:val="22"/>
            <w:szCs w:val="22"/>
            <w:u w:val="single"/>
          </w:rPr>
          <w:t>https://hdl.handle.net/10568/168307</w:t>
        </w:r>
      </w:hyperlink>
    </w:p>
    <w:p w14:paraId="449654F5" w14:textId="10064163" w:rsidR="00A56C4B" w:rsidRDefault="15F9FD30" w:rsidP="23E5CFCA">
      <w:pPr>
        <w:pStyle w:val="NoSpacing"/>
        <w:rPr>
          <w:rFonts w:ascii="Arial" w:eastAsia="Arial" w:hAnsi="Arial"/>
          <w:color w:val="0000FF"/>
          <w:sz w:val="22"/>
          <w:szCs w:val="22"/>
          <w:u w:val="single"/>
        </w:rPr>
      </w:pPr>
      <w:r>
        <w:t xml:space="preserve">Acceptance of new biofortified bean varieties in Guatemala and Honduras </w:t>
      </w:r>
      <w:hyperlink r:id="rId26">
        <w:r w:rsidRPr="23E5CFCA">
          <w:rPr>
            <w:rFonts w:ascii="Arial" w:eastAsia="Arial" w:hAnsi="Arial"/>
            <w:color w:val="0000FF"/>
            <w:sz w:val="22"/>
            <w:szCs w:val="22"/>
            <w:u w:val="single"/>
          </w:rPr>
          <w:t>https://hdl.handle.net/10568/132286</w:t>
        </w:r>
        <w:r>
          <w:br/>
        </w:r>
      </w:hyperlink>
      <w:r w:rsidR="46C183BA">
        <w:t xml:space="preserve">Strengthening postharvest processes and the processing of agri-food crops in Latin America </w:t>
      </w:r>
      <w:hyperlink r:id="rId27">
        <w:r w:rsidR="46C183BA" w:rsidRPr="23E5CFCA">
          <w:rPr>
            <w:rFonts w:ascii="Arial" w:eastAsia="Arial" w:hAnsi="Arial"/>
            <w:color w:val="0000FF"/>
            <w:sz w:val="22"/>
            <w:szCs w:val="22"/>
            <w:u w:val="single"/>
          </w:rPr>
          <w:t>https://hdl.handle.net/10568/168307</w:t>
        </w:r>
      </w:hyperlink>
    </w:p>
    <w:p w14:paraId="1D5D338A" w14:textId="636347AF" w:rsidR="00A56C4B" w:rsidRPr="0052076A" w:rsidRDefault="7F407396" w:rsidP="23E5CFCA">
      <w:pPr>
        <w:pStyle w:val="NoSpacing"/>
        <w:rPr>
          <w:rFonts w:ascii="Arial" w:eastAsia="Times New Roman" w:hAnsi="Arial"/>
          <w:sz w:val="22"/>
          <w:szCs w:val="22"/>
        </w:rPr>
      </w:pPr>
      <w:r w:rsidRPr="0052076A">
        <w:t>Enhancing the competitiveness of rural families and access to food in changing environments</w:t>
      </w:r>
      <w:r w:rsidR="0FAACBC0" w:rsidRPr="0052076A">
        <w:t xml:space="preserve"> </w:t>
      </w:r>
      <w:hyperlink r:id="rId28">
        <w:r w:rsidRPr="0052076A">
          <w:rPr>
            <w:rFonts w:ascii="Arial" w:eastAsia="Arial" w:hAnsi="Arial"/>
            <w:color w:val="0000FF"/>
            <w:sz w:val="22"/>
            <w:szCs w:val="22"/>
            <w:u w:val="single"/>
          </w:rPr>
          <w:t>https://hdl.handle.net/10568/168307</w:t>
        </w:r>
      </w:hyperlink>
      <w:r w:rsidR="735BF747" w:rsidRPr="0052076A">
        <w:rPr>
          <w:rFonts w:ascii="Arial" w:eastAsia="Arial" w:hAnsi="Arial"/>
          <w:color w:val="0000FF"/>
          <w:sz w:val="22"/>
          <w:szCs w:val="22"/>
          <w:u w:val="single"/>
        </w:rPr>
        <w:t xml:space="preserve"> </w:t>
      </w:r>
    </w:p>
    <w:p w14:paraId="4EC300F0" w14:textId="429944A8" w:rsidR="00A56C4B" w:rsidRPr="0052076A" w:rsidRDefault="735BF747" w:rsidP="23E5CFCA">
      <w:pPr>
        <w:pStyle w:val="NoSpacing"/>
      </w:pPr>
      <w:r w:rsidRPr="0052076A">
        <w:t xml:space="preserve">Menu of validated technologies – assessment of adaptability and performance of Zea mays L. var. BIOMZn01 in an agroecological system, Cesar Department, Colombia </w:t>
      </w:r>
      <w:hyperlink r:id="rId29">
        <w:r w:rsidRPr="0052076A">
          <w:rPr>
            <w:rFonts w:ascii="Arial" w:eastAsia="Arial" w:hAnsi="Arial"/>
            <w:color w:val="0000FF"/>
            <w:sz w:val="22"/>
            <w:szCs w:val="22"/>
            <w:u w:val="single"/>
          </w:rPr>
          <w:t>https://hdl.handle.net/10568/138446</w:t>
        </w:r>
      </w:hyperlink>
    </w:p>
    <w:p w14:paraId="6F1E4545" w14:textId="25504095" w:rsidR="00A56C4B" w:rsidRPr="0052076A" w:rsidRDefault="23BD3BBE" w:rsidP="23E5CFCA">
      <w:pPr>
        <w:pStyle w:val="NoSpacing"/>
        <w:rPr>
          <w:rFonts w:cs="Aptos"/>
        </w:rPr>
      </w:pPr>
      <w:r w:rsidRPr="0052076A">
        <w:t xml:space="preserve">Menu of validated technologies for the cultivation of Phaseolus vulgaris L. variety </w:t>
      </w:r>
      <w:proofErr w:type="spellStart"/>
      <w:r w:rsidRPr="0052076A">
        <w:t>Agrosavia</w:t>
      </w:r>
      <w:proofErr w:type="spellEnd"/>
      <w:r w:rsidRPr="0052076A">
        <w:t xml:space="preserve"> Rojo 43 biofortified bean in Valledupar, Cesar Department, Colombia </w:t>
      </w:r>
      <w:hyperlink r:id="rId30">
        <w:r w:rsidRPr="0052076A">
          <w:rPr>
            <w:rFonts w:ascii="Arial" w:eastAsia="Arial" w:hAnsi="Arial"/>
            <w:color w:val="0000FF"/>
            <w:sz w:val="22"/>
            <w:szCs w:val="22"/>
            <w:u w:val="single"/>
          </w:rPr>
          <w:t>https://hdl.handle.net/10568/137567</w:t>
        </w:r>
      </w:hyperlink>
    </w:p>
    <w:p w14:paraId="5D898941" w14:textId="3B78CBB4" w:rsidR="00A56C4B" w:rsidRPr="0052076A" w:rsidRDefault="00A56C4B" w:rsidP="23E5CFCA"/>
    <w:p w14:paraId="5C6ABB08" w14:textId="77777777" w:rsidR="006638E3" w:rsidRDefault="006C2B9E">
      <w:pPr>
        <w:numPr>
          <w:ilvl w:val="0"/>
          <w:numId w:val="6"/>
        </w:numPr>
        <w:spacing w:before="100" w:after="100" w:line="240" w:lineRule="auto"/>
        <w:jc w:val="both"/>
        <w:rPr>
          <w:rFonts w:ascii="Arial" w:eastAsia="Times New Roman" w:hAnsi="Arial"/>
          <w:kern w:val="0"/>
          <w:sz w:val="22"/>
          <w:szCs w:val="22"/>
        </w:rPr>
      </w:pPr>
      <w:r>
        <w:rPr>
          <w:rFonts w:ascii="Arial" w:eastAsia="Times New Roman" w:hAnsi="Arial"/>
          <w:kern w:val="0"/>
          <w:sz w:val="22"/>
          <w:szCs w:val="22"/>
        </w:rPr>
        <w:t>Partner commitments (MOUs, LOIs, letters of support)</w:t>
      </w:r>
    </w:p>
    <w:p w14:paraId="05961992" w14:textId="77777777" w:rsidR="006638E3" w:rsidRDefault="006638E3">
      <w:pPr>
        <w:pStyle w:val="Heading1"/>
        <w:jc w:val="both"/>
        <w:rPr>
          <w:rFonts w:ascii="Arial" w:eastAsia="Times New Roman" w:hAnsi="Arial" w:cs="Arial"/>
          <w:b/>
          <w:kern w:val="0"/>
          <w:sz w:val="22"/>
          <w:szCs w:val="22"/>
          <w:u w:val="single"/>
        </w:rPr>
      </w:pPr>
    </w:p>
    <w:p w14:paraId="28E4FC71" w14:textId="77777777" w:rsidR="006638E3" w:rsidRDefault="006638E3"/>
    <w:sectPr w:rsidR="006638E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menez, Luz Adriana (Alliance Bioversity-CIAT)" w:date="2025-09-19T13:57:00Z" w:initials="LJ">
    <w:p w14:paraId="4EE33877" w14:textId="31AB197E" w:rsidR="003A3B4C" w:rsidRDefault="003A3B4C" w:rsidP="003A3B4C">
      <w:pPr>
        <w:pStyle w:val="CommentText"/>
      </w:pPr>
      <w:r>
        <w:rPr>
          <w:rStyle w:val="CommentReference"/>
        </w:rPr>
        <w:annotationRef/>
      </w:r>
      <w:r>
        <w:fldChar w:fldCharType="begin"/>
      </w:r>
      <w:r>
        <w:instrText>HYPERLINK "mailto:N.Rendon@cgiar.org"</w:instrText>
      </w:r>
      <w:bookmarkStart w:id="1" w:name="_@_1B9E551AE27D4328B9525D71969A6A89Z"/>
      <w:r>
        <w:fldChar w:fldCharType="separate"/>
      </w:r>
      <w:bookmarkEnd w:id="1"/>
      <w:r w:rsidRPr="003A3B4C">
        <w:rPr>
          <w:rStyle w:val="Mention"/>
          <w:noProof/>
        </w:rPr>
        <w:t>@Rendon Carmona, Natali (Alliance Bioversity-CIAT)</w:t>
      </w:r>
      <w:r>
        <w:fldChar w:fldCharType="end"/>
      </w:r>
      <w:r>
        <w:t xml:space="preserve"> please review this number as for beans and maize it´s not possible to get to this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E3387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0E0CC" w16cex:dateUtc="2025-09-19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E33877" w16cid:durableId="0FD0E0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B032" w14:textId="77777777" w:rsidR="008B0A28" w:rsidRDefault="008B0A28">
      <w:pPr>
        <w:spacing w:after="0" w:line="240" w:lineRule="auto"/>
      </w:pPr>
      <w:r>
        <w:separator/>
      </w:r>
    </w:p>
  </w:endnote>
  <w:endnote w:type="continuationSeparator" w:id="0">
    <w:p w14:paraId="4420A3D8" w14:textId="77777777" w:rsidR="008B0A28" w:rsidRDefault="008B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8900B" w14:textId="77777777" w:rsidR="008B0A28" w:rsidRDefault="008B0A28">
      <w:pPr>
        <w:spacing w:after="0" w:line="240" w:lineRule="auto"/>
      </w:pPr>
      <w:r>
        <w:rPr>
          <w:color w:val="000000"/>
        </w:rPr>
        <w:separator/>
      </w:r>
    </w:p>
  </w:footnote>
  <w:footnote w:type="continuationSeparator" w:id="0">
    <w:p w14:paraId="39087193" w14:textId="77777777" w:rsidR="008B0A28" w:rsidRDefault="008B0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FF3"/>
    <w:multiLevelType w:val="multilevel"/>
    <w:tmpl w:val="E5326A52"/>
    <w:lvl w:ilvl="0">
      <w:numFmt w:val="bullet"/>
      <w:lvlText w:val=""/>
      <w:lvlJc w:val="left"/>
      <w:pPr>
        <w:ind w:left="720" w:hanging="360"/>
      </w:pPr>
      <w:rPr>
        <w:rFonts w:ascii="Symbol" w:eastAsia="Times New Roman" w:hAnsi="Symbol" w:cs="Aria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7A7A0E5"/>
    <w:multiLevelType w:val="hybridMultilevel"/>
    <w:tmpl w:val="FFFFFFFF"/>
    <w:lvl w:ilvl="0" w:tplc="199484A4">
      <w:start w:val="1"/>
      <w:numFmt w:val="bullet"/>
      <w:lvlText w:val=""/>
      <w:lvlJc w:val="left"/>
      <w:pPr>
        <w:ind w:left="720" w:hanging="360"/>
      </w:pPr>
      <w:rPr>
        <w:rFonts w:ascii="Symbol" w:hAnsi="Symbol" w:hint="default"/>
      </w:rPr>
    </w:lvl>
    <w:lvl w:ilvl="1" w:tplc="0248D69C">
      <w:start w:val="1"/>
      <w:numFmt w:val="bullet"/>
      <w:lvlText w:val="o"/>
      <w:lvlJc w:val="left"/>
      <w:pPr>
        <w:ind w:left="1440" w:hanging="360"/>
      </w:pPr>
      <w:rPr>
        <w:rFonts w:ascii="Courier New" w:hAnsi="Courier New" w:hint="default"/>
      </w:rPr>
    </w:lvl>
    <w:lvl w:ilvl="2" w:tplc="C89EFE2C">
      <w:start w:val="1"/>
      <w:numFmt w:val="bullet"/>
      <w:lvlText w:val=""/>
      <w:lvlJc w:val="left"/>
      <w:pPr>
        <w:ind w:left="2160" w:hanging="360"/>
      </w:pPr>
      <w:rPr>
        <w:rFonts w:ascii="Wingdings" w:hAnsi="Wingdings" w:hint="default"/>
      </w:rPr>
    </w:lvl>
    <w:lvl w:ilvl="3" w:tplc="7584B97E">
      <w:start w:val="1"/>
      <w:numFmt w:val="bullet"/>
      <w:lvlText w:val=""/>
      <w:lvlJc w:val="left"/>
      <w:pPr>
        <w:ind w:left="2880" w:hanging="360"/>
      </w:pPr>
      <w:rPr>
        <w:rFonts w:ascii="Symbol" w:hAnsi="Symbol" w:hint="default"/>
      </w:rPr>
    </w:lvl>
    <w:lvl w:ilvl="4" w:tplc="C2B8B74E">
      <w:start w:val="1"/>
      <w:numFmt w:val="bullet"/>
      <w:lvlText w:val="o"/>
      <w:lvlJc w:val="left"/>
      <w:pPr>
        <w:ind w:left="3600" w:hanging="360"/>
      </w:pPr>
      <w:rPr>
        <w:rFonts w:ascii="Courier New" w:hAnsi="Courier New" w:hint="default"/>
      </w:rPr>
    </w:lvl>
    <w:lvl w:ilvl="5" w:tplc="E460DBAC">
      <w:start w:val="1"/>
      <w:numFmt w:val="bullet"/>
      <w:lvlText w:val=""/>
      <w:lvlJc w:val="left"/>
      <w:pPr>
        <w:ind w:left="4320" w:hanging="360"/>
      </w:pPr>
      <w:rPr>
        <w:rFonts w:ascii="Wingdings" w:hAnsi="Wingdings" w:hint="default"/>
      </w:rPr>
    </w:lvl>
    <w:lvl w:ilvl="6" w:tplc="16EA600E">
      <w:start w:val="1"/>
      <w:numFmt w:val="bullet"/>
      <w:lvlText w:val=""/>
      <w:lvlJc w:val="left"/>
      <w:pPr>
        <w:ind w:left="5040" w:hanging="360"/>
      </w:pPr>
      <w:rPr>
        <w:rFonts w:ascii="Symbol" w:hAnsi="Symbol" w:hint="default"/>
      </w:rPr>
    </w:lvl>
    <w:lvl w:ilvl="7" w:tplc="5DB69A3E">
      <w:start w:val="1"/>
      <w:numFmt w:val="bullet"/>
      <w:lvlText w:val="o"/>
      <w:lvlJc w:val="left"/>
      <w:pPr>
        <w:ind w:left="5760" w:hanging="360"/>
      </w:pPr>
      <w:rPr>
        <w:rFonts w:ascii="Courier New" w:hAnsi="Courier New" w:hint="default"/>
      </w:rPr>
    </w:lvl>
    <w:lvl w:ilvl="8" w:tplc="E7762E22">
      <w:start w:val="1"/>
      <w:numFmt w:val="bullet"/>
      <w:lvlText w:val=""/>
      <w:lvlJc w:val="left"/>
      <w:pPr>
        <w:ind w:left="6480" w:hanging="360"/>
      </w:pPr>
      <w:rPr>
        <w:rFonts w:ascii="Wingdings" w:hAnsi="Wingdings" w:hint="default"/>
      </w:rPr>
    </w:lvl>
  </w:abstractNum>
  <w:abstractNum w:abstractNumId="2" w15:restartNumberingAfterBreak="0">
    <w:nsid w:val="191576BA"/>
    <w:multiLevelType w:val="multilevel"/>
    <w:tmpl w:val="850C8F5A"/>
    <w:lvl w:ilvl="0">
      <w:numFmt w:val="bullet"/>
      <w:lvlText w:val=""/>
      <w:lvlJc w:val="left"/>
      <w:pPr>
        <w:ind w:left="720" w:hanging="360"/>
      </w:pPr>
      <w:rPr>
        <w:rFonts w:ascii="Symbol" w:hAnsi="Symbol"/>
        <w:color w:val="auto"/>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342C4953"/>
    <w:multiLevelType w:val="multilevel"/>
    <w:tmpl w:val="86DE5FEC"/>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 w15:restartNumberingAfterBreak="0">
    <w:nsid w:val="369A70A5"/>
    <w:multiLevelType w:val="multilevel"/>
    <w:tmpl w:val="998402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4F80AA3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670322B"/>
    <w:multiLevelType w:val="multilevel"/>
    <w:tmpl w:val="B422FB9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054036C"/>
    <w:multiLevelType w:val="multilevel"/>
    <w:tmpl w:val="D20A8A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73F67E48"/>
    <w:multiLevelType w:val="multilevel"/>
    <w:tmpl w:val="EC2837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2127187726">
    <w:abstractNumId w:val="7"/>
  </w:num>
  <w:num w:numId="2" w16cid:durableId="753168455">
    <w:abstractNumId w:val="0"/>
  </w:num>
  <w:num w:numId="3" w16cid:durableId="2031948177">
    <w:abstractNumId w:val="2"/>
  </w:num>
  <w:num w:numId="4" w16cid:durableId="57672083">
    <w:abstractNumId w:val="6"/>
  </w:num>
  <w:num w:numId="5" w16cid:durableId="1072772274">
    <w:abstractNumId w:val="4"/>
  </w:num>
  <w:num w:numId="6" w16cid:durableId="1764377232">
    <w:abstractNumId w:val="8"/>
  </w:num>
  <w:num w:numId="7" w16cid:durableId="798494076">
    <w:abstractNumId w:val="3"/>
  </w:num>
  <w:num w:numId="8" w16cid:durableId="1541815607">
    <w:abstractNumId w:val="5"/>
  </w:num>
  <w:num w:numId="9" w16cid:durableId="20958592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enez, Luz Adriana (Alliance Bioversity-CIAT)">
    <w15:presenceInfo w15:providerId="AD" w15:userId="S::L.A.JIMENEZ@cgiar.org::2f272012-a998-4a67-8a8e-cbb9ef69a9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8E3"/>
    <w:rsid w:val="00000010"/>
    <w:rsid w:val="000034D6"/>
    <w:rsid w:val="00003515"/>
    <w:rsid w:val="00003F5D"/>
    <w:rsid w:val="000043F5"/>
    <w:rsid w:val="00012044"/>
    <w:rsid w:val="000129AF"/>
    <w:rsid w:val="000146E1"/>
    <w:rsid w:val="00015C93"/>
    <w:rsid w:val="00015F58"/>
    <w:rsid w:val="00022698"/>
    <w:rsid w:val="00022905"/>
    <w:rsid w:val="00025BB9"/>
    <w:rsid w:val="000261A7"/>
    <w:rsid w:val="00035AE4"/>
    <w:rsid w:val="00037D05"/>
    <w:rsid w:val="00044279"/>
    <w:rsid w:val="00060302"/>
    <w:rsid w:val="000617FE"/>
    <w:rsid w:val="000804B3"/>
    <w:rsid w:val="0008251E"/>
    <w:rsid w:val="00083287"/>
    <w:rsid w:val="0008334C"/>
    <w:rsid w:val="000957F9"/>
    <w:rsid w:val="00097292"/>
    <w:rsid w:val="000A0164"/>
    <w:rsid w:val="000A2721"/>
    <w:rsid w:val="000A337C"/>
    <w:rsid w:val="000A5AAD"/>
    <w:rsid w:val="000A7580"/>
    <w:rsid w:val="000B17A2"/>
    <w:rsid w:val="000B766C"/>
    <w:rsid w:val="000C20AF"/>
    <w:rsid w:val="000C50CA"/>
    <w:rsid w:val="000D2CD4"/>
    <w:rsid w:val="000E37E9"/>
    <w:rsid w:val="000E48F6"/>
    <w:rsid w:val="000E5028"/>
    <w:rsid w:val="000E5E18"/>
    <w:rsid w:val="000F18AD"/>
    <w:rsid w:val="000F3AF5"/>
    <w:rsid w:val="001033A5"/>
    <w:rsid w:val="00113021"/>
    <w:rsid w:val="00122802"/>
    <w:rsid w:val="001230DC"/>
    <w:rsid w:val="00125DD9"/>
    <w:rsid w:val="0012758A"/>
    <w:rsid w:val="001295D6"/>
    <w:rsid w:val="00133233"/>
    <w:rsid w:val="00136D76"/>
    <w:rsid w:val="00142523"/>
    <w:rsid w:val="00147536"/>
    <w:rsid w:val="001608A8"/>
    <w:rsid w:val="0016570B"/>
    <w:rsid w:val="001910E9"/>
    <w:rsid w:val="001A1DCB"/>
    <w:rsid w:val="001A3737"/>
    <w:rsid w:val="001A39B8"/>
    <w:rsid w:val="001B518F"/>
    <w:rsid w:val="001C0C5B"/>
    <w:rsid w:val="001C23F2"/>
    <w:rsid w:val="001C4FC9"/>
    <w:rsid w:val="001E11B7"/>
    <w:rsid w:val="001E7C73"/>
    <w:rsid w:val="001F1D26"/>
    <w:rsid w:val="001F3C46"/>
    <w:rsid w:val="002046EC"/>
    <w:rsid w:val="002047C4"/>
    <w:rsid w:val="002050E0"/>
    <w:rsid w:val="00221A14"/>
    <w:rsid w:val="00222CBB"/>
    <w:rsid w:val="00223BAF"/>
    <w:rsid w:val="00225A7E"/>
    <w:rsid w:val="00227E2F"/>
    <w:rsid w:val="00231C3C"/>
    <w:rsid w:val="00235534"/>
    <w:rsid w:val="0023615B"/>
    <w:rsid w:val="00237982"/>
    <w:rsid w:val="002518EC"/>
    <w:rsid w:val="00255369"/>
    <w:rsid w:val="002627C5"/>
    <w:rsid w:val="00263C44"/>
    <w:rsid w:val="0026581D"/>
    <w:rsid w:val="002666DF"/>
    <w:rsid w:val="00270B25"/>
    <w:rsid w:val="0027169C"/>
    <w:rsid w:val="002832BB"/>
    <w:rsid w:val="00284745"/>
    <w:rsid w:val="00287903"/>
    <w:rsid w:val="002A0E02"/>
    <w:rsid w:val="002A46A7"/>
    <w:rsid w:val="002B498F"/>
    <w:rsid w:val="002C018A"/>
    <w:rsid w:val="002C52BF"/>
    <w:rsid w:val="002C55C5"/>
    <w:rsid w:val="002F1CB3"/>
    <w:rsid w:val="002F4737"/>
    <w:rsid w:val="002F6186"/>
    <w:rsid w:val="002F71E1"/>
    <w:rsid w:val="002F7BD0"/>
    <w:rsid w:val="00301E28"/>
    <w:rsid w:val="0030473C"/>
    <w:rsid w:val="003062EA"/>
    <w:rsid w:val="003117AF"/>
    <w:rsid w:val="003122A1"/>
    <w:rsid w:val="0033415B"/>
    <w:rsid w:val="00336EA6"/>
    <w:rsid w:val="003463EE"/>
    <w:rsid w:val="00354B0C"/>
    <w:rsid w:val="0036298D"/>
    <w:rsid w:val="00363691"/>
    <w:rsid w:val="00375513"/>
    <w:rsid w:val="003763E4"/>
    <w:rsid w:val="0038241A"/>
    <w:rsid w:val="0038313E"/>
    <w:rsid w:val="00384E5D"/>
    <w:rsid w:val="00385913"/>
    <w:rsid w:val="003934CE"/>
    <w:rsid w:val="003A3B4C"/>
    <w:rsid w:val="003B0B5C"/>
    <w:rsid w:val="003B2A86"/>
    <w:rsid w:val="003B4B7D"/>
    <w:rsid w:val="003B5B23"/>
    <w:rsid w:val="003C01D6"/>
    <w:rsid w:val="003C0C65"/>
    <w:rsid w:val="003C43D1"/>
    <w:rsid w:val="003C6F90"/>
    <w:rsid w:val="003C7BA5"/>
    <w:rsid w:val="003E1658"/>
    <w:rsid w:val="003E1DC6"/>
    <w:rsid w:val="003E235F"/>
    <w:rsid w:val="003E4B08"/>
    <w:rsid w:val="003E7505"/>
    <w:rsid w:val="0041139B"/>
    <w:rsid w:val="004132ED"/>
    <w:rsid w:val="004151D8"/>
    <w:rsid w:val="00416C2C"/>
    <w:rsid w:val="00423D04"/>
    <w:rsid w:val="00423FF6"/>
    <w:rsid w:val="00426B2A"/>
    <w:rsid w:val="00433204"/>
    <w:rsid w:val="004367C2"/>
    <w:rsid w:val="00450CDD"/>
    <w:rsid w:val="00454D4B"/>
    <w:rsid w:val="00454F18"/>
    <w:rsid w:val="00462267"/>
    <w:rsid w:val="00477703"/>
    <w:rsid w:val="004815CB"/>
    <w:rsid w:val="0048188B"/>
    <w:rsid w:val="00481EC8"/>
    <w:rsid w:val="00483009"/>
    <w:rsid w:val="00484183"/>
    <w:rsid w:val="004841B3"/>
    <w:rsid w:val="00491F5A"/>
    <w:rsid w:val="00497C8C"/>
    <w:rsid w:val="00497E3E"/>
    <w:rsid w:val="004A49A7"/>
    <w:rsid w:val="004B1860"/>
    <w:rsid w:val="004C189A"/>
    <w:rsid w:val="004C604C"/>
    <w:rsid w:val="004C7559"/>
    <w:rsid w:val="004D0EAE"/>
    <w:rsid w:val="004E1FEE"/>
    <w:rsid w:val="004E4CC5"/>
    <w:rsid w:val="004E50BC"/>
    <w:rsid w:val="004F2572"/>
    <w:rsid w:val="004F26E3"/>
    <w:rsid w:val="004F4BF3"/>
    <w:rsid w:val="00500DBD"/>
    <w:rsid w:val="0052076A"/>
    <w:rsid w:val="0052355E"/>
    <w:rsid w:val="00524DEE"/>
    <w:rsid w:val="0052512C"/>
    <w:rsid w:val="00526B17"/>
    <w:rsid w:val="00527055"/>
    <w:rsid w:val="00527122"/>
    <w:rsid w:val="005307FD"/>
    <w:rsid w:val="0053090E"/>
    <w:rsid w:val="00533009"/>
    <w:rsid w:val="005340FA"/>
    <w:rsid w:val="00536F6D"/>
    <w:rsid w:val="00540632"/>
    <w:rsid w:val="00540E12"/>
    <w:rsid w:val="0054208A"/>
    <w:rsid w:val="005515E1"/>
    <w:rsid w:val="00551C08"/>
    <w:rsid w:val="0056154A"/>
    <w:rsid w:val="00564404"/>
    <w:rsid w:val="00576E21"/>
    <w:rsid w:val="0057730A"/>
    <w:rsid w:val="005819F3"/>
    <w:rsid w:val="005916FB"/>
    <w:rsid w:val="0059179D"/>
    <w:rsid w:val="00595D67"/>
    <w:rsid w:val="005A3136"/>
    <w:rsid w:val="005A334F"/>
    <w:rsid w:val="005A6244"/>
    <w:rsid w:val="005B30E3"/>
    <w:rsid w:val="005B32F9"/>
    <w:rsid w:val="005B5028"/>
    <w:rsid w:val="005B7FEB"/>
    <w:rsid w:val="005C1324"/>
    <w:rsid w:val="005D68BA"/>
    <w:rsid w:val="005D6FC5"/>
    <w:rsid w:val="005E0693"/>
    <w:rsid w:val="005E3582"/>
    <w:rsid w:val="005F09BE"/>
    <w:rsid w:val="005F16F4"/>
    <w:rsid w:val="005F218B"/>
    <w:rsid w:val="005F769D"/>
    <w:rsid w:val="00606C80"/>
    <w:rsid w:val="00612E25"/>
    <w:rsid w:val="00633509"/>
    <w:rsid w:val="006440F6"/>
    <w:rsid w:val="0064458B"/>
    <w:rsid w:val="00645106"/>
    <w:rsid w:val="006617A2"/>
    <w:rsid w:val="00661F99"/>
    <w:rsid w:val="006638E3"/>
    <w:rsid w:val="00670D63"/>
    <w:rsid w:val="00673810"/>
    <w:rsid w:val="00684B99"/>
    <w:rsid w:val="0068595F"/>
    <w:rsid w:val="006A0D39"/>
    <w:rsid w:val="006A0D8F"/>
    <w:rsid w:val="006A317F"/>
    <w:rsid w:val="006A3DFE"/>
    <w:rsid w:val="006A53AC"/>
    <w:rsid w:val="006B3088"/>
    <w:rsid w:val="006B41BF"/>
    <w:rsid w:val="006B43C6"/>
    <w:rsid w:val="006B5355"/>
    <w:rsid w:val="006C2B9E"/>
    <w:rsid w:val="006C7E5B"/>
    <w:rsid w:val="006D6C80"/>
    <w:rsid w:val="006D75B8"/>
    <w:rsid w:val="006E056A"/>
    <w:rsid w:val="006F2F68"/>
    <w:rsid w:val="00700246"/>
    <w:rsid w:val="007108F7"/>
    <w:rsid w:val="007154A4"/>
    <w:rsid w:val="00732137"/>
    <w:rsid w:val="00732AD7"/>
    <w:rsid w:val="00737057"/>
    <w:rsid w:val="007371D7"/>
    <w:rsid w:val="0074676C"/>
    <w:rsid w:val="00750175"/>
    <w:rsid w:val="00755C96"/>
    <w:rsid w:val="00756999"/>
    <w:rsid w:val="00756F06"/>
    <w:rsid w:val="00761F4D"/>
    <w:rsid w:val="00764F47"/>
    <w:rsid w:val="00765C8E"/>
    <w:rsid w:val="00772B2E"/>
    <w:rsid w:val="00781CAE"/>
    <w:rsid w:val="007842E3"/>
    <w:rsid w:val="007855EB"/>
    <w:rsid w:val="00785CB5"/>
    <w:rsid w:val="0078660E"/>
    <w:rsid w:val="00786903"/>
    <w:rsid w:val="00791305"/>
    <w:rsid w:val="007B4395"/>
    <w:rsid w:val="007F0934"/>
    <w:rsid w:val="007F5107"/>
    <w:rsid w:val="00800970"/>
    <w:rsid w:val="0080139A"/>
    <w:rsid w:val="008067C1"/>
    <w:rsid w:val="00810410"/>
    <w:rsid w:val="00810AE8"/>
    <w:rsid w:val="00811525"/>
    <w:rsid w:val="00812297"/>
    <w:rsid w:val="00814F1A"/>
    <w:rsid w:val="0081539E"/>
    <w:rsid w:val="00816479"/>
    <w:rsid w:val="00816659"/>
    <w:rsid w:val="00823C8D"/>
    <w:rsid w:val="00827A5E"/>
    <w:rsid w:val="00831E50"/>
    <w:rsid w:val="008343B5"/>
    <w:rsid w:val="008414BF"/>
    <w:rsid w:val="00843B3D"/>
    <w:rsid w:val="008477EB"/>
    <w:rsid w:val="0085680A"/>
    <w:rsid w:val="00856B92"/>
    <w:rsid w:val="0086180C"/>
    <w:rsid w:val="00874A8A"/>
    <w:rsid w:val="0088076C"/>
    <w:rsid w:val="008906ED"/>
    <w:rsid w:val="00892D27"/>
    <w:rsid w:val="00893CC9"/>
    <w:rsid w:val="008A3A3B"/>
    <w:rsid w:val="008B0A28"/>
    <w:rsid w:val="008B26EA"/>
    <w:rsid w:val="008B5A56"/>
    <w:rsid w:val="008C6AB2"/>
    <w:rsid w:val="008D1D91"/>
    <w:rsid w:val="008D36CF"/>
    <w:rsid w:val="008E21C7"/>
    <w:rsid w:val="008E3129"/>
    <w:rsid w:val="008E4183"/>
    <w:rsid w:val="008E4611"/>
    <w:rsid w:val="008E6CC4"/>
    <w:rsid w:val="008E74D3"/>
    <w:rsid w:val="008F5C06"/>
    <w:rsid w:val="008F7E2A"/>
    <w:rsid w:val="008F7F9C"/>
    <w:rsid w:val="00901088"/>
    <w:rsid w:val="00913B57"/>
    <w:rsid w:val="00915C20"/>
    <w:rsid w:val="0092275C"/>
    <w:rsid w:val="0092367B"/>
    <w:rsid w:val="00926C97"/>
    <w:rsid w:val="00931621"/>
    <w:rsid w:val="009424CD"/>
    <w:rsid w:val="00943C70"/>
    <w:rsid w:val="009451D7"/>
    <w:rsid w:val="00946F18"/>
    <w:rsid w:val="0095109B"/>
    <w:rsid w:val="00951B0B"/>
    <w:rsid w:val="00954C98"/>
    <w:rsid w:val="00966FA9"/>
    <w:rsid w:val="00967A0D"/>
    <w:rsid w:val="009715DC"/>
    <w:rsid w:val="009751CE"/>
    <w:rsid w:val="009754B0"/>
    <w:rsid w:val="00976E48"/>
    <w:rsid w:val="00986A95"/>
    <w:rsid w:val="00996AF2"/>
    <w:rsid w:val="009B6F00"/>
    <w:rsid w:val="009C0BD0"/>
    <w:rsid w:val="009D5A93"/>
    <w:rsid w:val="009D7C07"/>
    <w:rsid w:val="009E257D"/>
    <w:rsid w:val="009E6456"/>
    <w:rsid w:val="009E705B"/>
    <w:rsid w:val="009E7CDE"/>
    <w:rsid w:val="009F00CA"/>
    <w:rsid w:val="009F4189"/>
    <w:rsid w:val="00A0020C"/>
    <w:rsid w:val="00A0378E"/>
    <w:rsid w:val="00A03F43"/>
    <w:rsid w:val="00A05A43"/>
    <w:rsid w:val="00A157E0"/>
    <w:rsid w:val="00A2148E"/>
    <w:rsid w:val="00A226C8"/>
    <w:rsid w:val="00A2290C"/>
    <w:rsid w:val="00A235E2"/>
    <w:rsid w:val="00A304F2"/>
    <w:rsid w:val="00A3213F"/>
    <w:rsid w:val="00A37AD3"/>
    <w:rsid w:val="00A509CA"/>
    <w:rsid w:val="00A56C4B"/>
    <w:rsid w:val="00A64F05"/>
    <w:rsid w:val="00A90F9D"/>
    <w:rsid w:val="00A92B50"/>
    <w:rsid w:val="00A972F6"/>
    <w:rsid w:val="00AA0CBE"/>
    <w:rsid w:val="00AA2423"/>
    <w:rsid w:val="00AB0938"/>
    <w:rsid w:val="00AB3349"/>
    <w:rsid w:val="00AC0A3E"/>
    <w:rsid w:val="00AC43E5"/>
    <w:rsid w:val="00AC5CF8"/>
    <w:rsid w:val="00AD4351"/>
    <w:rsid w:val="00AD4985"/>
    <w:rsid w:val="00AD541A"/>
    <w:rsid w:val="00AD7E86"/>
    <w:rsid w:val="00AE4C5D"/>
    <w:rsid w:val="00AE5695"/>
    <w:rsid w:val="00AE5BE4"/>
    <w:rsid w:val="00AE652A"/>
    <w:rsid w:val="00B01308"/>
    <w:rsid w:val="00B06DD3"/>
    <w:rsid w:val="00B10DEA"/>
    <w:rsid w:val="00B1375E"/>
    <w:rsid w:val="00B15E6B"/>
    <w:rsid w:val="00B1F549"/>
    <w:rsid w:val="00B21FF2"/>
    <w:rsid w:val="00B314D2"/>
    <w:rsid w:val="00B36BA2"/>
    <w:rsid w:val="00B5251E"/>
    <w:rsid w:val="00B57277"/>
    <w:rsid w:val="00B67828"/>
    <w:rsid w:val="00B73BBA"/>
    <w:rsid w:val="00B757ED"/>
    <w:rsid w:val="00B81FB7"/>
    <w:rsid w:val="00B9496B"/>
    <w:rsid w:val="00B97F4E"/>
    <w:rsid w:val="00BA5AA6"/>
    <w:rsid w:val="00BB0DD5"/>
    <w:rsid w:val="00BB1325"/>
    <w:rsid w:val="00BB2288"/>
    <w:rsid w:val="00BB6338"/>
    <w:rsid w:val="00BB7827"/>
    <w:rsid w:val="00BC0B17"/>
    <w:rsid w:val="00BD4D70"/>
    <w:rsid w:val="00BE1D39"/>
    <w:rsid w:val="00BE7D69"/>
    <w:rsid w:val="00BF2CB4"/>
    <w:rsid w:val="00BF5836"/>
    <w:rsid w:val="00C01A4B"/>
    <w:rsid w:val="00C21E53"/>
    <w:rsid w:val="00C32373"/>
    <w:rsid w:val="00C3415E"/>
    <w:rsid w:val="00C350EC"/>
    <w:rsid w:val="00C4477D"/>
    <w:rsid w:val="00C46C1D"/>
    <w:rsid w:val="00C60C91"/>
    <w:rsid w:val="00C65AE7"/>
    <w:rsid w:val="00C7052B"/>
    <w:rsid w:val="00C755D4"/>
    <w:rsid w:val="00C759E9"/>
    <w:rsid w:val="00C76761"/>
    <w:rsid w:val="00C945E9"/>
    <w:rsid w:val="00CA14F4"/>
    <w:rsid w:val="00CB0359"/>
    <w:rsid w:val="00CB0EBB"/>
    <w:rsid w:val="00CB70D6"/>
    <w:rsid w:val="00CD3D18"/>
    <w:rsid w:val="00CD7185"/>
    <w:rsid w:val="00CD7766"/>
    <w:rsid w:val="00CD79F8"/>
    <w:rsid w:val="00CD7C05"/>
    <w:rsid w:val="00CE1503"/>
    <w:rsid w:val="00CF3819"/>
    <w:rsid w:val="00CF686C"/>
    <w:rsid w:val="00CF72EE"/>
    <w:rsid w:val="00D029BE"/>
    <w:rsid w:val="00D04607"/>
    <w:rsid w:val="00D06390"/>
    <w:rsid w:val="00D113E9"/>
    <w:rsid w:val="00D11E67"/>
    <w:rsid w:val="00D32994"/>
    <w:rsid w:val="00D44F42"/>
    <w:rsid w:val="00D45782"/>
    <w:rsid w:val="00D464E3"/>
    <w:rsid w:val="00D534A1"/>
    <w:rsid w:val="00D56FB3"/>
    <w:rsid w:val="00D60232"/>
    <w:rsid w:val="00D63E03"/>
    <w:rsid w:val="00D64B47"/>
    <w:rsid w:val="00D66D10"/>
    <w:rsid w:val="00D679CC"/>
    <w:rsid w:val="00D815D8"/>
    <w:rsid w:val="00D81BBB"/>
    <w:rsid w:val="00D8225C"/>
    <w:rsid w:val="00D8578C"/>
    <w:rsid w:val="00D85C7B"/>
    <w:rsid w:val="00D87004"/>
    <w:rsid w:val="00D874AE"/>
    <w:rsid w:val="00D87942"/>
    <w:rsid w:val="00D921F3"/>
    <w:rsid w:val="00D933CF"/>
    <w:rsid w:val="00D94A97"/>
    <w:rsid w:val="00DA0E21"/>
    <w:rsid w:val="00DA47A0"/>
    <w:rsid w:val="00DA5C8C"/>
    <w:rsid w:val="00DA7E34"/>
    <w:rsid w:val="00DB07E6"/>
    <w:rsid w:val="00DB5C45"/>
    <w:rsid w:val="00DD3B35"/>
    <w:rsid w:val="00DE02A2"/>
    <w:rsid w:val="00DE063D"/>
    <w:rsid w:val="00DF0B5E"/>
    <w:rsid w:val="00DF1E65"/>
    <w:rsid w:val="00DF52C5"/>
    <w:rsid w:val="00DF5DC4"/>
    <w:rsid w:val="00E065DA"/>
    <w:rsid w:val="00E07E6F"/>
    <w:rsid w:val="00E1121A"/>
    <w:rsid w:val="00E21803"/>
    <w:rsid w:val="00E22761"/>
    <w:rsid w:val="00E236CA"/>
    <w:rsid w:val="00E24E46"/>
    <w:rsid w:val="00E26B84"/>
    <w:rsid w:val="00E36076"/>
    <w:rsid w:val="00E404AC"/>
    <w:rsid w:val="00E437BE"/>
    <w:rsid w:val="00E47E1F"/>
    <w:rsid w:val="00E56395"/>
    <w:rsid w:val="00E609C4"/>
    <w:rsid w:val="00E66A72"/>
    <w:rsid w:val="00E77626"/>
    <w:rsid w:val="00E8684C"/>
    <w:rsid w:val="00E94A75"/>
    <w:rsid w:val="00E97427"/>
    <w:rsid w:val="00EA5ADD"/>
    <w:rsid w:val="00EB67AC"/>
    <w:rsid w:val="00EC29E8"/>
    <w:rsid w:val="00EC5883"/>
    <w:rsid w:val="00EC70AE"/>
    <w:rsid w:val="00EC9260"/>
    <w:rsid w:val="00ED1C2A"/>
    <w:rsid w:val="00ED3EE8"/>
    <w:rsid w:val="00ED76BD"/>
    <w:rsid w:val="00EE2B92"/>
    <w:rsid w:val="00EE35D6"/>
    <w:rsid w:val="00EE7A87"/>
    <w:rsid w:val="00EE7C21"/>
    <w:rsid w:val="00EF2442"/>
    <w:rsid w:val="00EF41F6"/>
    <w:rsid w:val="00EF4916"/>
    <w:rsid w:val="00EF6058"/>
    <w:rsid w:val="00EF74AD"/>
    <w:rsid w:val="00F03385"/>
    <w:rsid w:val="00F033BF"/>
    <w:rsid w:val="00F0602C"/>
    <w:rsid w:val="00F125C6"/>
    <w:rsid w:val="00F15799"/>
    <w:rsid w:val="00F16069"/>
    <w:rsid w:val="00F1757D"/>
    <w:rsid w:val="00F22B10"/>
    <w:rsid w:val="00F24DC6"/>
    <w:rsid w:val="00F31B37"/>
    <w:rsid w:val="00F329E5"/>
    <w:rsid w:val="00F40159"/>
    <w:rsid w:val="00F40AF3"/>
    <w:rsid w:val="00F449B1"/>
    <w:rsid w:val="00F502EC"/>
    <w:rsid w:val="00F51954"/>
    <w:rsid w:val="00F534F6"/>
    <w:rsid w:val="00F54307"/>
    <w:rsid w:val="00F61135"/>
    <w:rsid w:val="00F642CA"/>
    <w:rsid w:val="00F66F01"/>
    <w:rsid w:val="00F75F70"/>
    <w:rsid w:val="00F80F77"/>
    <w:rsid w:val="00F84DC9"/>
    <w:rsid w:val="00F904AC"/>
    <w:rsid w:val="00F91929"/>
    <w:rsid w:val="00F93D8D"/>
    <w:rsid w:val="00F9402F"/>
    <w:rsid w:val="00F96ED4"/>
    <w:rsid w:val="00FA47AA"/>
    <w:rsid w:val="00FA73F1"/>
    <w:rsid w:val="00FB1243"/>
    <w:rsid w:val="00FB40D8"/>
    <w:rsid w:val="00FC0981"/>
    <w:rsid w:val="00FC1EBD"/>
    <w:rsid w:val="00FC523B"/>
    <w:rsid w:val="00FC6EBD"/>
    <w:rsid w:val="00FC745C"/>
    <w:rsid w:val="00FD521D"/>
    <w:rsid w:val="00FD6C47"/>
    <w:rsid w:val="00FD7658"/>
    <w:rsid w:val="00FD7C3D"/>
    <w:rsid w:val="00FE4609"/>
    <w:rsid w:val="00FF7E31"/>
    <w:rsid w:val="0124D574"/>
    <w:rsid w:val="015A6AF4"/>
    <w:rsid w:val="02235953"/>
    <w:rsid w:val="0285A5F8"/>
    <w:rsid w:val="02A85AC3"/>
    <w:rsid w:val="02A95A08"/>
    <w:rsid w:val="02C2598E"/>
    <w:rsid w:val="02CC94AC"/>
    <w:rsid w:val="031B0457"/>
    <w:rsid w:val="0372AF6D"/>
    <w:rsid w:val="042C80F6"/>
    <w:rsid w:val="04405B86"/>
    <w:rsid w:val="04687CA8"/>
    <w:rsid w:val="04C33DB7"/>
    <w:rsid w:val="050AE5ED"/>
    <w:rsid w:val="0596E1FA"/>
    <w:rsid w:val="0657ADFC"/>
    <w:rsid w:val="072CDFEB"/>
    <w:rsid w:val="0802FC90"/>
    <w:rsid w:val="0858FEB0"/>
    <w:rsid w:val="0876CAD9"/>
    <w:rsid w:val="092A760D"/>
    <w:rsid w:val="09814BC8"/>
    <w:rsid w:val="099533BD"/>
    <w:rsid w:val="09AA6037"/>
    <w:rsid w:val="09D24CD8"/>
    <w:rsid w:val="09D28427"/>
    <w:rsid w:val="0B5077CE"/>
    <w:rsid w:val="0B6E36FA"/>
    <w:rsid w:val="0B7EEA6D"/>
    <w:rsid w:val="0B8583E7"/>
    <w:rsid w:val="0B97D59C"/>
    <w:rsid w:val="0BA35D32"/>
    <w:rsid w:val="0BD08E22"/>
    <w:rsid w:val="0C0BD16B"/>
    <w:rsid w:val="0C0E6474"/>
    <w:rsid w:val="0CA214F0"/>
    <w:rsid w:val="0CA4DDCE"/>
    <w:rsid w:val="0CC604E6"/>
    <w:rsid w:val="0CDDA36A"/>
    <w:rsid w:val="0D14A780"/>
    <w:rsid w:val="0D2FCFB5"/>
    <w:rsid w:val="0D461EC6"/>
    <w:rsid w:val="0D900DC8"/>
    <w:rsid w:val="0DA3EF7E"/>
    <w:rsid w:val="0DE1D200"/>
    <w:rsid w:val="0DF4F4E4"/>
    <w:rsid w:val="0E31611E"/>
    <w:rsid w:val="0E552A2F"/>
    <w:rsid w:val="0EB5C936"/>
    <w:rsid w:val="0F4ADB46"/>
    <w:rsid w:val="0FAACBC0"/>
    <w:rsid w:val="1054E0C2"/>
    <w:rsid w:val="106BBA17"/>
    <w:rsid w:val="10BD6D90"/>
    <w:rsid w:val="1149AC88"/>
    <w:rsid w:val="11C6E4AB"/>
    <w:rsid w:val="12A50709"/>
    <w:rsid w:val="12B86013"/>
    <w:rsid w:val="12D8B808"/>
    <w:rsid w:val="130E6BD8"/>
    <w:rsid w:val="139DFBCE"/>
    <w:rsid w:val="13A5BA84"/>
    <w:rsid w:val="13D9C2B2"/>
    <w:rsid w:val="14A145D5"/>
    <w:rsid w:val="14DFF7CC"/>
    <w:rsid w:val="1513FA4D"/>
    <w:rsid w:val="15F9FD30"/>
    <w:rsid w:val="16132960"/>
    <w:rsid w:val="1620A2CB"/>
    <w:rsid w:val="1681B3A1"/>
    <w:rsid w:val="16A709B6"/>
    <w:rsid w:val="16E1F771"/>
    <w:rsid w:val="16F76C27"/>
    <w:rsid w:val="176B5CAA"/>
    <w:rsid w:val="17AC36BF"/>
    <w:rsid w:val="17DC962B"/>
    <w:rsid w:val="1849653E"/>
    <w:rsid w:val="188692FB"/>
    <w:rsid w:val="190A3A8A"/>
    <w:rsid w:val="1921216B"/>
    <w:rsid w:val="19721114"/>
    <w:rsid w:val="19A132F5"/>
    <w:rsid w:val="19CFFFE3"/>
    <w:rsid w:val="19DB915F"/>
    <w:rsid w:val="1A4C57B9"/>
    <w:rsid w:val="1A5BCD5E"/>
    <w:rsid w:val="1A71ADE8"/>
    <w:rsid w:val="1AF5AB63"/>
    <w:rsid w:val="1B153FF6"/>
    <w:rsid w:val="1B51D7F0"/>
    <w:rsid w:val="1B7CC7FF"/>
    <w:rsid w:val="1C2CADAF"/>
    <w:rsid w:val="1C676929"/>
    <w:rsid w:val="1C914CEA"/>
    <w:rsid w:val="1CA44F41"/>
    <w:rsid w:val="1CB8E0F3"/>
    <w:rsid w:val="1D1AA6E1"/>
    <w:rsid w:val="1D872202"/>
    <w:rsid w:val="1E1A7A06"/>
    <w:rsid w:val="1E1AE4ED"/>
    <w:rsid w:val="1E1E773D"/>
    <w:rsid w:val="1E56ACBF"/>
    <w:rsid w:val="1E5A24C5"/>
    <w:rsid w:val="1EF86749"/>
    <w:rsid w:val="1FB6626A"/>
    <w:rsid w:val="1FC35F5B"/>
    <w:rsid w:val="1FF04AAF"/>
    <w:rsid w:val="2018B44B"/>
    <w:rsid w:val="205276AC"/>
    <w:rsid w:val="205539ED"/>
    <w:rsid w:val="20D55B3D"/>
    <w:rsid w:val="214BEC1F"/>
    <w:rsid w:val="217F59D2"/>
    <w:rsid w:val="21BE725B"/>
    <w:rsid w:val="22435C66"/>
    <w:rsid w:val="22482C49"/>
    <w:rsid w:val="227FED8F"/>
    <w:rsid w:val="2326AAA5"/>
    <w:rsid w:val="23BD3BBE"/>
    <w:rsid w:val="23E5CFCA"/>
    <w:rsid w:val="246AB2B7"/>
    <w:rsid w:val="24C9E9AE"/>
    <w:rsid w:val="25A33C63"/>
    <w:rsid w:val="25D2E246"/>
    <w:rsid w:val="25F42A88"/>
    <w:rsid w:val="25FFBDC9"/>
    <w:rsid w:val="2604FE46"/>
    <w:rsid w:val="260AB20C"/>
    <w:rsid w:val="26299073"/>
    <w:rsid w:val="2634D8DC"/>
    <w:rsid w:val="263BF3E4"/>
    <w:rsid w:val="2674836F"/>
    <w:rsid w:val="26AE5B80"/>
    <w:rsid w:val="26EB8EB6"/>
    <w:rsid w:val="26F6F8FF"/>
    <w:rsid w:val="277158D4"/>
    <w:rsid w:val="280110F8"/>
    <w:rsid w:val="2882A7E6"/>
    <w:rsid w:val="28B10333"/>
    <w:rsid w:val="28C5AAD5"/>
    <w:rsid w:val="28D1B83D"/>
    <w:rsid w:val="28FD075D"/>
    <w:rsid w:val="2917734C"/>
    <w:rsid w:val="299F0501"/>
    <w:rsid w:val="29E462E3"/>
    <w:rsid w:val="2A1D38DE"/>
    <w:rsid w:val="2A2CDC60"/>
    <w:rsid w:val="2A473D70"/>
    <w:rsid w:val="2A601AA5"/>
    <w:rsid w:val="2AC99FC0"/>
    <w:rsid w:val="2ACCE920"/>
    <w:rsid w:val="2ADE7AFD"/>
    <w:rsid w:val="2C2F5FC3"/>
    <w:rsid w:val="2C6BA727"/>
    <w:rsid w:val="2CD336C8"/>
    <w:rsid w:val="2D54C844"/>
    <w:rsid w:val="2D5C6672"/>
    <w:rsid w:val="2D746CAE"/>
    <w:rsid w:val="2DFE3F89"/>
    <w:rsid w:val="2E0F5E91"/>
    <w:rsid w:val="2E61C926"/>
    <w:rsid w:val="2E943B6E"/>
    <w:rsid w:val="2EC86451"/>
    <w:rsid w:val="2F541158"/>
    <w:rsid w:val="2F588434"/>
    <w:rsid w:val="2F5D5A9A"/>
    <w:rsid w:val="2FF11EAA"/>
    <w:rsid w:val="301DB59A"/>
    <w:rsid w:val="323F478D"/>
    <w:rsid w:val="3282A94D"/>
    <w:rsid w:val="3324BC61"/>
    <w:rsid w:val="33E4DB94"/>
    <w:rsid w:val="34136998"/>
    <w:rsid w:val="34147C01"/>
    <w:rsid w:val="342DE47E"/>
    <w:rsid w:val="342EFCFF"/>
    <w:rsid w:val="343141A7"/>
    <w:rsid w:val="34B969E7"/>
    <w:rsid w:val="3546DEA6"/>
    <w:rsid w:val="35497552"/>
    <w:rsid w:val="35533202"/>
    <w:rsid w:val="355F8F54"/>
    <w:rsid w:val="357DA7B2"/>
    <w:rsid w:val="35BCE777"/>
    <w:rsid w:val="36458CA5"/>
    <w:rsid w:val="36553A15"/>
    <w:rsid w:val="36936A86"/>
    <w:rsid w:val="36D39B5E"/>
    <w:rsid w:val="36FD5578"/>
    <w:rsid w:val="3746D5D7"/>
    <w:rsid w:val="37E797CD"/>
    <w:rsid w:val="398C966F"/>
    <w:rsid w:val="39F82089"/>
    <w:rsid w:val="3A62A796"/>
    <w:rsid w:val="3A938261"/>
    <w:rsid w:val="3A93E8D3"/>
    <w:rsid w:val="3B43112C"/>
    <w:rsid w:val="3B80BC57"/>
    <w:rsid w:val="3BED046A"/>
    <w:rsid w:val="3C3104ED"/>
    <w:rsid w:val="3C7D2A46"/>
    <w:rsid w:val="3E3AE818"/>
    <w:rsid w:val="3E65C9E7"/>
    <w:rsid w:val="3ED92A38"/>
    <w:rsid w:val="3EFD0BF1"/>
    <w:rsid w:val="3F2357A8"/>
    <w:rsid w:val="3F38957B"/>
    <w:rsid w:val="3FB93DDF"/>
    <w:rsid w:val="3FE323E7"/>
    <w:rsid w:val="40010054"/>
    <w:rsid w:val="4030465A"/>
    <w:rsid w:val="40399916"/>
    <w:rsid w:val="404CDE0E"/>
    <w:rsid w:val="4082B167"/>
    <w:rsid w:val="410AFE62"/>
    <w:rsid w:val="410F7691"/>
    <w:rsid w:val="42087A12"/>
    <w:rsid w:val="422D8E50"/>
    <w:rsid w:val="422F9CFD"/>
    <w:rsid w:val="42E12E81"/>
    <w:rsid w:val="42EEFE0F"/>
    <w:rsid w:val="431D5867"/>
    <w:rsid w:val="434C4B77"/>
    <w:rsid w:val="43A88730"/>
    <w:rsid w:val="45020642"/>
    <w:rsid w:val="4526F612"/>
    <w:rsid w:val="45273555"/>
    <w:rsid w:val="452EBFE3"/>
    <w:rsid w:val="457CFDBC"/>
    <w:rsid w:val="45920E36"/>
    <w:rsid w:val="467FB449"/>
    <w:rsid w:val="46BD9417"/>
    <w:rsid w:val="46C183BA"/>
    <w:rsid w:val="46EDF184"/>
    <w:rsid w:val="4705418D"/>
    <w:rsid w:val="470FABAF"/>
    <w:rsid w:val="471A572C"/>
    <w:rsid w:val="47436EBA"/>
    <w:rsid w:val="47AEB15D"/>
    <w:rsid w:val="480613DE"/>
    <w:rsid w:val="482750DA"/>
    <w:rsid w:val="4839D9D5"/>
    <w:rsid w:val="484FDDBB"/>
    <w:rsid w:val="493F76D1"/>
    <w:rsid w:val="4A558947"/>
    <w:rsid w:val="4A60F74A"/>
    <w:rsid w:val="4A936FF9"/>
    <w:rsid w:val="4A94AC6A"/>
    <w:rsid w:val="4B34F153"/>
    <w:rsid w:val="4B64B392"/>
    <w:rsid w:val="4B964962"/>
    <w:rsid w:val="4CB9A843"/>
    <w:rsid w:val="4CD75BA7"/>
    <w:rsid w:val="4D0EE83E"/>
    <w:rsid w:val="4D452372"/>
    <w:rsid w:val="4D4958FC"/>
    <w:rsid w:val="4D552CEE"/>
    <w:rsid w:val="4D6E7DEF"/>
    <w:rsid w:val="4D9E49F7"/>
    <w:rsid w:val="4E656269"/>
    <w:rsid w:val="4EDAA563"/>
    <w:rsid w:val="4F2827CD"/>
    <w:rsid w:val="4F8F91BE"/>
    <w:rsid w:val="4FE14760"/>
    <w:rsid w:val="500CF38C"/>
    <w:rsid w:val="508C047D"/>
    <w:rsid w:val="50D04FFE"/>
    <w:rsid w:val="50F9B46F"/>
    <w:rsid w:val="51DA7E5A"/>
    <w:rsid w:val="51EFB605"/>
    <w:rsid w:val="51FC3144"/>
    <w:rsid w:val="523BF2CD"/>
    <w:rsid w:val="5251B0C0"/>
    <w:rsid w:val="52E5110F"/>
    <w:rsid w:val="5310387E"/>
    <w:rsid w:val="531E80C8"/>
    <w:rsid w:val="534D7318"/>
    <w:rsid w:val="53E022D3"/>
    <w:rsid w:val="53E66C3B"/>
    <w:rsid w:val="53EA71F7"/>
    <w:rsid w:val="5418FCDB"/>
    <w:rsid w:val="5488F8D7"/>
    <w:rsid w:val="5490D982"/>
    <w:rsid w:val="5533DED1"/>
    <w:rsid w:val="558458B8"/>
    <w:rsid w:val="5599B409"/>
    <w:rsid w:val="55C60513"/>
    <w:rsid w:val="55E729D3"/>
    <w:rsid w:val="5615D53B"/>
    <w:rsid w:val="562BF6DC"/>
    <w:rsid w:val="56CB278D"/>
    <w:rsid w:val="570A4C85"/>
    <w:rsid w:val="5725B823"/>
    <w:rsid w:val="572D7BF1"/>
    <w:rsid w:val="57321258"/>
    <w:rsid w:val="576F3AE9"/>
    <w:rsid w:val="579C1D47"/>
    <w:rsid w:val="57FAE06A"/>
    <w:rsid w:val="5802355E"/>
    <w:rsid w:val="582DBB30"/>
    <w:rsid w:val="58EA4233"/>
    <w:rsid w:val="59364680"/>
    <w:rsid w:val="593D362B"/>
    <w:rsid w:val="59597757"/>
    <w:rsid w:val="5A1E1E76"/>
    <w:rsid w:val="5A86E79E"/>
    <w:rsid w:val="5A8BA146"/>
    <w:rsid w:val="5B36A1C3"/>
    <w:rsid w:val="5B76D094"/>
    <w:rsid w:val="5B9D1E79"/>
    <w:rsid w:val="5BA514AA"/>
    <w:rsid w:val="5BA8CBC2"/>
    <w:rsid w:val="5BD82B13"/>
    <w:rsid w:val="5BE9B0D1"/>
    <w:rsid w:val="5BF46A8B"/>
    <w:rsid w:val="5BF8D5BA"/>
    <w:rsid w:val="5C5BD413"/>
    <w:rsid w:val="5C92A4D1"/>
    <w:rsid w:val="5CF68F97"/>
    <w:rsid w:val="5D16A606"/>
    <w:rsid w:val="5D3817B1"/>
    <w:rsid w:val="5E3FE909"/>
    <w:rsid w:val="5E733C89"/>
    <w:rsid w:val="5E7437EB"/>
    <w:rsid w:val="5EB9DAD6"/>
    <w:rsid w:val="5EBBDB0B"/>
    <w:rsid w:val="5ECA5085"/>
    <w:rsid w:val="5EE47F6F"/>
    <w:rsid w:val="5F1EF314"/>
    <w:rsid w:val="5FCBA26F"/>
    <w:rsid w:val="5FD1B60D"/>
    <w:rsid w:val="5FD313DA"/>
    <w:rsid w:val="602DB053"/>
    <w:rsid w:val="60AF104F"/>
    <w:rsid w:val="60D0C706"/>
    <w:rsid w:val="61559E03"/>
    <w:rsid w:val="61714732"/>
    <w:rsid w:val="617939EB"/>
    <w:rsid w:val="6189BF45"/>
    <w:rsid w:val="6213AECB"/>
    <w:rsid w:val="622B2719"/>
    <w:rsid w:val="624FC73D"/>
    <w:rsid w:val="629C6372"/>
    <w:rsid w:val="62EF78D2"/>
    <w:rsid w:val="62F6171A"/>
    <w:rsid w:val="6359053E"/>
    <w:rsid w:val="636A3D24"/>
    <w:rsid w:val="63BAEB19"/>
    <w:rsid w:val="63D373A1"/>
    <w:rsid w:val="63F398CA"/>
    <w:rsid w:val="646C436A"/>
    <w:rsid w:val="650AC65A"/>
    <w:rsid w:val="65A9FA02"/>
    <w:rsid w:val="65CA23E5"/>
    <w:rsid w:val="65D73BA4"/>
    <w:rsid w:val="6612C78B"/>
    <w:rsid w:val="66134481"/>
    <w:rsid w:val="66689732"/>
    <w:rsid w:val="66B83A9A"/>
    <w:rsid w:val="66C1DEDD"/>
    <w:rsid w:val="675E0493"/>
    <w:rsid w:val="67633BD2"/>
    <w:rsid w:val="68A6C224"/>
    <w:rsid w:val="68D55A8E"/>
    <w:rsid w:val="691B5ABA"/>
    <w:rsid w:val="695D7737"/>
    <w:rsid w:val="6966C9F4"/>
    <w:rsid w:val="69904DB9"/>
    <w:rsid w:val="69AEC75D"/>
    <w:rsid w:val="6A2CAED2"/>
    <w:rsid w:val="6B0683FB"/>
    <w:rsid w:val="6B959610"/>
    <w:rsid w:val="6BC1AE3B"/>
    <w:rsid w:val="6C566293"/>
    <w:rsid w:val="6CC9C008"/>
    <w:rsid w:val="6CD74904"/>
    <w:rsid w:val="6D2C4E32"/>
    <w:rsid w:val="6D8E64EB"/>
    <w:rsid w:val="6E66F89E"/>
    <w:rsid w:val="6EF47F92"/>
    <w:rsid w:val="6F35FC33"/>
    <w:rsid w:val="6F908F7C"/>
    <w:rsid w:val="6FA0C16B"/>
    <w:rsid w:val="6FB4D81F"/>
    <w:rsid w:val="70A2B677"/>
    <w:rsid w:val="70AEC489"/>
    <w:rsid w:val="70DBADB5"/>
    <w:rsid w:val="70FA7C9C"/>
    <w:rsid w:val="71695E1E"/>
    <w:rsid w:val="721C7665"/>
    <w:rsid w:val="7256FEE7"/>
    <w:rsid w:val="72E554CD"/>
    <w:rsid w:val="735BF747"/>
    <w:rsid w:val="73BE63B7"/>
    <w:rsid w:val="73BFA4E5"/>
    <w:rsid w:val="73E68944"/>
    <w:rsid w:val="74183260"/>
    <w:rsid w:val="7451DFB2"/>
    <w:rsid w:val="74727A22"/>
    <w:rsid w:val="74F1CCC8"/>
    <w:rsid w:val="7522356E"/>
    <w:rsid w:val="752831AD"/>
    <w:rsid w:val="75A74FEC"/>
    <w:rsid w:val="75A8AD71"/>
    <w:rsid w:val="75F2E742"/>
    <w:rsid w:val="7635E9C0"/>
    <w:rsid w:val="769C93A4"/>
    <w:rsid w:val="771B2179"/>
    <w:rsid w:val="77E08ADC"/>
    <w:rsid w:val="77E64F46"/>
    <w:rsid w:val="77ED2E3C"/>
    <w:rsid w:val="782575FF"/>
    <w:rsid w:val="78FE8801"/>
    <w:rsid w:val="79171A41"/>
    <w:rsid w:val="79199845"/>
    <w:rsid w:val="792CE3DA"/>
    <w:rsid w:val="79F077FD"/>
    <w:rsid w:val="7A18DDB3"/>
    <w:rsid w:val="7A26011F"/>
    <w:rsid w:val="7A3712FA"/>
    <w:rsid w:val="7AAFC973"/>
    <w:rsid w:val="7AC9AA59"/>
    <w:rsid w:val="7BBB1ABF"/>
    <w:rsid w:val="7BD30516"/>
    <w:rsid w:val="7CA3319E"/>
    <w:rsid w:val="7D122F42"/>
    <w:rsid w:val="7D6CF135"/>
    <w:rsid w:val="7D757FEB"/>
    <w:rsid w:val="7E3E2FF0"/>
    <w:rsid w:val="7E523540"/>
    <w:rsid w:val="7E54D9A5"/>
    <w:rsid w:val="7E9A07EB"/>
    <w:rsid w:val="7E9A9361"/>
    <w:rsid w:val="7EAB0C72"/>
    <w:rsid w:val="7EAE9D25"/>
    <w:rsid w:val="7F119AB7"/>
    <w:rsid w:val="7F407396"/>
    <w:rsid w:val="7F5F728B"/>
    <w:rsid w:val="7F94A962"/>
    <w:rsid w:val="7FB85A64"/>
    <w:rsid w:val="7FE3D2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7C853"/>
  <w15:docId w15:val="{ED9CBFE2-6BE4-4B57-B24A-218B4B9E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0000FF"/>
      <w:u w:val="single"/>
    </w:rPr>
  </w:style>
  <w:style w:type="character" w:styleId="UnresolvedMention">
    <w:name w:val="Unresolved Mention"/>
    <w:basedOn w:val="DefaultParagraphFont"/>
    <w:rPr>
      <w:color w:val="605E5C"/>
      <w:shd w:val="clear" w:color="auto" w:fill="E1DFDD"/>
    </w:rPr>
  </w:style>
  <w:style w:type="paragraph" w:styleId="FootnoteText">
    <w:name w:val="footnote text"/>
    <w:basedOn w:val="Normal"/>
    <w:pPr>
      <w:suppressAutoHyphens w:val="0"/>
      <w:spacing w:after="0" w:line="240" w:lineRule="auto"/>
      <w:textAlignment w:val="auto"/>
    </w:pPr>
    <w:rPr>
      <w:rFonts w:cs="Times New Roman"/>
      <w:sz w:val="20"/>
      <w:szCs w:val="20"/>
    </w:rPr>
  </w:style>
  <w:style w:type="character" w:customStyle="1" w:styleId="FootnoteTextChar">
    <w:name w:val="Footnote Text Char"/>
    <w:basedOn w:val="DefaultParagraphFont"/>
    <w:rPr>
      <w:rFonts w:ascii="Aptos" w:eastAsia="Aptos" w:hAnsi="Aptos" w:cs="Times New Roman"/>
      <w:kern w:val="3"/>
      <w:sz w:val="20"/>
      <w:szCs w:val="20"/>
    </w:rPr>
  </w:style>
  <w:style w:type="character" w:styleId="FootnoteReference">
    <w:name w:val="footnote reference"/>
    <w:basedOn w:val="DefaultParagraphFont"/>
    <w:rPr>
      <w:position w:val="0"/>
      <w:vertAlign w:val="superscript"/>
    </w:rPr>
  </w:style>
  <w:style w:type="paragraph" w:styleId="Revision">
    <w:name w:val="Revision"/>
    <w:pPr>
      <w:spacing w:after="0" w:line="240" w:lineRule="auto"/>
      <w:textAlignment w:val="auto"/>
    </w:pPr>
  </w:style>
  <w:style w:type="paragraph" w:styleId="Header">
    <w:name w:val="header"/>
    <w:basedOn w:val="Normal"/>
    <w:link w:val="HeaderChar"/>
    <w:uiPriority w:val="99"/>
    <w:semiHidden/>
    <w:unhideWhenUsed/>
    <w:rsid w:val="00C341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415E"/>
  </w:style>
  <w:style w:type="paragraph" w:styleId="Footer">
    <w:name w:val="footer"/>
    <w:basedOn w:val="Normal"/>
    <w:link w:val="FooterChar"/>
    <w:uiPriority w:val="99"/>
    <w:semiHidden/>
    <w:unhideWhenUsed/>
    <w:rsid w:val="00C341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415E"/>
  </w:style>
  <w:style w:type="paragraph" w:styleId="NormalWeb">
    <w:name w:val="Normal (Web)"/>
    <w:basedOn w:val="Normal"/>
    <w:uiPriority w:val="99"/>
    <w:semiHidden/>
    <w:unhideWhenUsed/>
    <w:rsid w:val="00856B92"/>
    <w:pPr>
      <w:suppressAutoHyphens w:val="0"/>
      <w:autoSpaceDN/>
      <w:spacing w:before="100" w:beforeAutospacing="1" w:after="100" w:afterAutospacing="1" w:line="240" w:lineRule="auto"/>
      <w:textAlignment w:val="auto"/>
    </w:pPr>
    <w:rPr>
      <w:rFonts w:ascii="Times New Roman" w:eastAsia="Times New Roman" w:hAnsi="Times New Roman" w:cs="Times New Roman"/>
      <w:kern w:val="0"/>
    </w:rPr>
  </w:style>
  <w:style w:type="character" w:styleId="CommentReference">
    <w:name w:val="annotation reference"/>
    <w:basedOn w:val="DefaultParagraphFont"/>
    <w:uiPriority w:val="99"/>
    <w:semiHidden/>
    <w:unhideWhenUsed/>
    <w:rsid w:val="003A3B4C"/>
    <w:rPr>
      <w:sz w:val="16"/>
      <w:szCs w:val="16"/>
    </w:rPr>
  </w:style>
  <w:style w:type="paragraph" w:styleId="CommentText">
    <w:name w:val="annotation text"/>
    <w:basedOn w:val="Normal"/>
    <w:link w:val="CommentTextChar"/>
    <w:uiPriority w:val="99"/>
    <w:unhideWhenUsed/>
    <w:rsid w:val="003A3B4C"/>
    <w:pPr>
      <w:spacing w:line="240" w:lineRule="auto"/>
    </w:pPr>
    <w:rPr>
      <w:sz w:val="20"/>
      <w:szCs w:val="20"/>
    </w:rPr>
  </w:style>
  <w:style w:type="character" w:customStyle="1" w:styleId="CommentTextChar">
    <w:name w:val="Comment Text Char"/>
    <w:basedOn w:val="DefaultParagraphFont"/>
    <w:link w:val="CommentText"/>
    <w:uiPriority w:val="99"/>
    <w:rsid w:val="003A3B4C"/>
    <w:rPr>
      <w:sz w:val="20"/>
      <w:szCs w:val="20"/>
    </w:rPr>
  </w:style>
  <w:style w:type="paragraph" w:styleId="CommentSubject">
    <w:name w:val="annotation subject"/>
    <w:basedOn w:val="CommentText"/>
    <w:next w:val="CommentText"/>
    <w:link w:val="CommentSubjectChar"/>
    <w:uiPriority w:val="99"/>
    <w:semiHidden/>
    <w:unhideWhenUsed/>
    <w:rsid w:val="003A3B4C"/>
    <w:rPr>
      <w:b/>
      <w:bCs/>
    </w:rPr>
  </w:style>
  <w:style w:type="character" w:customStyle="1" w:styleId="CommentSubjectChar">
    <w:name w:val="Comment Subject Char"/>
    <w:basedOn w:val="CommentTextChar"/>
    <w:link w:val="CommentSubject"/>
    <w:uiPriority w:val="99"/>
    <w:semiHidden/>
    <w:rsid w:val="003A3B4C"/>
    <w:rPr>
      <w:b/>
      <w:bCs/>
      <w:sz w:val="20"/>
      <w:szCs w:val="20"/>
    </w:rPr>
  </w:style>
  <w:style w:type="character" w:styleId="Mention">
    <w:name w:val="Mention"/>
    <w:basedOn w:val="DefaultParagraphFont"/>
    <w:uiPriority w:val="99"/>
    <w:unhideWhenUsed/>
    <w:rsid w:val="003A3B4C"/>
    <w:rPr>
      <w:color w:val="2B579A"/>
      <w:shd w:val="clear" w:color="auto" w:fill="E1DFDD"/>
    </w:rPr>
  </w:style>
  <w:style w:type="paragraph" w:styleId="NoSpacing">
    <w:name w:val="No Spacing"/>
    <w:uiPriority w:val="1"/>
    <w:qFormat/>
    <w:rsid w:val="23E5CF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giar.org/cgiar-research-porfolio-2025-2030/breeding-for-tomorrow/" TargetMode="External"/><Relationship Id="rId18" Type="http://schemas.openxmlformats.org/officeDocument/2006/relationships/hyperlink" Target="https://hdl.handle.net/10568/169521" TargetMode="External"/><Relationship Id="rId26" Type="http://schemas.openxmlformats.org/officeDocument/2006/relationships/hyperlink" Target="https://hdl.handle.net/10568/132286" TargetMode="External"/><Relationship Id="rId3" Type="http://schemas.openxmlformats.org/officeDocument/2006/relationships/settings" Target="settings.xml"/><Relationship Id="rId21" Type="http://schemas.openxmlformats.org/officeDocument/2006/relationships/hyperlink" Target="https://hdl.handle.net/10568/79080" TargetMode="External"/><Relationship Id="rId7" Type="http://schemas.openxmlformats.org/officeDocument/2006/relationships/hyperlink" Target="mailto:e.birachi@cgiar.org" TargetMode="External"/><Relationship Id="rId12" Type="http://schemas.openxmlformats.org/officeDocument/2006/relationships/hyperlink" Target="https://www.cgiar.org/cgiar-research-porfolio-2025-2030/better-diets-and-nutrition/" TargetMode="External"/><Relationship Id="rId17" Type="http://schemas.microsoft.com/office/2018/08/relationships/commentsExtensible" Target="commentsExtensible.xml"/><Relationship Id="rId25" Type="http://schemas.openxmlformats.org/officeDocument/2006/relationships/hyperlink" Target="https://hdl.handle.net/10568/168307" TargetMode="External"/><Relationship Id="rId33" Type="http://schemas.openxmlformats.org/officeDocument/2006/relationships/theme" Target="theme/theme1.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hdl.handle.net/10568/163068" TargetMode="External"/><Relationship Id="rId29" Type="http://schemas.openxmlformats.org/officeDocument/2006/relationships/hyperlink" Target="https://hdl.handle.net/10568/1384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rendon@cgiar.org" TargetMode="External"/><Relationship Id="rId24" Type="http://schemas.openxmlformats.org/officeDocument/2006/relationships/hyperlink" Target="https://hdl.handle.net/10568/79080" TargetMode="External"/><Relationship Id="rId32" Type="http://schemas.microsoft.com/office/2011/relationships/people" Target="peop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hdl.handle.net/10568/163552" TargetMode="External"/><Relationship Id="rId28" Type="http://schemas.openxmlformats.org/officeDocument/2006/relationships/hyperlink" Target="https://hdl.handle.net/10568/168307" TargetMode="External"/><Relationship Id="rId10" Type="http://schemas.openxmlformats.org/officeDocument/2006/relationships/hyperlink" Target="mailto:s.p.suarez@cgiar.org" TargetMode="External"/><Relationship Id="rId19" Type="http://schemas.openxmlformats.org/officeDocument/2006/relationships/hyperlink" Target="https://hdl.handle.net/10568/13228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a.jimenez@cgiar.org" TargetMode="External"/><Relationship Id="rId14" Type="http://schemas.openxmlformats.org/officeDocument/2006/relationships/comments" Target="comments.xml"/><Relationship Id="rId22" Type="http://schemas.openxmlformats.org/officeDocument/2006/relationships/hyperlink" Target="https://hdl.handle.net/10568/168307" TargetMode="External"/><Relationship Id="rId27" Type="http://schemas.openxmlformats.org/officeDocument/2006/relationships/hyperlink" Target="https://hdl.handle.net/10568/168307" TargetMode="External"/><Relationship Id="rId30" Type="http://schemas.openxmlformats.org/officeDocument/2006/relationships/hyperlink" Target="https://hdl.handle.net/10568/137567" TargetMode="External"/><Relationship Id="rId8" Type="http://schemas.openxmlformats.org/officeDocument/2006/relationships/hyperlink" Target="mailto:b.muderei@cgia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2574</Words>
  <Characters>18243</Characters>
  <Application>Microsoft Office Word</Application>
  <DocSecurity>0</DocSecurity>
  <Lines>152</Lines>
  <Paragraphs>41</Paragraphs>
  <ScaleCrop>false</ScaleCrop>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Gebreyes, Million Getnet (ILRI)</dc:creator>
  <cp:keywords/>
  <dc:description/>
  <cp:lastModifiedBy>Perez, Salomon (Alliance Bioversity-CIAT)</cp:lastModifiedBy>
  <cp:revision>206</cp:revision>
  <dcterms:created xsi:type="dcterms:W3CDTF">2025-09-18T13:49:00Z</dcterms:created>
  <dcterms:modified xsi:type="dcterms:W3CDTF">2025-09-19T22:59:00Z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900534d6-7b95-4445-a0e8-8b48783a86cc</vt:lpwstr>
  </property>
</Properties>
</file>