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44CC" w14:textId="77777777" w:rsidR="00BC30DC" w:rsidRDefault="00746AE6" w:rsidP="00746AE6">
      <w:pPr>
        <w:spacing w:after="0" w:line="240" w:lineRule="auto"/>
        <w:outlineLvl w:val="0"/>
        <w:rPr>
          <w:rFonts w:ascii="Aptos" w:eastAsia="Times New Roman" w:hAnsi="Aptos" w:cs="Times New Roman"/>
          <w:b/>
          <w:bCs/>
          <w:kern w:val="36"/>
          <w:sz w:val="22"/>
          <w:szCs w:val="22"/>
          <w14:ligatures w14:val="none"/>
        </w:rPr>
      </w:pPr>
      <w:r w:rsidRPr="00746AE6">
        <w:rPr>
          <w:rFonts w:ascii="Aptos" w:eastAsia="Times New Roman" w:hAnsi="Aptos" w:cs="Times New Roman"/>
          <w:b/>
          <w:bCs/>
          <w:kern w:val="36"/>
          <w:sz w:val="22"/>
          <w:szCs w:val="22"/>
          <w14:ligatures w14:val="none"/>
        </w:rPr>
        <w:t>Scaling Track: Potato Zero Tillage and Mulching (PZTM)</w:t>
      </w:r>
    </w:p>
    <w:p w14:paraId="5DF12F29" w14:textId="61ACDA42" w:rsidR="00BC30DC" w:rsidRPr="008D61BE" w:rsidRDefault="00746AE6" w:rsidP="008D61BE">
      <w:pPr>
        <w:spacing w:after="0" w:line="240" w:lineRule="auto"/>
        <w:outlineLvl w:val="0"/>
        <w:rPr>
          <w:rFonts w:ascii="Aptos" w:eastAsia="Times New Roman" w:hAnsi="Aptos" w:cs="Times New Roman"/>
          <w:b/>
          <w:bCs/>
          <w:kern w:val="36"/>
          <w:sz w:val="22"/>
          <w:szCs w:val="22"/>
          <w14:ligatures w14:val="none"/>
        </w:rPr>
      </w:pPr>
      <w:r w:rsidRPr="00746AE6">
        <w:rPr>
          <w:rFonts w:ascii="Aptos" w:eastAsia="Times New Roman" w:hAnsi="Aptos" w:cs="Times New Roman"/>
          <w:b/>
          <w:bCs/>
          <w:kern w:val="36"/>
          <w:sz w:val="22"/>
          <w:szCs w:val="22"/>
          <w14:ligatures w14:val="none"/>
        </w:rPr>
        <w:t>India</w:t>
      </w:r>
    </w:p>
    <w:p w14:paraId="5E03365B" w14:textId="77777777" w:rsidR="00A133C5" w:rsidRDefault="00A133C5" w:rsidP="00746AE6">
      <w:pPr>
        <w:spacing w:after="0" w:line="240" w:lineRule="auto"/>
        <w:outlineLvl w:val="1"/>
        <w:rPr>
          <w:rFonts w:ascii="Aptos" w:eastAsia="Times New Roman" w:hAnsi="Aptos" w:cs="Times New Roman"/>
          <w:kern w:val="0"/>
          <w:sz w:val="22"/>
          <w:szCs w:val="22"/>
          <w14:ligatures w14:val="none"/>
        </w:rPr>
      </w:pPr>
    </w:p>
    <w:p w14:paraId="25012AD3" w14:textId="1CFB11AC" w:rsidR="006D1472" w:rsidRPr="007A75B1" w:rsidRDefault="007A75B1" w:rsidP="007A75B1">
      <w:pPr>
        <w:spacing w:after="0" w:line="240" w:lineRule="auto"/>
        <w:outlineLvl w:val="1"/>
        <w:rPr>
          <w:rFonts w:ascii="Aptos" w:eastAsia="Times New Roman" w:hAnsi="Aptos" w:cs="Times New Roman"/>
          <w:b/>
          <w:bCs/>
          <w:kern w:val="0"/>
          <w:sz w:val="22"/>
          <w:szCs w:val="22"/>
          <w14:ligatures w14:val="none"/>
        </w:rPr>
      </w:pPr>
      <w:r w:rsidRPr="007A75B1">
        <w:rPr>
          <w:rFonts w:ascii="Aptos" w:eastAsia="Times New Roman" w:hAnsi="Aptos" w:cs="Times New Roman"/>
          <w:b/>
          <w:bCs/>
          <w:kern w:val="0"/>
          <w:sz w:val="22"/>
          <w:szCs w:val="22"/>
          <w14:ligatures w14:val="none"/>
        </w:rPr>
        <w:t>Key question for next 1-on-1 meeting with solution track:</w:t>
      </w:r>
    </w:p>
    <w:p w14:paraId="53A551B5" w14:textId="77777777" w:rsidR="00E2428F" w:rsidRPr="00E2428F" w:rsidRDefault="007D719B" w:rsidP="00CE3252">
      <w:pPr>
        <w:numPr>
          <w:ilvl w:val="0"/>
          <w:numId w:val="3"/>
        </w:numPr>
        <w:spacing w:after="0" w:line="240" w:lineRule="auto"/>
        <w:rPr>
          <w:rFonts w:ascii="Aptos" w:eastAsia="Times New Roman" w:hAnsi="Aptos" w:cs="Times New Roman"/>
          <w:kern w:val="0"/>
          <w:sz w:val="22"/>
          <w:szCs w:val="22"/>
          <w14:ligatures w14:val="none"/>
        </w:rPr>
      </w:pPr>
      <w:r>
        <w:rPr>
          <w:sz w:val="22"/>
          <w:szCs w:val="22"/>
        </w:rPr>
        <w:t xml:space="preserve">What is the </w:t>
      </w:r>
      <w:r w:rsidRPr="00394566">
        <w:rPr>
          <w:sz w:val="22"/>
          <w:szCs w:val="22"/>
        </w:rPr>
        <w:t>binding constraint</w:t>
      </w:r>
      <w:r w:rsidR="00E2428F">
        <w:rPr>
          <w:sz w:val="22"/>
          <w:szCs w:val="22"/>
        </w:rPr>
        <w:t xml:space="preserve">—e.g. mulch and seed access; information access; private sector business models? </w:t>
      </w:r>
    </w:p>
    <w:p w14:paraId="2659AD87" w14:textId="6068C67A" w:rsidR="00CE3252" w:rsidRPr="00746AE6" w:rsidRDefault="00CE3252" w:rsidP="00CE3252">
      <w:pPr>
        <w:numPr>
          <w:ilvl w:val="0"/>
          <w:numId w:val="3"/>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Which scaling pathway (public extension, PPP, private sector, digital) will drive large-scale adoption</w:t>
      </w:r>
      <w:r>
        <w:rPr>
          <w:rFonts w:ascii="Aptos" w:eastAsia="Times New Roman" w:hAnsi="Aptos" w:cs="Times New Roman"/>
          <w:kern w:val="0"/>
          <w:sz w:val="22"/>
          <w:szCs w:val="22"/>
          <w14:ligatures w14:val="none"/>
        </w:rPr>
        <w:t xml:space="preserve">? Which is best to focus on given the </w:t>
      </w:r>
      <w:r w:rsidR="00E2428F">
        <w:rPr>
          <w:rFonts w:ascii="Aptos" w:eastAsia="Times New Roman" w:hAnsi="Aptos" w:cs="Times New Roman"/>
          <w:kern w:val="0"/>
          <w:sz w:val="22"/>
          <w:szCs w:val="22"/>
          <w14:ligatures w14:val="none"/>
        </w:rPr>
        <w:t>binding constraints</w:t>
      </w:r>
      <w:r w:rsidRPr="00746AE6">
        <w:rPr>
          <w:rFonts w:ascii="Aptos" w:eastAsia="Times New Roman" w:hAnsi="Aptos" w:cs="Times New Roman"/>
          <w:kern w:val="0"/>
          <w:sz w:val="22"/>
          <w:szCs w:val="22"/>
          <w14:ligatures w14:val="none"/>
        </w:rPr>
        <w:t>?</w:t>
      </w:r>
    </w:p>
    <w:p w14:paraId="5962EBEF" w14:textId="581DCA7B" w:rsidR="00CE3252" w:rsidRPr="00746AE6" w:rsidRDefault="00CE3252" w:rsidP="00CE3252">
      <w:pPr>
        <w:numPr>
          <w:ilvl w:val="0"/>
          <w:numId w:val="3"/>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 xml:space="preserve">What </w:t>
      </w:r>
      <w:r w:rsidR="008D61BE">
        <w:rPr>
          <w:rFonts w:ascii="Aptos" w:eastAsia="Times New Roman" w:hAnsi="Aptos" w:cs="Times New Roman"/>
          <w:kern w:val="0"/>
          <w:sz w:val="22"/>
          <w:szCs w:val="22"/>
          <w14:ligatures w14:val="none"/>
        </w:rPr>
        <w:t>behavior</w:t>
      </w:r>
      <w:r w:rsidRPr="00746AE6">
        <w:rPr>
          <w:rFonts w:ascii="Aptos" w:eastAsia="Times New Roman" w:hAnsi="Aptos" w:cs="Times New Roman"/>
          <w:kern w:val="0"/>
          <w:sz w:val="22"/>
          <w:szCs w:val="22"/>
          <w14:ligatures w14:val="none"/>
        </w:rPr>
        <w:t>, incentive, or institutional change must occur for that pathway to function at state scale?</w:t>
      </w:r>
    </w:p>
    <w:p w14:paraId="43020C23" w14:textId="3B75461F" w:rsidR="00CE3252" w:rsidRPr="00746AE6" w:rsidRDefault="006973DA" w:rsidP="00CE3252">
      <w:pPr>
        <w:numPr>
          <w:ilvl w:val="0"/>
          <w:numId w:val="3"/>
        </w:numPr>
        <w:spacing w:after="0" w:line="240" w:lineRule="auto"/>
        <w:rPr>
          <w:rFonts w:ascii="Aptos" w:eastAsia="Times New Roman" w:hAnsi="Aptos" w:cs="Times New Roman"/>
          <w:kern w:val="0"/>
          <w:sz w:val="22"/>
          <w:szCs w:val="22"/>
          <w14:ligatures w14:val="none"/>
        </w:rPr>
      </w:pPr>
      <w:r>
        <w:rPr>
          <w:rFonts w:ascii="Aptos" w:eastAsia="Times New Roman" w:hAnsi="Aptos" w:cs="Times New Roman"/>
          <w:kern w:val="0"/>
          <w:sz w:val="22"/>
          <w:szCs w:val="22"/>
          <w14:ligatures w14:val="none"/>
        </w:rPr>
        <w:t>Can the</w:t>
      </w:r>
      <w:r w:rsidR="00CE3252" w:rsidRPr="00746AE6">
        <w:rPr>
          <w:rFonts w:ascii="Aptos" w:eastAsia="Times New Roman" w:hAnsi="Aptos" w:cs="Times New Roman"/>
          <w:kern w:val="0"/>
          <w:sz w:val="22"/>
          <w:szCs w:val="22"/>
          <w14:ligatures w14:val="none"/>
        </w:rPr>
        <w:t xml:space="preserve"> 2026 activities structured to achieve that change?</w:t>
      </w:r>
    </w:p>
    <w:p w14:paraId="278EA4EC" w14:textId="77777777" w:rsidR="00CE3252" w:rsidRDefault="00CE3252" w:rsidP="00746AE6">
      <w:pPr>
        <w:spacing w:after="0" w:line="240" w:lineRule="auto"/>
        <w:outlineLvl w:val="1"/>
        <w:rPr>
          <w:rFonts w:ascii="Aptos" w:eastAsia="Times New Roman" w:hAnsi="Aptos" w:cs="Times New Roman"/>
          <w:kern w:val="0"/>
          <w:sz w:val="22"/>
          <w:szCs w:val="22"/>
          <w14:ligatures w14:val="none"/>
        </w:rPr>
      </w:pPr>
    </w:p>
    <w:p w14:paraId="45356648" w14:textId="3526AB84" w:rsidR="00A530BD" w:rsidRDefault="00A530BD" w:rsidP="00746AE6">
      <w:pPr>
        <w:spacing w:after="0" w:line="240" w:lineRule="auto"/>
        <w:outlineLvl w:val="1"/>
        <w:rPr>
          <w:rFonts w:ascii="Aptos" w:eastAsia="Times New Roman" w:hAnsi="Aptos" w:cs="Times New Roman"/>
          <w:kern w:val="0"/>
          <w:sz w:val="22"/>
          <w:szCs w:val="22"/>
          <w14:ligatures w14:val="none"/>
        </w:rPr>
      </w:pPr>
      <w:r>
        <w:rPr>
          <w:rFonts w:ascii="Aptos" w:eastAsia="Times New Roman" w:hAnsi="Aptos" w:cs="Times New Roman"/>
          <w:kern w:val="0"/>
          <w:sz w:val="22"/>
          <w:szCs w:val="22"/>
          <w14:ligatures w14:val="none"/>
        </w:rPr>
        <w:t>Key questions:</w:t>
      </w:r>
    </w:p>
    <w:p w14:paraId="02D22E47" w14:textId="77777777" w:rsidR="00A530BD" w:rsidRPr="002024B1" w:rsidRDefault="00A530BD" w:rsidP="00A530BD">
      <w:pPr>
        <w:numPr>
          <w:ilvl w:val="0"/>
          <w:numId w:val="17"/>
        </w:numPr>
        <w:spacing w:after="100" w:line="240" w:lineRule="auto"/>
        <w:rPr>
          <w:rFonts w:ascii="Segoe UI" w:eastAsia="Segoe UI" w:hAnsi="Segoe UI" w:cs="Segoe UI"/>
          <w:color w:val="323130"/>
          <w:sz w:val="22"/>
          <w:szCs w:val="22"/>
        </w:rPr>
      </w:pPr>
      <w:r w:rsidRPr="002024B1">
        <w:rPr>
          <w:rFonts w:ascii="Segoe UI" w:eastAsia="Segoe UI" w:hAnsi="Segoe UI" w:cs="Segoe UI"/>
          <w:color w:val="323130"/>
          <w:sz w:val="22"/>
          <w:szCs w:val="22"/>
        </w:rPr>
        <w:t>The evidence on profitability, cost reduction, climate benefits, and gender outcomes is strong and convincing. What is less clear is whether there is comparable evidence that this innovation can scale through business or institutional models, rather than continued facilitation. Beyond farmer-level profitability, what evidence do we have (or need to generate) that PZTM can scale through market-based or institutional delivery models—for example, private service providers, state extension systems at scale, or processor-led sourcing—without ongoing coordination support from CGIAR?</w:t>
      </w:r>
    </w:p>
    <w:p w14:paraId="54461EA7" w14:textId="77777777" w:rsidR="00A530BD" w:rsidRDefault="00A530BD" w:rsidP="00A530BD">
      <w:pPr>
        <w:numPr>
          <w:ilvl w:val="0"/>
          <w:numId w:val="17"/>
        </w:numPr>
        <w:spacing w:after="100" w:line="240" w:lineRule="auto"/>
        <w:rPr>
          <w:rFonts w:ascii="Segoe UI" w:eastAsia="Segoe UI" w:hAnsi="Segoe UI" w:cs="Segoe UI"/>
          <w:color w:val="323130"/>
          <w:sz w:val="22"/>
          <w:szCs w:val="22"/>
        </w:rPr>
      </w:pPr>
      <w:r w:rsidRPr="002024B1">
        <w:rPr>
          <w:rFonts w:ascii="Segoe UI" w:eastAsia="Segoe UI" w:hAnsi="Segoe UI" w:cs="Segoe UI"/>
          <w:color w:val="323130"/>
          <w:sz w:val="22"/>
          <w:szCs w:val="22"/>
        </w:rPr>
        <w:t>The scaling ambition is framed very strongly, but the broader market and incentive context for potatoes versus rice is not fully articulated. How does demand for potatoes in India—nationally and regionally—</w:t>
      </w:r>
      <w:proofErr w:type="gramStart"/>
      <w:r w:rsidRPr="002024B1">
        <w:rPr>
          <w:rFonts w:ascii="Segoe UI" w:eastAsia="Segoe UI" w:hAnsi="Segoe UI" w:cs="Segoe UI"/>
          <w:color w:val="323130"/>
          <w:sz w:val="22"/>
          <w:szCs w:val="22"/>
        </w:rPr>
        <w:t>compare</w:t>
      </w:r>
      <w:proofErr w:type="gramEnd"/>
      <w:r w:rsidRPr="002024B1">
        <w:rPr>
          <w:rFonts w:ascii="Segoe UI" w:eastAsia="Segoe UI" w:hAnsi="Segoe UI" w:cs="Segoe UI"/>
          <w:color w:val="323130"/>
          <w:sz w:val="22"/>
          <w:szCs w:val="22"/>
        </w:rPr>
        <w:t xml:space="preserve"> to rice in terms of policy priority, market pull, and farmer incentives? Are there strong structural incentives for farmers to expand potato cultivation, or are we assuming that profitability alone will drive this shift?</w:t>
      </w:r>
    </w:p>
    <w:p w14:paraId="2D8A4A79" w14:textId="7C3AB77E" w:rsidR="00A63972" w:rsidRPr="002024B1" w:rsidRDefault="00A63972" w:rsidP="00A530BD">
      <w:pPr>
        <w:numPr>
          <w:ilvl w:val="0"/>
          <w:numId w:val="17"/>
        </w:numPr>
        <w:spacing w:after="100" w:line="240" w:lineRule="auto"/>
        <w:rPr>
          <w:rFonts w:ascii="Segoe UI" w:eastAsia="Segoe UI" w:hAnsi="Segoe UI" w:cs="Segoe UI"/>
          <w:color w:val="323130"/>
          <w:sz w:val="22"/>
          <w:szCs w:val="22"/>
        </w:rPr>
      </w:pPr>
      <w:r w:rsidRPr="002024B1">
        <w:rPr>
          <w:rFonts w:ascii="Segoe UI" w:eastAsia="Segoe UI" w:hAnsi="Segoe UI" w:cs="Segoe UI"/>
          <w:color w:val="323130"/>
          <w:sz w:val="22"/>
          <w:szCs w:val="22"/>
        </w:rPr>
        <w:t xml:space="preserve">At present, I don’t see the scaling pathway is not clearly articulated, with multiple routes are described (public extension, NGOs, private sector, digital tools), but it is unclear which one </w:t>
      </w:r>
      <w:proofErr w:type="gramStart"/>
      <w:r w:rsidRPr="002024B1">
        <w:rPr>
          <w:rFonts w:ascii="Segoe UI" w:eastAsia="Segoe UI" w:hAnsi="Segoe UI" w:cs="Segoe UI"/>
          <w:color w:val="323130"/>
          <w:sz w:val="22"/>
          <w:szCs w:val="22"/>
        </w:rPr>
        <w:t>actually drives</w:t>
      </w:r>
      <w:proofErr w:type="gramEnd"/>
      <w:r w:rsidRPr="002024B1">
        <w:rPr>
          <w:rFonts w:ascii="Segoe UI" w:eastAsia="Segoe UI" w:hAnsi="Segoe UI" w:cs="Segoe UI"/>
          <w:color w:val="323130"/>
          <w:sz w:val="22"/>
          <w:szCs w:val="22"/>
        </w:rPr>
        <w:t xml:space="preserve"> scale. How will it be deterred with evidence which is/should be the primary scaling pathway for this</w:t>
      </w:r>
      <w:r w:rsidR="0094313A">
        <w:rPr>
          <w:rFonts w:ascii="Segoe UI" w:eastAsia="Segoe UI" w:hAnsi="Segoe UI" w:cs="Segoe UI"/>
          <w:color w:val="323130"/>
          <w:sz w:val="22"/>
          <w:szCs w:val="22"/>
        </w:rPr>
        <w:t>?</w:t>
      </w:r>
      <w:r w:rsidRPr="002024B1">
        <w:rPr>
          <w:rFonts w:ascii="Segoe UI" w:eastAsia="Segoe UI" w:hAnsi="Segoe UI" w:cs="Segoe UI"/>
          <w:color w:val="323130"/>
          <w:sz w:val="22"/>
          <w:szCs w:val="22"/>
        </w:rPr>
        <w:t xml:space="preserve"> What must be true for that pathway to work at state or national scale, and what evidence suggests those conditions are achievable?</w:t>
      </w:r>
    </w:p>
    <w:p w14:paraId="332A8F8F" w14:textId="77777777" w:rsidR="00A530BD" w:rsidRDefault="00A530BD" w:rsidP="00746AE6">
      <w:pPr>
        <w:spacing w:after="0" w:line="240" w:lineRule="auto"/>
        <w:outlineLvl w:val="1"/>
        <w:rPr>
          <w:rFonts w:ascii="Aptos" w:eastAsia="Times New Roman" w:hAnsi="Aptos" w:cs="Times New Roman"/>
          <w:kern w:val="0"/>
          <w:sz w:val="22"/>
          <w:szCs w:val="22"/>
          <w14:ligatures w14:val="none"/>
        </w:rPr>
      </w:pPr>
    </w:p>
    <w:p w14:paraId="73C4869C" w14:textId="77777777" w:rsidR="00A530BD" w:rsidRDefault="00A530BD" w:rsidP="00746AE6">
      <w:pPr>
        <w:spacing w:after="0" w:line="240" w:lineRule="auto"/>
        <w:outlineLvl w:val="1"/>
        <w:rPr>
          <w:rFonts w:ascii="Aptos" w:eastAsia="Times New Roman" w:hAnsi="Aptos" w:cs="Times New Roman"/>
          <w:kern w:val="0"/>
          <w:sz w:val="22"/>
          <w:szCs w:val="22"/>
          <w14:ligatures w14:val="none"/>
        </w:rPr>
      </w:pPr>
    </w:p>
    <w:p w14:paraId="7B84A483" w14:textId="3585EBD4" w:rsidR="00746AE6" w:rsidRPr="00746AE6" w:rsidRDefault="00746AE6" w:rsidP="00BC30DC">
      <w:pPr>
        <w:spacing w:after="0" w:line="240" w:lineRule="auto"/>
        <w:outlineLvl w:val="1"/>
        <w:rPr>
          <w:rFonts w:ascii="Aptos" w:eastAsia="Times New Roman" w:hAnsi="Aptos" w:cs="Times New Roman"/>
          <w:b/>
          <w:bCs/>
          <w:kern w:val="0"/>
          <w:sz w:val="22"/>
          <w:szCs w:val="22"/>
          <w14:ligatures w14:val="none"/>
        </w:rPr>
      </w:pPr>
      <w:r w:rsidRPr="00746AE6">
        <w:rPr>
          <w:rFonts w:ascii="Aptos" w:eastAsia="Times New Roman" w:hAnsi="Aptos" w:cs="Times New Roman"/>
          <w:b/>
          <w:bCs/>
          <w:kern w:val="0"/>
          <w:sz w:val="22"/>
          <w:szCs w:val="22"/>
          <w14:ligatures w14:val="none"/>
        </w:rPr>
        <w:t>Current Status</w:t>
      </w:r>
      <w:r w:rsidR="00BC30DC">
        <w:rPr>
          <w:rFonts w:ascii="Aptos" w:eastAsia="Times New Roman" w:hAnsi="Aptos" w:cs="Times New Roman"/>
          <w:b/>
          <w:bCs/>
          <w:kern w:val="0"/>
          <w:sz w:val="22"/>
          <w:szCs w:val="22"/>
          <w14:ligatures w14:val="none"/>
        </w:rPr>
        <w:t xml:space="preserve">: </w:t>
      </w:r>
      <w:r w:rsidRPr="00746AE6">
        <w:rPr>
          <w:rFonts w:ascii="Aptos" w:eastAsia="Times New Roman" w:hAnsi="Aptos" w:cs="Times New Roman"/>
          <w:kern w:val="0"/>
          <w:sz w:val="22"/>
          <w:szCs w:val="22"/>
          <w14:ligatures w14:val="none"/>
        </w:rPr>
        <w:t>The technical and economic case for PZTM is strong.</w:t>
      </w:r>
      <w:r w:rsidR="00BC30DC">
        <w:rPr>
          <w:rFonts w:ascii="Aptos" w:eastAsia="Times New Roman" w:hAnsi="Aptos" w:cs="Times New Roman"/>
          <w:kern w:val="0"/>
          <w:sz w:val="22"/>
          <w:szCs w:val="22"/>
          <w14:ligatures w14:val="none"/>
        </w:rPr>
        <w:t xml:space="preserve"> </w:t>
      </w:r>
      <w:r w:rsidRPr="00746AE6">
        <w:rPr>
          <w:rFonts w:ascii="Aptos" w:eastAsia="Times New Roman" w:hAnsi="Aptos" w:cs="Times New Roman"/>
          <w:kern w:val="0"/>
          <w:sz w:val="22"/>
          <w:szCs w:val="22"/>
          <w14:ligatures w14:val="none"/>
        </w:rPr>
        <w:t>Evidence presented demonstrates:</w:t>
      </w:r>
      <w:r>
        <w:rPr>
          <w:rFonts w:ascii="Aptos" w:eastAsia="Times New Roman" w:hAnsi="Aptos" w:cs="Times New Roman"/>
          <w:kern w:val="0"/>
          <w:sz w:val="22"/>
          <w:szCs w:val="22"/>
          <w14:ligatures w14:val="none"/>
        </w:rPr>
        <w:t xml:space="preserve"> </w:t>
      </w:r>
      <w:r w:rsidRPr="00746AE6">
        <w:rPr>
          <w:rFonts w:ascii="Aptos" w:eastAsia="Times New Roman" w:hAnsi="Aptos" w:cs="Times New Roman"/>
          <w:kern w:val="0"/>
          <w:sz w:val="22"/>
          <w:szCs w:val="22"/>
          <w14:ligatures w14:val="none"/>
        </w:rPr>
        <w:t>+5.4% yield gains</w:t>
      </w:r>
      <w:r>
        <w:rPr>
          <w:rFonts w:ascii="Aptos" w:eastAsia="Times New Roman" w:hAnsi="Aptos" w:cs="Times New Roman"/>
          <w:kern w:val="0"/>
          <w:sz w:val="22"/>
          <w:szCs w:val="22"/>
          <w14:ligatures w14:val="none"/>
        </w:rPr>
        <w:t xml:space="preserve">; </w:t>
      </w:r>
      <w:r w:rsidRPr="00746AE6">
        <w:rPr>
          <w:rFonts w:ascii="Aptos" w:eastAsia="Times New Roman" w:hAnsi="Aptos" w:cs="Times New Roman"/>
          <w:kern w:val="0"/>
          <w:sz w:val="22"/>
          <w:szCs w:val="22"/>
          <w14:ligatures w14:val="none"/>
        </w:rPr>
        <w:t>−31% production costs</w:t>
      </w:r>
      <w:r>
        <w:rPr>
          <w:rFonts w:ascii="Aptos" w:eastAsia="Times New Roman" w:hAnsi="Aptos" w:cs="Times New Roman"/>
          <w:kern w:val="0"/>
          <w:sz w:val="22"/>
          <w:szCs w:val="22"/>
          <w14:ligatures w14:val="none"/>
        </w:rPr>
        <w:t xml:space="preserve">; </w:t>
      </w:r>
      <w:r w:rsidRPr="00746AE6">
        <w:rPr>
          <w:rFonts w:ascii="Aptos" w:eastAsia="Times New Roman" w:hAnsi="Aptos" w:cs="Times New Roman"/>
          <w:kern w:val="0"/>
          <w:sz w:val="22"/>
          <w:szCs w:val="22"/>
          <w14:ligatures w14:val="none"/>
        </w:rPr>
        <w:t>+16% increase in gross margins</w:t>
      </w:r>
      <w:r>
        <w:rPr>
          <w:rFonts w:ascii="Aptos" w:eastAsia="Times New Roman" w:hAnsi="Aptos" w:cs="Times New Roman"/>
          <w:kern w:val="0"/>
          <w:sz w:val="22"/>
          <w:szCs w:val="22"/>
          <w14:ligatures w14:val="none"/>
        </w:rPr>
        <w:t>; p</w:t>
      </w:r>
      <w:r w:rsidRPr="00746AE6">
        <w:rPr>
          <w:rFonts w:ascii="Aptos" w:eastAsia="Times New Roman" w:hAnsi="Aptos" w:cs="Times New Roman"/>
          <w:kern w:val="0"/>
          <w:sz w:val="22"/>
          <w:szCs w:val="22"/>
          <w14:ligatures w14:val="none"/>
        </w:rPr>
        <w:t>ositive gender outcomes, including increased joint decision-making and female participation</w:t>
      </w:r>
      <w:r>
        <w:rPr>
          <w:rFonts w:ascii="Aptos" w:eastAsia="Times New Roman" w:hAnsi="Aptos" w:cs="Times New Roman"/>
          <w:kern w:val="0"/>
          <w:sz w:val="22"/>
          <w:szCs w:val="22"/>
          <w14:ligatures w14:val="none"/>
        </w:rPr>
        <w:t>; d</w:t>
      </w:r>
      <w:r w:rsidRPr="00746AE6">
        <w:rPr>
          <w:rFonts w:ascii="Aptos" w:eastAsia="Times New Roman" w:hAnsi="Aptos" w:cs="Times New Roman"/>
          <w:kern w:val="0"/>
          <w:sz w:val="22"/>
          <w:szCs w:val="22"/>
          <w14:ligatures w14:val="none"/>
        </w:rPr>
        <w:t>emonstrated uptake via Digital Green and JEEViKA delivery mechanisms</w:t>
      </w:r>
      <w:r>
        <w:rPr>
          <w:rFonts w:ascii="Aptos" w:eastAsia="Times New Roman" w:hAnsi="Aptos" w:cs="Times New Roman"/>
          <w:kern w:val="0"/>
          <w:sz w:val="22"/>
          <w:szCs w:val="22"/>
          <w14:ligatures w14:val="none"/>
        </w:rPr>
        <w:t>; a</w:t>
      </w:r>
      <w:r w:rsidRPr="00746AE6">
        <w:rPr>
          <w:rFonts w:ascii="Aptos" w:eastAsia="Times New Roman" w:hAnsi="Aptos" w:cs="Times New Roman"/>
          <w:kern w:val="0"/>
          <w:sz w:val="22"/>
          <w:szCs w:val="22"/>
          <w14:ligatures w14:val="none"/>
        </w:rPr>
        <w:t>pproximately 7,750 verified adopters, with a 2026 ambition of 35,000 households</w:t>
      </w:r>
      <w:r w:rsidR="00BC30DC">
        <w:rPr>
          <w:rFonts w:ascii="Aptos" w:eastAsia="Times New Roman" w:hAnsi="Aptos" w:cs="Times New Roman"/>
          <w:kern w:val="0"/>
          <w:sz w:val="22"/>
          <w:szCs w:val="22"/>
          <w14:ligatures w14:val="none"/>
        </w:rPr>
        <w:t xml:space="preserve">. </w:t>
      </w:r>
      <w:r w:rsidRPr="00746AE6">
        <w:rPr>
          <w:rFonts w:ascii="Aptos" w:eastAsia="Times New Roman" w:hAnsi="Aptos" w:cs="Times New Roman"/>
          <w:b/>
          <w:bCs/>
          <w:kern w:val="0"/>
          <w:sz w:val="22"/>
          <w:szCs w:val="22"/>
          <w14:ligatures w14:val="none"/>
        </w:rPr>
        <w:t>At this stage, technical feasibility is not the binding constraint.</w:t>
      </w:r>
    </w:p>
    <w:p w14:paraId="329A0680" w14:textId="687087F1"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0D1C8F7A" w14:textId="63350B5A" w:rsidR="00746AE6" w:rsidRPr="00746AE6" w:rsidRDefault="00746AE6" w:rsidP="0089183C">
      <w:pPr>
        <w:spacing w:after="0" w:line="240" w:lineRule="auto"/>
        <w:outlineLvl w:val="1"/>
        <w:rPr>
          <w:rFonts w:ascii="Aptos" w:eastAsia="Times New Roman" w:hAnsi="Aptos" w:cs="Times New Roman"/>
          <w:b/>
          <w:bCs/>
          <w:kern w:val="0"/>
          <w:sz w:val="22"/>
          <w:szCs w:val="22"/>
          <w14:ligatures w14:val="none"/>
        </w:rPr>
      </w:pPr>
      <w:r w:rsidRPr="00746AE6">
        <w:rPr>
          <w:rFonts w:ascii="Aptos" w:eastAsia="Times New Roman" w:hAnsi="Aptos" w:cs="Times New Roman"/>
          <w:b/>
          <w:bCs/>
          <w:kern w:val="0"/>
          <w:sz w:val="22"/>
          <w:szCs w:val="22"/>
          <w14:ligatures w14:val="none"/>
        </w:rPr>
        <w:t>Key Limiting Factor</w:t>
      </w:r>
      <w:r w:rsidR="00BC30DC">
        <w:rPr>
          <w:rFonts w:ascii="Aptos" w:eastAsia="Times New Roman" w:hAnsi="Aptos" w:cs="Times New Roman"/>
          <w:b/>
          <w:bCs/>
          <w:kern w:val="0"/>
          <w:sz w:val="22"/>
          <w:szCs w:val="22"/>
          <w14:ligatures w14:val="none"/>
        </w:rPr>
        <w:t xml:space="preserve">: </w:t>
      </w:r>
      <w:r w:rsidRPr="00746AE6">
        <w:rPr>
          <w:rFonts w:ascii="Aptos" w:eastAsia="Times New Roman" w:hAnsi="Aptos" w:cs="Times New Roman"/>
          <w:kern w:val="0"/>
          <w:sz w:val="22"/>
          <w:szCs w:val="22"/>
          <w14:ligatures w14:val="none"/>
        </w:rPr>
        <w:t>Scaling depends on institutional and market embedding.</w:t>
      </w:r>
      <w:r w:rsidR="0089183C">
        <w:rPr>
          <w:rFonts w:ascii="Aptos" w:eastAsia="Times New Roman" w:hAnsi="Aptos" w:cs="Times New Roman"/>
          <w:b/>
          <w:bCs/>
          <w:kern w:val="0"/>
          <w:sz w:val="22"/>
          <w:szCs w:val="22"/>
          <w14:ligatures w14:val="none"/>
        </w:rPr>
        <w:t xml:space="preserve"> </w:t>
      </w:r>
      <w:r w:rsidRPr="00746AE6">
        <w:rPr>
          <w:rFonts w:ascii="Aptos" w:eastAsia="Times New Roman" w:hAnsi="Aptos" w:cs="Times New Roman"/>
          <w:color w:val="0E0E0E"/>
          <w:kern w:val="0"/>
          <w:sz w:val="22"/>
          <w:szCs w:val="22"/>
          <w14:ligatures w14:val="none"/>
        </w:rPr>
        <w:t>Adoption driven by project facilitation</w:t>
      </w:r>
      <w:r w:rsidR="0089183C">
        <w:rPr>
          <w:rFonts w:ascii="Aptos" w:eastAsia="Times New Roman" w:hAnsi="Aptos" w:cs="Times New Roman"/>
          <w:b/>
          <w:bCs/>
          <w:kern w:val="0"/>
          <w:sz w:val="22"/>
          <w:szCs w:val="22"/>
          <w14:ligatures w14:val="none"/>
        </w:rPr>
        <w:t xml:space="preserve"> </w:t>
      </w:r>
      <w:r w:rsidR="0089183C" w:rsidRPr="0089183C">
        <w:rPr>
          <w:rFonts w:ascii="Aptos" w:eastAsia="Times New Roman" w:hAnsi="Aptos" w:cs="Times New Roman"/>
          <w:kern w:val="0"/>
          <w:sz w:val="22"/>
          <w:szCs w:val="22"/>
          <w14:ligatures w14:val="none"/>
        </w:rPr>
        <w:t xml:space="preserve">to </w:t>
      </w:r>
      <w:proofErr w:type="spellStart"/>
      <w:r w:rsidRPr="00746AE6">
        <w:rPr>
          <w:rFonts w:ascii="Aptos" w:eastAsia="Times New Roman" w:hAnsi="Aptos" w:cs="Times New Roman"/>
          <w:color w:val="0E0E0E"/>
          <w:kern w:val="0"/>
          <w:sz w:val="22"/>
          <w:szCs w:val="22"/>
          <w14:ligatures w14:val="none"/>
        </w:rPr>
        <w:t>doption</w:t>
      </w:r>
      <w:proofErr w:type="spellEnd"/>
      <w:r w:rsidRPr="00746AE6">
        <w:rPr>
          <w:rFonts w:ascii="Aptos" w:eastAsia="Times New Roman" w:hAnsi="Aptos" w:cs="Times New Roman"/>
          <w:color w:val="0E0E0E"/>
          <w:kern w:val="0"/>
          <w:sz w:val="22"/>
          <w:szCs w:val="22"/>
          <w14:ligatures w14:val="none"/>
        </w:rPr>
        <w:t xml:space="preserve"> driven by institutional incentives, extension systems, and market structures.</w:t>
      </w:r>
    </w:p>
    <w:p w14:paraId="1BB901D5"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2387F8EF"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The primary constraints appear to be:</w:t>
      </w:r>
    </w:p>
    <w:p w14:paraId="3265B746" w14:textId="77777777" w:rsidR="00746AE6" w:rsidRPr="00746AE6" w:rsidRDefault="00746AE6" w:rsidP="00746AE6">
      <w:pPr>
        <w:numPr>
          <w:ilvl w:val="0"/>
          <w:numId w:val="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Institutional embedding into Bihar’s extension and horticulture systems</w:t>
      </w:r>
    </w:p>
    <w:p w14:paraId="0334D917" w14:textId="77777777" w:rsidR="00746AE6" w:rsidRPr="00746AE6" w:rsidRDefault="00746AE6" w:rsidP="00746AE6">
      <w:pPr>
        <w:numPr>
          <w:ilvl w:val="0"/>
          <w:numId w:val="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lastRenderedPageBreak/>
        <w:t>Structured resolution of mulch access constraints</w:t>
      </w:r>
    </w:p>
    <w:p w14:paraId="1D7906F9" w14:textId="77777777" w:rsidR="00746AE6" w:rsidRPr="00746AE6" w:rsidRDefault="00746AE6" w:rsidP="00746AE6">
      <w:pPr>
        <w:numPr>
          <w:ilvl w:val="0"/>
          <w:numId w:val="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Seed system and cold storage integration</w:t>
      </w:r>
    </w:p>
    <w:p w14:paraId="470D3A1A" w14:textId="77777777" w:rsidR="00746AE6" w:rsidRPr="00746AE6" w:rsidRDefault="00746AE6" w:rsidP="00746AE6">
      <w:pPr>
        <w:numPr>
          <w:ilvl w:val="0"/>
          <w:numId w:val="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Clear prioritization of a primary scaling pathway</w:t>
      </w:r>
    </w:p>
    <w:p w14:paraId="617AD867" w14:textId="77777777" w:rsidR="00746AE6" w:rsidRPr="00746AE6" w:rsidRDefault="00746AE6" w:rsidP="00746AE6">
      <w:pPr>
        <w:numPr>
          <w:ilvl w:val="0"/>
          <w:numId w:val="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Explicit bilateral or state financing leverage</w:t>
      </w:r>
    </w:p>
    <w:p w14:paraId="40CCC2E8"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0A5E0FCF" w14:textId="1C675823" w:rsidR="00746AE6" w:rsidRPr="00746AE6" w:rsidRDefault="00746AE6" w:rsidP="00746AE6">
      <w:p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 xml:space="preserve">The track </w:t>
      </w:r>
      <w:r w:rsidR="0089183C">
        <w:rPr>
          <w:rFonts w:ascii="Aptos" w:eastAsia="Times New Roman" w:hAnsi="Aptos" w:cs="Times New Roman"/>
          <w:kern w:val="0"/>
          <w:sz w:val="22"/>
          <w:szCs w:val="22"/>
          <w14:ligatures w14:val="none"/>
        </w:rPr>
        <w:t>has</w:t>
      </w:r>
      <w:r w:rsidRPr="00746AE6">
        <w:rPr>
          <w:rFonts w:ascii="Aptos" w:eastAsia="Times New Roman" w:hAnsi="Aptos" w:cs="Times New Roman"/>
          <w:kern w:val="0"/>
          <w:sz w:val="22"/>
          <w:szCs w:val="22"/>
          <w14:ligatures w14:val="none"/>
        </w:rPr>
        <w:t xml:space="preserve"> many </w:t>
      </w:r>
      <w:r w:rsidR="0089183C">
        <w:rPr>
          <w:rFonts w:ascii="Aptos" w:eastAsia="Times New Roman" w:hAnsi="Aptos" w:cs="Times New Roman"/>
          <w:kern w:val="0"/>
          <w:sz w:val="22"/>
          <w:szCs w:val="22"/>
          <w14:ligatures w14:val="none"/>
        </w:rPr>
        <w:t>good</w:t>
      </w:r>
      <w:r w:rsidRPr="00746AE6">
        <w:rPr>
          <w:rFonts w:ascii="Aptos" w:eastAsia="Times New Roman" w:hAnsi="Aptos" w:cs="Times New Roman"/>
          <w:kern w:val="0"/>
          <w:sz w:val="22"/>
          <w:szCs w:val="22"/>
          <w14:ligatures w14:val="none"/>
        </w:rPr>
        <w:t xml:space="preserve"> ideas. The main gap is clarity around which system-level changes are required to unlock exponential scale.</w:t>
      </w:r>
    </w:p>
    <w:p w14:paraId="01131439" w14:textId="77777777" w:rsidR="0089183C" w:rsidRDefault="0089183C" w:rsidP="00746AE6">
      <w:pPr>
        <w:spacing w:after="0" w:line="240" w:lineRule="auto"/>
        <w:outlineLvl w:val="1"/>
        <w:rPr>
          <w:rFonts w:ascii="Aptos" w:eastAsia="Times New Roman" w:hAnsi="Aptos" w:cs="Times New Roman"/>
          <w:kern w:val="0"/>
          <w:sz w:val="22"/>
          <w:szCs w:val="22"/>
          <w14:ligatures w14:val="none"/>
        </w:rPr>
      </w:pPr>
    </w:p>
    <w:p w14:paraId="0E7D170D" w14:textId="6506EB56" w:rsidR="00746AE6" w:rsidRPr="00746AE6" w:rsidRDefault="00746AE6" w:rsidP="0089183C">
      <w:pPr>
        <w:spacing w:after="0" w:line="240" w:lineRule="auto"/>
        <w:outlineLvl w:val="1"/>
        <w:rPr>
          <w:rFonts w:ascii="Aptos" w:eastAsia="Times New Roman" w:hAnsi="Aptos" w:cs="Times New Roman"/>
          <w:b/>
          <w:bCs/>
          <w:kern w:val="0"/>
          <w:sz w:val="22"/>
          <w:szCs w:val="22"/>
          <w14:ligatures w14:val="none"/>
        </w:rPr>
      </w:pPr>
      <w:r w:rsidRPr="00746AE6">
        <w:rPr>
          <w:rFonts w:ascii="Aptos" w:eastAsia="Times New Roman" w:hAnsi="Aptos" w:cs="Times New Roman"/>
          <w:b/>
          <w:bCs/>
          <w:kern w:val="0"/>
          <w:sz w:val="22"/>
          <w:szCs w:val="22"/>
          <w14:ligatures w14:val="none"/>
        </w:rPr>
        <w:t>Core Scaling Question</w:t>
      </w:r>
      <w:r w:rsidR="0089183C">
        <w:rPr>
          <w:rFonts w:ascii="Aptos" w:eastAsia="Times New Roman" w:hAnsi="Aptos" w:cs="Times New Roman"/>
          <w:b/>
          <w:bCs/>
          <w:kern w:val="0"/>
          <w:sz w:val="22"/>
          <w:szCs w:val="22"/>
          <w14:ligatures w14:val="none"/>
        </w:rPr>
        <w:t xml:space="preserve">: </w:t>
      </w:r>
      <w:r w:rsidRPr="00746AE6">
        <w:rPr>
          <w:rFonts w:ascii="Aptos" w:eastAsia="Times New Roman" w:hAnsi="Aptos" w:cs="Times New Roman"/>
          <w:kern w:val="0"/>
          <w:sz w:val="22"/>
          <w:szCs w:val="22"/>
          <w14:ligatures w14:val="none"/>
        </w:rPr>
        <w:t>What specific institutional, market, or financing change must occur within 24 months for PZTM to shift from pilot-driven expansion to normalized production practice in Bihar?</w:t>
      </w:r>
    </w:p>
    <w:p w14:paraId="6FEA0B16"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00B84222"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More specifically:</w:t>
      </w:r>
    </w:p>
    <w:p w14:paraId="37CDBE7C" w14:textId="77777777" w:rsidR="00746AE6" w:rsidRPr="00746AE6" w:rsidRDefault="00746AE6" w:rsidP="00746AE6">
      <w:pPr>
        <w:numPr>
          <w:ilvl w:val="0"/>
          <w:numId w:val="3"/>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Which scaling pathway (public extension, PPP, private sector, digital) will drive large-scale adoption?</w:t>
      </w:r>
    </w:p>
    <w:p w14:paraId="6B11745C" w14:textId="77777777" w:rsidR="00746AE6" w:rsidRPr="00746AE6" w:rsidRDefault="00746AE6" w:rsidP="00746AE6">
      <w:pPr>
        <w:numPr>
          <w:ilvl w:val="0"/>
          <w:numId w:val="3"/>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What rule, incentive, or institutional change must occur for that pathway to function at state scale?</w:t>
      </w:r>
    </w:p>
    <w:p w14:paraId="17A9E682" w14:textId="77777777" w:rsidR="00746AE6" w:rsidRPr="00746AE6" w:rsidRDefault="00746AE6" w:rsidP="00746AE6">
      <w:pPr>
        <w:numPr>
          <w:ilvl w:val="0"/>
          <w:numId w:val="3"/>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Are the 2026 activities structured to achieve that change?</w:t>
      </w:r>
    </w:p>
    <w:p w14:paraId="7A76AF4A" w14:textId="77777777" w:rsidR="0089183C" w:rsidRDefault="0089183C" w:rsidP="00746AE6">
      <w:pPr>
        <w:spacing w:after="0" w:line="240" w:lineRule="auto"/>
        <w:outlineLvl w:val="1"/>
        <w:rPr>
          <w:rFonts w:ascii="Aptos" w:eastAsia="Times New Roman" w:hAnsi="Aptos" w:cs="Times New Roman"/>
          <w:kern w:val="0"/>
          <w:sz w:val="22"/>
          <w:szCs w:val="22"/>
          <w14:ligatures w14:val="none"/>
        </w:rPr>
      </w:pPr>
    </w:p>
    <w:p w14:paraId="5CEDF3E2" w14:textId="1893D59D" w:rsidR="00746AE6" w:rsidRPr="00746AE6" w:rsidRDefault="00746AE6" w:rsidP="00746AE6">
      <w:pPr>
        <w:spacing w:after="0" w:line="240" w:lineRule="auto"/>
        <w:outlineLvl w:val="1"/>
        <w:rPr>
          <w:rFonts w:ascii="Aptos" w:eastAsia="Times New Roman" w:hAnsi="Aptos" w:cs="Times New Roman"/>
          <w:b/>
          <w:bCs/>
          <w:kern w:val="0"/>
          <w:sz w:val="22"/>
          <w:szCs w:val="22"/>
          <w14:ligatures w14:val="none"/>
        </w:rPr>
      </w:pPr>
      <w:r w:rsidRPr="00746AE6">
        <w:rPr>
          <w:rFonts w:ascii="Aptos" w:eastAsia="Times New Roman" w:hAnsi="Aptos" w:cs="Times New Roman"/>
          <w:b/>
          <w:bCs/>
          <w:kern w:val="0"/>
          <w:sz w:val="22"/>
          <w:szCs w:val="22"/>
          <w14:ligatures w14:val="none"/>
        </w:rPr>
        <w:t>Key Concerns</w:t>
      </w:r>
    </w:p>
    <w:p w14:paraId="2FB21C77"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1820B42B" w14:textId="77777777" w:rsidR="001D4235" w:rsidRDefault="00746AE6" w:rsidP="001D4235">
      <w:pPr>
        <w:pStyle w:val="ListParagraph"/>
        <w:numPr>
          <w:ilvl w:val="0"/>
          <w:numId w:val="15"/>
        </w:numPr>
        <w:spacing w:after="0" w:line="240" w:lineRule="auto"/>
        <w:outlineLvl w:val="2"/>
        <w:rPr>
          <w:rFonts w:ascii="Aptos" w:eastAsia="Times New Roman" w:hAnsi="Aptos" w:cs="Times New Roman"/>
          <w:kern w:val="0"/>
          <w:sz w:val="22"/>
          <w:szCs w:val="22"/>
          <w14:ligatures w14:val="none"/>
        </w:rPr>
      </w:pPr>
      <w:r w:rsidRPr="0089183C">
        <w:rPr>
          <w:rFonts w:ascii="Aptos" w:eastAsia="Times New Roman" w:hAnsi="Aptos" w:cs="Times New Roman"/>
          <w:b/>
          <w:bCs/>
          <w:kern w:val="0"/>
          <w:sz w:val="22"/>
          <w:szCs w:val="22"/>
          <w14:ligatures w14:val="none"/>
        </w:rPr>
        <w:t>Diffuse Activity Portfoli</w:t>
      </w:r>
      <w:r w:rsidR="0089183C" w:rsidRPr="0089183C">
        <w:rPr>
          <w:rFonts w:ascii="Aptos" w:eastAsia="Times New Roman" w:hAnsi="Aptos" w:cs="Times New Roman"/>
          <w:b/>
          <w:bCs/>
          <w:kern w:val="0"/>
          <w:sz w:val="22"/>
          <w:szCs w:val="22"/>
          <w14:ligatures w14:val="none"/>
        </w:rPr>
        <w:t xml:space="preserve">o: </w:t>
      </w:r>
      <w:r w:rsidRPr="0089183C">
        <w:rPr>
          <w:rFonts w:ascii="Aptos" w:eastAsia="Times New Roman" w:hAnsi="Aptos" w:cs="Times New Roman"/>
          <w:kern w:val="0"/>
          <w:sz w:val="22"/>
          <w:szCs w:val="22"/>
          <w14:ligatures w14:val="none"/>
        </w:rPr>
        <w:t>The proposed 2026 activity list includes more than twenty actions across delivery, policy engagement, digital experimentation, mechanization, certification, proposal development, and adoption studies.</w:t>
      </w:r>
      <w:r w:rsidR="0089183C" w:rsidRPr="0089183C">
        <w:rPr>
          <w:rFonts w:ascii="Aptos" w:eastAsia="Times New Roman" w:hAnsi="Aptos" w:cs="Times New Roman"/>
          <w:b/>
          <w:bCs/>
          <w:kern w:val="0"/>
          <w:sz w:val="22"/>
          <w:szCs w:val="22"/>
          <w14:ligatures w14:val="none"/>
        </w:rPr>
        <w:t xml:space="preserve"> </w:t>
      </w:r>
      <w:r w:rsidRPr="0089183C">
        <w:rPr>
          <w:rFonts w:ascii="Aptos" w:eastAsia="Times New Roman" w:hAnsi="Aptos" w:cs="Times New Roman"/>
          <w:kern w:val="0"/>
          <w:sz w:val="22"/>
          <w:szCs w:val="22"/>
          <w14:ligatures w14:val="none"/>
        </w:rPr>
        <w:t>While many of these are individually valid, the portfolio lacks prioritization. S4I is designed to address binding constraints to scaling, not to optimize delivery across multiple fronts simultaneously.</w:t>
      </w:r>
      <w:r w:rsidR="0089183C" w:rsidRPr="0089183C">
        <w:rPr>
          <w:rFonts w:ascii="Aptos" w:eastAsia="Times New Roman" w:hAnsi="Aptos" w:cs="Times New Roman"/>
          <w:b/>
          <w:bCs/>
          <w:kern w:val="0"/>
          <w:sz w:val="22"/>
          <w:szCs w:val="22"/>
          <w14:ligatures w14:val="none"/>
        </w:rPr>
        <w:t xml:space="preserve"> </w:t>
      </w:r>
      <w:r w:rsidRPr="0089183C">
        <w:rPr>
          <w:rFonts w:ascii="Aptos" w:eastAsia="Times New Roman" w:hAnsi="Aptos" w:cs="Times New Roman"/>
          <w:kern w:val="0"/>
          <w:sz w:val="22"/>
          <w:szCs w:val="22"/>
          <w14:ligatures w14:val="none"/>
        </w:rPr>
        <w:t>Without a narrower focus, there is a risk of being operationally busy without being structurally catalytic.</w:t>
      </w:r>
    </w:p>
    <w:p w14:paraId="14109F86" w14:textId="77777777" w:rsidR="001D4235" w:rsidRDefault="001D4235" w:rsidP="001D4235">
      <w:pPr>
        <w:pStyle w:val="ListParagraph"/>
        <w:spacing w:after="0" w:line="240" w:lineRule="auto"/>
        <w:outlineLvl w:val="2"/>
        <w:rPr>
          <w:rFonts w:ascii="Aptos" w:eastAsia="Times New Roman" w:hAnsi="Aptos" w:cs="Times New Roman"/>
          <w:kern w:val="0"/>
          <w:sz w:val="22"/>
          <w:szCs w:val="22"/>
          <w14:ligatures w14:val="none"/>
        </w:rPr>
      </w:pPr>
    </w:p>
    <w:p w14:paraId="32FE888E" w14:textId="77777777" w:rsidR="001D4235" w:rsidRDefault="00746AE6" w:rsidP="00746AE6">
      <w:pPr>
        <w:pStyle w:val="ListParagraph"/>
        <w:numPr>
          <w:ilvl w:val="0"/>
          <w:numId w:val="15"/>
        </w:numPr>
        <w:spacing w:after="0" w:line="240" w:lineRule="auto"/>
        <w:outlineLvl w:val="2"/>
        <w:rPr>
          <w:rFonts w:ascii="Aptos" w:eastAsia="Times New Roman" w:hAnsi="Aptos" w:cs="Times New Roman"/>
          <w:kern w:val="0"/>
          <w:sz w:val="22"/>
          <w:szCs w:val="22"/>
          <w14:ligatures w14:val="none"/>
        </w:rPr>
      </w:pPr>
      <w:r w:rsidRPr="001D4235">
        <w:rPr>
          <w:rFonts w:ascii="Aptos" w:eastAsia="Times New Roman" w:hAnsi="Aptos" w:cs="Times New Roman"/>
          <w:b/>
          <w:bCs/>
          <w:kern w:val="0"/>
          <w:sz w:val="22"/>
          <w:szCs w:val="22"/>
          <w14:ligatures w14:val="none"/>
        </w:rPr>
        <w:t>Delivery vs. Catalytic Role</w:t>
      </w:r>
      <w:r w:rsidR="001D4235">
        <w:rPr>
          <w:rFonts w:ascii="Aptos" w:eastAsia="Times New Roman" w:hAnsi="Aptos" w:cs="Times New Roman"/>
          <w:b/>
          <w:bCs/>
          <w:kern w:val="0"/>
          <w:sz w:val="22"/>
          <w:szCs w:val="22"/>
          <w14:ligatures w14:val="none"/>
        </w:rPr>
        <w:t xml:space="preserve"> </w:t>
      </w:r>
      <w:r w:rsidRPr="001D4235">
        <w:rPr>
          <w:rFonts w:ascii="Aptos" w:eastAsia="Times New Roman" w:hAnsi="Aptos" w:cs="Times New Roman"/>
          <w:kern w:val="0"/>
          <w:sz w:val="22"/>
          <w:szCs w:val="22"/>
          <w14:ligatures w14:val="none"/>
        </w:rPr>
        <w:t>Several proposed activities resemble extension implementation or delivery optimization:</w:t>
      </w:r>
      <w:r w:rsidR="0089183C" w:rsidRPr="001D4235">
        <w:rPr>
          <w:rFonts w:ascii="Aptos" w:eastAsia="Times New Roman" w:hAnsi="Aptos" w:cs="Times New Roman"/>
          <w:kern w:val="0"/>
          <w:sz w:val="22"/>
          <w:szCs w:val="22"/>
          <w14:ligatures w14:val="none"/>
        </w:rPr>
        <w:t xml:space="preserve"> </w:t>
      </w:r>
      <w:r w:rsidRPr="001D4235">
        <w:rPr>
          <w:rFonts w:ascii="Aptos" w:eastAsia="Times New Roman" w:hAnsi="Aptos" w:cs="Times New Roman"/>
          <w:kern w:val="0"/>
          <w:sz w:val="22"/>
          <w:szCs w:val="22"/>
          <w14:ligatures w14:val="none"/>
        </w:rPr>
        <w:t>Continued video-mediated extension</w:t>
      </w:r>
      <w:r w:rsidR="0089183C" w:rsidRPr="001D4235">
        <w:rPr>
          <w:rFonts w:ascii="Aptos" w:eastAsia="Times New Roman" w:hAnsi="Aptos" w:cs="Times New Roman"/>
          <w:kern w:val="0"/>
          <w:sz w:val="22"/>
          <w:szCs w:val="22"/>
          <w14:ligatures w14:val="none"/>
        </w:rPr>
        <w:t xml:space="preserve">; </w:t>
      </w:r>
      <w:proofErr w:type="spellStart"/>
      <w:r w:rsidRPr="001D4235">
        <w:rPr>
          <w:rFonts w:ascii="Aptos" w:eastAsia="Times New Roman" w:hAnsi="Aptos" w:cs="Times New Roman"/>
          <w:kern w:val="0"/>
          <w:sz w:val="22"/>
          <w:szCs w:val="22"/>
          <w14:ligatures w14:val="none"/>
        </w:rPr>
        <w:t>Farmer.Chat</w:t>
      </w:r>
      <w:proofErr w:type="spellEnd"/>
      <w:r w:rsidRPr="001D4235">
        <w:rPr>
          <w:rFonts w:ascii="Aptos" w:eastAsia="Times New Roman" w:hAnsi="Aptos" w:cs="Times New Roman"/>
          <w:kern w:val="0"/>
          <w:sz w:val="22"/>
          <w:szCs w:val="22"/>
          <w14:ligatures w14:val="none"/>
        </w:rPr>
        <w:t xml:space="preserve"> experimentation</w:t>
      </w:r>
      <w:r w:rsidR="0089183C" w:rsidRPr="001D4235">
        <w:rPr>
          <w:rFonts w:ascii="Aptos" w:eastAsia="Times New Roman" w:hAnsi="Aptos" w:cs="Times New Roman"/>
          <w:kern w:val="0"/>
          <w:sz w:val="22"/>
          <w:szCs w:val="22"/>
          <w14:ligatures w14:val="none"/>
        </w:rPr>
        <w:t>; f</w:t>
      </w:r>
      <w:r w:rsidRPr="001D4235">
        <w:rPr>
          <w:rFonts w:ascii="Aptos" w:eastAsia="Times New Roman" w:hAnsi="Aptos" w:cs="Times New Roman"/>
          <w:kern w:val="0"/>
          <w:sz w:val="22"/>
          <w:szCs w:val="22"/>
          <w14:ligatures w14:val="none"/>
        </w:rPr>
        <w:t>armer testimonies</w:t>
      </w:r>
      <w:r w:rsidR="0089183C" w:rsidRPr="001D4235">
        <w:rPr>
          <w:rFonts w:ascii="Aptos" w:eastAsia="Times New Roman" w:hAnsi="Aptos" w:cs="Times New Roman"/>
          <w:kern w:val="0"/>
          <w:sz w:val="22"/>
          <w:szCs w:val="22"/>
          <w14:ligatures w14:val="none"/>
        </w:rPr>
        <w:t>; f</w:t>
      </w:r>
      <w:r w:rsidRPr="001D4235">
        <w:rPr>
          <w:rFonts w:ascii="Aptos" w:eastAsia="Times New Roman" w:hAnsi="Aptos" w:cs="Times New Roman"/>
          <w:kern w:val="0"/>
          <w:sz w:val="22"/>
          <w:szCs w:val="22"/>
          <w14:ligatures w14:val="none"/>
        </w:rPr>
        <w:t>ield days</w:t>
      </w:r>
      <w:r w:rsidR="0089183C" w:rsidRPr="001D4235">
        <w:rPr>
          <w:rFonts w:ascii="Aptos" w:eastAsia="Times New Roman" w:hAnsi="Aptos" w:cs="Times New Roman"/>
          <w:kern w:val="0"/>
          <w:sz w:val="22"/>
          <w:szCs w:val="22"/>
          <w14:ligatures w14:val="none"/>
        </w:rPr>
        <w:t>; t</w:t>
      </w:r>
      <w:r w:rsidRPr="001D4235">
        <w:rPr>
          <w:rFonts w:ascii="Aptos" w:eastAsia="Times New Roman" w:hAnsi="Aptos" w:cs="Times New Roman"/>
          <w:kern w:val="0"/>
          <w:sz w:val="22"/>
          <w:szCs w:val="22"/>
          <w14:ligatures w14:val="none"/>
        </w:rPr>
        <w:t>rial packs and yield insurance pilots</w:t>
      </w:r>
      <w:r w:rsidR="0089183C" w:rsidRPr="001D4235">
        <w:rPr>
          <w:rFonts w:ascii="Aptos" w:eastAsia="Times New Roman" w:hAnsi="Aptos" w:cs="Times New Roman"/>
          <w:kern w:val="0"/>
          <w:sz w:val="22"/>
          <w:szCs w:val="22"/>
          <w14:ligatures w14:val="none"/>
        </w:rPr>
        <w:t>.</w:t>
      </w:r>
      <w:r w:rsidR="001D4235">
        <w:rPr>
          <w:rFonts w:ascii="Aptos" w:eastAsia="Times New Roman" w:hAnsi="Aptos" w:cs="Times New Roman"/>
          <w:kern w:val="0"/>
          <w:sz w:val="22"/>
          <w:szCs w:val="22"/>
          <w14:ligatures w14:val="none"/>
        </w:rPr>
        <w:t xml:space="preserve"> </w:t>
      </w:r>
      <w:r w:rsidR="000815D1" w:rsidRPr="001D4235">
        <w:rPr>
          <w:rFonts w:ascii="Aptos" w:eastAsia="Times New Roman" w:hAnsi="Aptos" w:cs="Times New Roman"/>
          <w:kern w:val="0"/>
          <w:sz w:val="22"/>
          <w:szCs w:val="22"/>
          <w14:ligatures w14:val="none"/>
        </w:rPr>
        <w:t xml:space="preserve">This seems more like </w:t>
      </w:r>
      <w:r w:rsidR="00D77180" w:rsidRPr="001D4235">
        <w:rPr>
          <w:rFonts w:ascii="Aptos" w:eastAsia="Times New Roman" w:hAnsi="Aptos" w:cs="Times New Roman"/>
          <w:kern w:val="0"/>
          <w:sz w:val="22"/>
          <w:szCs w:val="22"/>
          <w14:ligatures w14:val="none"/>
        </w:rPr>
        <w:t>funding studies</w:t>
      </w:r>
      <w:r w:rsidR="002C1CA0" w:rsidRPr="001D4235">
        <w:rPr>
          <w:rFonts w:ascii="Aptos" w:eastAsia="Times New Roman" w:hAnsi="Aptos" w:cs="Times New Roman"/>
          <w:kern w:val="0"/>
          <w:sz w:val="22"/>
          <w:szCs w:val="22"/>
          <w14:ligatures w14:val="none"/>
        </w:rPr>
        <w:t xml:space="preserve"> on</w:t>
      </w:r>
      <w:r w:rsidR="00D77180" w:rsidRPr="001D4235">
        <w:rPr>
          <w:rFonts w:ascii="Aptos" w:eastAsia="Times New Roman" w:hAnsi="Aptos" w:cs="Times New Roman"/>
          <w:kern w:val="0"/>
          <w:sz w:val="22"/>
          <w:szCs w:val="22"/>
          <w14:ligatures w14:val="none"/>
        </w:rPr>
        <w:t xml:space="preserve"> delivery </w:t>
      </w:r>
      <w:r w:rsidR="00F243B7" w:rsidRPr="001D4235">
        <w:rPr>
          <w:rFonts w:ascii="Aptos" w:eastAsia="Times New Roman" w:hAnsi="Aptos" w:cs="Times New Roman"/>
          <w:kern w:val="0"/>
          <w:sz w:val="22"/>
          <w:szCs w:val="22"/>
          <w14:ligatures w14:val="none"/>
        </w:rPr>
        <w:t xml:space="preserve">and farmer </w:t>
      </w:r>
      <w:r w:rsidR="002C1CA0" w:rsidRPr="001D4235">
        <w:rPr>
          <w:rFonts w:ascii="Aptos" w:eastAsia="Times New Roman" w:hAnsi="Aptos" w:cs="Times New Roman"/>
          <w:kern w:val="0"/>
          <w:sz w:val="22"/>
          <w:szCs w:val="22"/>
          <w14:ligatures w14:val="none"/>
        </w:rPr>
        <w:t>engagement</w:t>
      </w:r>
      <w:r w:rsidR="00F243B7" w:rsidRPr="001D4235">
        <w:rPr>
          <w:rFonts w:ascii="Aptos" w:eastAsia="Times New Roman" w:hAnsi="Aptos" w:cs="Times New Roman"/>
          <w:kern w:val="0"/>
          <w:sz w:val="22"/>
          <w:szCs w:val="22"/>
          <w14:ligatures w14:val="none"/>
        </w:rPr>
        <w:t xml:space="preserve">, </w:t>
      </w:r>
      <w:r w:rsidR="00D77180" w:rsidRPr="001D4235">
        <w:rPr>
          <w:rFonts w:ascii="Aptos" w:eastAsia="Times New Roman" w:hAnsi="Aptos" w:cs="Times New Roman"/>
          <w:kern w:val="0"/>
          <w:sz w:val="22"/>
          <w:szCs w:val="22"/>
          <w14:ligatures w14:val="none"/>
        </w:rPr>
        <w:t xml:space="preserve">rather than </w:t>
      </w:r>
      <w:r w:rsidRPr="001D4235">
        <w:rPr>
          <w:rFonts w:ascii="Aptos" w:eastAsia="Times New Roman" w:hAnsi="Aptos" w:cs="Times New Roman"/>
          <w:kern w:val="0"/>
          <w:sz w:val="22"/>
          <w:szCs w:val="22"/>
          <w14:ligatures w14:val="none"/>
        </w:rPr>
        <w:t>unlock</w:t>
      </w:r>
      <w:r w:rsidR="00D77180" w:rsidRPr="001D4235">
        <w:rPr>
          <w:rFonts w:ascii="Aptos" w:eastAsia="Times New Roman" w:hAnsi="Aptos" w:cs="Times New Roman"/>
          <w:kern w:val="0"/>
          <w:sz w:val="22"/>
          <w:szCs w:val="22"/>
          <w14:ligatures w14:val="none"/>
        </w:rPr>
        <w:t>ing</w:t>
      </w:r>
      <w:r w:rsidRPr="001D4235">
        <w:rPr>
          <w:rFonts w:ascii="Aptos" w:eastAsia="Times New Roman" w:hAnsi="Aptos" w:cs="Times New Roman"/>
          <w:kern w:val="0"/>
          <w:sz w:val="22"/>
          <w:szCs w:val="22"/>
          <w14:ligatures w14:val="none"/>
        </w:rPr>
        <w:t xml:space="preserve"> the system-level constraints preventing scale</w:t>
      </w:r>
      <w:r w:rsidR="00F243B7" w:rsidRPr="001D4235">
        <w:rPr>
          <w:rFonts w:ascii="Aptos" w:eastAsia="Times New Roman" w:hAnsi="Aptos" w:cs="Times New Roman"/>
          <w:kern w:val="0"/>
          <w:sz w:val="22"/>
          <w:szCs w:val="22"/>
          <w14:ligatures w14:val="none"/>
        </w:rPr>
        <w:t>.</w:t>
      </w:r>
    </w:p>
    <w:p w14:paraId="719BE3EF" w14:textId="77777777" w:rsidR="001D4235" w:rsidRPr="001D4235" w:rsidRDefault="001D4235" w:rsidP="001D4235">
      <w:pPr>
        <w:pStyle w:val="ListParagraph"/>
        <w:spacing w:after="0" w:line="240" w:lineRule="auto"/>
        <w:outlineLvl w:val="2"/>
        <w:rPr>
          <w:rFonts w:ascii="Aptos" w:eastAsia="Times New Roman" w:hAnsi="Aptos" w:cs="Times New Roman"/>
          <w:kern w:val="0"/>
          <w:sz w:val="22"/>
          <w:szCs w:val="22"/>
          <w14:ligatures w14:val="none"/>
        </w:rPr>
      </w:pPr>
    </w:p>
    <w:p w14:paraId="12C7D265" w14:textId="77777777" w:rsidR="001D4235" w:rsidRDefault="00746AE6" w:rsidP="00746AE6">
      <w:pPr>
        <w:pStyle w:val="ListParagraph"/>
        <w:numPr>
          <w:ilvl w:val="0"/>
          <w:numId w:val="15"/>
        </w:numPr>
        <w:spacing w:after="0" w:line="240" w:lineRule="auto"/>
        <w:outlineLvl w:val="2"/>
        <w:rPr>
          <w:rFonts w:ascii="Aptos" w:eastAsia="Times New Roman" w:hAnsi="Aptos" w:cs="Times New Roman"/>
          <w:kern w:val="0"/>
          <w:sz w:val="22"/>
          <w:szCs w:val="22"/>
          <w14:ligatures w14:val="none"/>
        </w:rPr>
      </w:pPr>
      <w:r w:rsidRPr="001D4235">
        <w:rPr>
          <w:rFonts w:ascii="Aptos" w:eastAsia="Times New Roman" w:hAnsi="Aptos" w:cs="Times New Roman"/>
          <w:b/>
          <w:bCs/>
          <w:kern w:val="0"/>
          <w:sz w:val="22"/>
          <w:szCs w:val="22"/>
          <w14:ligatures w14:val="none"/>
        </w:rPr>
        <w:t>Unclear Primary Scaling Pathway</w:t>
      </w:r>
      <w:r w:rsidR="001D4235">
        <w:rPr>
          <w:rFonts w:ascii="Aptos" w:eastAsia="Times New Roman" w:hAnsi="Aptos" w:cs="Times New Roman"/>
          <w:b/>
          <w:bCs/>
          <w:kern w:val="0"/>
          <w:sz w:val="22"/>
          <w:szCs w:val="22"/>
          <w14:ligatures w14:val="none"/>
        </w:rPr>
        <w:t>:</w:t>
      </w:r>
      <w:r w:rsidR="001D4235">
        <w:rPr>
          <w:rFonts w:ascii="Aptos" w:eastAsia="Times New Roman" w:hAnsi="Aptos" w:cs="Times New Roman"/>
          <w:kern w:val="0"/>
          <w:sz w:val="22"/>
          <w:szCs w:val="22"/>
          <w14:ligatures w14:val="none"/>
        </w:rPr>
        <w:t xml:space="preserve"> </w:t>
      </w:r>
      <w:r w:rsidRPr="001D4235">
        <w:rPr>
          <w:rFonts w:ascii="Aptos" w:eastAsia="Times New Roman" w:hAnsi="Aptos" w:cs="Times New Roman"/>
          <w:kern w:val="0"/>
          <w:sz w:val="22"/>
          <w:szCs w:val="22"/>
          <w14:ligatures w14:val="none"/>
        </w:rPr>
        <w:t xml:space="preserve">Multiple scaling routes are </w:t>
      </w:r>
      <w:proofErr w:type="gramStart"/>
      <w:r w:rsidRPr="001D4235">
        <w:rPr>
          <w:rFonts w:ascii="Aptos" w:eastAsia="Times New Roman" w:hAnsi="Aptos" w:cs="Times New Roman"/>
          <w:kern w:val="0"/>
          <w:sz w:val="22"/>
          <w:szCs w:val="22"/>
          <w14:ligatures w14:val="none"/>
        </w:rPr>
        <w:t>referenced</w:t>
      </w:r>
      <w:r w:rsidR="00372E19" w:rsidRPr="001D4235">
        <w:rPr>
          <w:rFonts w:ascii="Aptos" w:eastAsia="Times New Roman" w:hAnsi="Aptos" w:cs="Times New Roman"/>
          <w:kern w:val="0"/>
          <w:sz w:val="22"/>
          <w:szCs w:val="22"/>
          <w14:ligatures w14:val="none"/>
        </w:rPr>
        <w:t>,</w:t>
      </w:r>
      <w:proofErr w:type="gramEnd"/>
      <w:r w:rsidR="00372E19" w:rsidRPr="001D4235">
        <w:rPr>
          <w:rFonts w:ascii="Aptos" w:eastAsia="Times New Roman" w:hAnsi="Aptos" w:cs="Times New Roman"/>
          <w:kern w:val="0"/>
          <w:sz w:val="22"/>
          <w:szCs w:val="22"/>
          <w14:ligatures w14:val="none"/>
        </w:rPr>
        <w:t xml:space="preserve"> however, it is not clear which pathway is primary: </w:t>
      </w:r>
      <w:r w:rsidRPr="001D4235">
        <w:rPr>
          <w:rFonts w:ascii="Aptos" w:eastAsia="Times New Roman" w:hAnsi="Aptos" w:cs="Times New Roman"/>
          <w:kern w:val="0"/>
          <w:sz w:val="22"/>
          <w:szCs w:val="22"/>
          <w14:ligatures w14:val="none"/>
        </w:rPr>
        <w:t>Public extension</w:t>
      </w:r>
      <w:r w:rsidR="00372E19" w:rsidRPr="001D4235">
        <w:rPr>
          <w:rFonts w:ascii="Aptos" w:eastAsia="Times New Roman" w:hAnsi="Aptos" w:cs="Times New Roman"/>
          <w:kern w:val="0"/>
          <w:sz w:val="22"/>
          <w:szCs w:val="22"/>
          <w14:ligatures w14:val="none"/>
        </w:rPr>
        <w:t xml:space="preserve">; </w:t>
      </w:r>
      <w:r w:rsidRPr="001D4235">
        <w:rPr>
          <w:rFonts w:ascii="Aptos" w:eastAsia="Times New Roman" w:hAnsi="Aptos" w:cs="Times New Roman"/>
          <w:kern w:val="0"/>
          <w:sz w:val="22"/>
          <w:szCs w:val="22"/>
          <w14:ligatures w14:val="none"/>
        </w:rPr>
        <w:t>NGO/digital platforms</w:t>
      </w:r>
      <w:r w:rsidR="00372E19" w:rsidRPr="001D4235">
        <w:rPr>
          <w:rFonts w:ascii="Aptos" w:eastAsia="Times New Roman" w:hAnsi="Aptos" w:cs="Times New Roman"/>
          <w:kern w:val="0"/>
          <w:sz w:val="22"/>
          <w:szCs w:val="22"/>
          <w14:ligatures w14:val="none"/>
        </w:rPr>
        <w:t xml:space="preserve">; </w:t>
      </w:r>
      <w:r w:rsidRPr="001D4235">
        <w:rPr>
          <w:rFonts w:ascii="Aptos" w:eastAsia="Times New Roman" w:hAnsi="Aptos" w:cs="Times New Roman"/>
          <w:kern w:val="0"/>
          <w:sz w:val="22"/>
          <w:szCs w:val="22"/>
          <w14:ligatures w14:val="none"/>
        </w:rPr>
        <w:t>Private sector engagement</w:t>
      </w:r>
      <w:r w:rsidR="00372E19" w:rsidRPr="001D4235">
        <w:rPr>
          <w:rFonts w:ascii="Aptos" w:eastAsia="Times New Roman" w:hAnsi="Aptos" w:cs="Times New Roman"/>
          <w:kern w:val="0"/>
          <w:sz w:val="22"/>
          <w:szCs w:val="22"/>
          <w14:ligatures w14:val="none"/>
        </w:rPr>
        <w:t xml:space="preserve">; </w:t>
      </w:r>
      <w:r w:rsidRPr="001D4235">
        <w:rPr>
          <w:rFonts w:ascii="Aptos" w:eastAsia="Times New Roman" w:hAnsi="Aptos" w:cs="Times New Roman"/>
          <w:kern w:val="0"/>
          <w:sz w:val="22"/>
          <w:szCs w:val="22"/>
          <w14:ligatures w14:val="none"/>
        </w:rPr>
        <w:t>PPP consortium development</w:t>
      </w:r>
      <w:r w:rsidR="00372E19" w:rsidRPr="001D4235">
        <w:rPr>
          <w:rFonts w:ascii="Aptos" w:eastAsia="Times New Roman" w:hAnsi="Aptos" w:cs="Times New Roman"/>
          <w:kern w:val="0"/>
          <w:sz w:val="22"/>
          <w:szCs w:val="22"/>
          <w14:ligatures w14:val="none"/>
        </w:rPr>
        <w:t xml:space="preserve">; </w:t>
      </w:r>
      <w:r w:rsidRPr="001D4235">
        <w:rPr>
          <w:rFonts w:ascii="Aptos" w:eastAsia="Times New Roman" w:hAnsi="Aptos" w:cs="Times New Roman"/>
          <w:kern w:val="0"/>
          <w:sz w:val="22"/>
          <w:szCs w:val="22"/>
          <w14:ligatures w14:val="none"/>
        </w:rPr>
        <w:t>Certification and carbon market linkage</w:t>
      </w:r>
      <w:r w:rsidR="00372E19" w:rsidRPr="001D4235">
        <w:rPr>
          <w:rFonts w:ascii="Aptos" w:eastAsia="Times New Roman" w:hAnsi="Aptos" w:cs="Times New Roman"/>
          <w:kern w:val="0"/>
          <w:sz w:val="22"/>
          <w:szCs w:val="22"/>
          <w14:ligatures w14:val="none"/>
        </w:rPr>
        <w:t>.</w:t>
      </w:r>
    </w:p>
    <w:p w14:paraId="16DF18CA" w14:textId="77777777" w:rsidR="001D4235" w:rsidRPr="001D4235" w:rsidRDefault="001D4235" w:rsidP="001D4235">
      <w:pPr>
        <w:pStyle w:val="ListParagraph"/>
        <w:rPr>
          <w:rFonts w:ascii="Aptos" w:eastAsia="Times New Roman" w:hAnsi="Aptos" w:cs="Times New Roman"/>
          <w:b/>
          <w:bCs/>
          <w:kern w:val="0"/>
          <w:sz w:val="22"/>
          <w:szCs w:val="22"/>
          <w14:ligatures w14:val="none"/>
        </w:rPr>
      </w:pPr>
    </w:p>
    <w:p w14:paraId="7B6BBF33" w14:textId="4F1D5B6A" w:rsidR="00746AE6" w:rsidRPr="001D4235" w:rsidRDefault="00746AE6" w:rsidP="00746AE6">
      <w:pPr>
        <w:pStyle w:val="ListParagraph"/>
        <w:numPr>
          <w:ilvl w:val="0"/>
          <w:numId w:val="15"/>
        </w:numPr>
        <w:spacing w:after="0" w:line="240" w:lineRule="auto"/>
        <w:outlineLvl w:val="2"/>
        <w:rPr>
          <w:rFonts w:ascii="Aptos" w:eastAsia="Times New Roman" w:hAnsi="Aptos" w:cs="Times New Roman"/>
          <w:kern w:val="0"/>
          <w:sz w:val="22"/>
          <w:szCs w:val="22"/>
          <w14:ligatures w14:val="none"/>
        </w:rPr>
      </w:pPr>
      <w:r w:rsidRPr="001D4235">
        <w:rPr>
          <w:rFonts w:ascii="Aptos" w:eastAsia="Times New Roman" w:hAnsi="Aptos" w:cs="Times New Roman"/>
          <w:b/>
          <w:bCs/>
          <w:kern w:val="0"/>
          <w:sz w:val="22"/>
          <w:szCs w:val="22"/>
          <w14:ligatures w14:val="none"/>
        </w:rPr>
        <w:t>Certification System</w:t>
      </w:r>
      <w:r w:rsidR="001D4235">
        <w:rPr>
          <w:rFonts w:ascii="Aptos" w:eastAsia="Times New Roman" w:hAnsi="Aptos" w:cs="Times New Roman"/>
          <w:b/>
          <w:bCs/>
          <w:kern w:val="0"/>
          <w:sz w:val="22"/>
          <w:szCs w:val="22"/>
          <w14:ligatures w14:val="none"/>
        </w:rPr>
        <w:t>:</w:t>
      </w:r>
      <w:r w:rsidR="001D4235">
        <w:rPr>
          <w:rFonts w:ascii="Aptos" w:eastAsia="Times New Roman" w:hAnsi="Aptos" w:cs="Times New Roman"/>
          <w:kern w:val="0"/>
          <w:sz w:val="22"/>
          <w:szCs w:val="22"/>
          <w14:ligatures w14:val="none"/>
        </w:rPr>
        <w:t xml:space="preserve"> </w:t>
      </w:r>
      <w:r w:rsidRPr="001D4235">
        <w:rPr>
          <w:rFonts w:ascii="Aptos" w:eastAsia="Times New Roman" w:hAnsi="Aptos" w:cs="Times New Roman"/>
          <w:kern w:val="0"/>
          <w:sz w:val="22"/>
          <w:szCs w:val="22"/>
          <w14:ligatures w14:val="none"/>
        </w:rPr>
        <w:t>The AI-supported PZTM certification and registry concept is innovative. However, its value proposition is not yet clearly tied to a binding scaling constraint.</w:t>
      </w:r>
      <w:r w:rsidR="001D4235">
        <w:rPr>
          <w:rFonts w:ascii="Aptos" w:eastAsia="Times New Roman" w:hAnsi="Aptos" w:cs="Times New Roman"/>
          <w:kern w:val="0"/>
          <w:sz w:val="22"/>
          <w:szCs w:val="22"/>
          <w14:ligatures w14:val="none"/>
        </w:rPr>
        <w:t xml:space="preserve"> </w:t>
      </w:r>
      <w:r w:rsidR="001D4235" w:rsidRPr="00746AE6">
        <w:rPr>
          <w:rFonts w:ascii="Aptos" w:eastAsia="Times New Roman" w:hAnsi="Aptos" w:cs="Times New Roman"/>
          <w:kern w:val="0"/>
          <w:sz w:val="22"/>
          <w:szCs w:val="22"/>
          <w14:ligatures w14:val="none"/>
        </w:rPr>
        <w:t xml:space="preserve">Unless directly linked to carbon premiums, subsidy targeting, or procurement systems, it risks adding complexity without resolving a structural </w:t>
      </w:r>
      <w:proofErr w:type="spellStart"/>
      <w:proofErr w:type="gramStart"/>
      <w:r w:rsidR="001D4235" w:rsidRPr="00746AE6">
        <w:rPr>
          <w:rFonts w:ascii="Aptos" w:eastAsia="Times New Roman" w:hAnsi="Aptos" w:cs="Times New Roman"/>
          <w:kern w:val="0"/>
          <w:sz w:val="22"/>
          <w:szCs w:val="22"/>
          <w14:ligatures w14:val="none"/>
        </w:rPr>
        <w:t>bottleneck.</w:t>
      </w:r>
      <w:r w:rsidRPr="001D4235">
        <w:rPr>
          <w:rFonts w:ascii="Aptos" w:eastAsia="Times New Roman" w:hAnsi="Aptos" w:cs="Times New Roman"/>
          <w:kern w:val="0"/>
          <w:sz w:val="22"/>
          <w:szCs w:val="22"/>
          <w14:ligatures w14:val="none"/>
        </w:rPr>
        <w:t>K</w:t>
      </w:r>
      <w:proofErr w:type="spellEnd"/>
      <w:proofErr w:type="gramEnd"/>
      <w:r w:rsidR="00B61FEF">
        <w:rPr>
          <w:rFonts w:ascii="Aptos" w:eastAsia="Times New Roman" w:hAnsi="Aptos" w:cs="Times New Roman"/>
          <w:kern w:val="0"/>
          <w:sz w:val="22"/>
          <w:szCs w:val="22"/>
          <w14:ligatures w14:val="none"/>
        </w:rPr>
        <w:t xml:space="preserve"> </w:t>
      </w:r>
      <w:proofErr w:type="spellStart"/>
      <w:r w:rsidRPr="001D4235">
        <w:rPr>
          <w:rFonts w:ascii="Aptos" w:eastAsia="Times New Roman" w:hAnsi="Aptos" w:cs="Times New Roman"/>
          <w:kern w:val="0"/>
          <w:sz w:val="22"/>
          <w:szCs w:val="22"/>
          <w14:ligatures w14:val="none"/>
        </w:rPr>
        <w:t>ey</w:t>
      </w:r>
      <w:proofErr w:type="spellEnd"/>
      <w:r w:rsidRPr="001D4235">
        <w:rPr>
          <w:rFonts w:ascii="Aptos" w:eastAsia="Times New Roman" w:hAnsi="Aptos" w:cs="Times New Roman"/>
          <w:kern w:val="0"/>
          <w:sz w:val="22"/>
          <w:szCs w:val="22"/>
          <w14:ligatures w14:val="none"/>
        </w:rPr>
        <w:t xml:space="preserve"> questions:</w:t>
      </w:r>
    </w:p>
    <w:p w14:paraId="6F931357" w14:textId="77777777" w:rsidR="00746AE6" w:rsidRPr="00746AE6" w:rsidRDefault="00746AE6" w:rsidP="00746AE6">
      <w:pPr>
        <w:numPr>
          <w:ilvl w:val="0"/>
          <w:numId w:val="7"/>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Who benefits directly — farmers, buyers, government, carbon markets?</w:t>
      </w:r>
    </w:p>
    <w:p w14:paraId="7859EE8F" w14:textId="77777777" w:rsidR="00746AE6" w:rsidRPr="00746AE6" w:rsidRDefault="00746AE6" w:rsidP="00746AE6">
      <w:pPr>
        <w:numPr>
          <w:ilvl w:val="0"/>
          <w:numId w:val="7"/>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What scaling problem does certification solve that simpler mechanisms cannot?</w:t>
      </w:r>
    </w:p>
    <w:p w14:paraId="2E058B53" w14:textId="0B24BCC1" w:rsidR="00746AE6" w:rsidRPr="00746AE6" w:rsidRDefault="00746AE6" w:rsidP="00746AE6">
      <w:pPr>
        <w:numPr>
          <w:ilvl w:val="0"/>
          <w:numId w:val="7"/>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Does it reduce risk, unlock finance, or change incentives?</w:t>
      </w:r>
    </w:p>
    <w:p w14:paraId="2C15B221" w14:textId="77777777" w:rsidR="001D4235" w:rsidRDefault="001D4235" w:rsidP="00746AE6">
      <w:pPr>
        <w:spacing w:after="0" w:line="240" w:lineRule="auto"/>
        <w:outlineLvl w:val="1"/>
        <w:rPr>
          <w:rFonts w:ascii="Aptos" w:eastAsia="Times New Roman" w:hAnsi="Aptos" w:cs="Times New Roman"/>
          <w:kern w:val="0"/>
          <w:sz w:val="22"/>
          <w:szCs w:val="22"/>
          <w14:ligatures w14:val="none"/>
        </w:rPr>
      </w:pPr>
    </w:p>
    <w:p w14:paraId="1F1B3906" w14:textId="0738E0D3" w:rsidR="00746AE6" w:rsidRPr="00746AE6" w:rsidRDefault="00746AE6" w:rsidP="00746AE6">
      <w:pPr>
        <w:spacing w:after="0" w:line="240" w:lineRule="auto"/>
        <w:outlineLvl w:val="1"/>
        <w:rPr>
          <w:rFonts w:ascii="Aptos" w:eastAsia="Times New Roman" w:hAnsi="Aptos" w:cs="Times New Roman"/>
          <w:b/>
          <w:bCs/>
          <w:kern w:val="0"/>
          <w:sz w:val="22"/>
          <w:szCs w:val="22"/>
          <w14:ligatures w14:val="none"/>
        </w:rPr>
      </w:pPr>
      <w:r w:rsidRPr="00746AE6">
        <w:rPr>
          <w:rFonts w:ascii="Aptos" w:eastAsia="Times New Roman" w:hAnsi="Aptos" w:cs="Times New Roman"/>
          <w:b/>
          <w:bCs/>
          <w:kern w:val="0"/>
          <w:sz w:val="22"/>
          <w:szCs w:val="22"/>
          <w14:ligatures w14:val="none"/>
        </w:rPr>
        <w:lastRenderedPageBreak/>
        <w:t>What S4I Should Be Doing</w:t>
      </w:r>
    </w:p>
    <w:p w14:paraId="72675219"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00C58EC2"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To strengthen alignment with the Scaling for Impact mandate, focus should concentrate on a small number of catalytic levers.</w:t>
      </w:r>
    </w:p>
    <w:p w14:paraId="36025DC0"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505D87BB" w14:textId="7C26E7A4" w:rsidR="00E26CA0" w:rsidRPr="00E26CA0" w:rsidRDefault="00746AE6" w:rsidP="00E26CA0">
      <w:pPr>
        <w:pStyle w:val="ListParagraph"/>
        <w:numPr>
          <w:ilvl w:val="0"/>
          <w:numId w:val="16"/>
        </w:numPr>
        <w:spacing w:after="0" w:line="240" w:lineRule="auto"/>
        <w:outlineLvl w:val="2"/>
        <w:rPr>
          <w:rFonts w:ascii="Aptos" w:eastAsia="Times New Roman" w:hAnsi="Aptos" w:cs="Times New Roman"/>
          <w:b/>
          <w:bCs/>
          <w:kern w:val="0"/>
          <w:sz w:val="22"/>
          <w:szCs w:val="22"/>
          <w14:ligatures w14:val="none"/>
        </w:rPr>
      </w:pPr>
      <w:r w:rsidRPr="00E26CA0">
        <w:rPr>
          <w:rFonts w:ascii="Aptos" w:eastAsia="Times New Roman" w:hAnsi="Aptos" w:cs="Times New Roman"/>
          <w:b/>
          <w:bCs/>
          <w:kern w:val="0"/>
          <w:sz w:val="22"/>
          <w:szCs w:val="22"/>
          <w14:ligatures w14:val="none"/>
        </w:rPr>
        <w:t>Institutional Embedding</w:t>
      </w:r>
      <w:r w:rsidR="00E26CA0">
        <w:rPr>
          <w:rFonts w:ascii="Aptos" w:eastAsia="Times New Roman" w:hAnsi="Aptos" w:cs="Times New Roman"/>
          <w:b/>
          <w:bCs/>
          <w:kern w:val="0"/>
          <w:sz w:val="22"/>
          <w:szCs w:val="22"/>
          <w14:ligatures w14:val="none"/>
        </w:rPr>
        <w:t>:</w:t>
      </w:r>
      <w:r w:rsidR="00E26CA0" w:rsidRPr="00E26CA0">
        <w:rPr>
          <w:rFonts w:ascii="Aptos" w:eastAsia="Times New Roman" w:hAnsi="Aptos" w:cs="Times New Roman"/>
          <w:kern w:val="0"/>
          <w:sz w:val="22"/>
          <w:szCs w:val="22"/>
          <w14:ligatures w14:val="none"/>
        </w:rPr>
        <w:t xml:space="preserve"> </w:t>
      </w:r>
      <w:r w:rsidR="00E26CA0" w:rsidRPr="00746AE6">
        <w:rPr>
          <w:rFonts w:ascii="Aptos" w:eastAsia="Times New Roman" w:hAnsi="Aptos" w:cs="Times New Roman"/>
          <w:kern w:val="0"/>
          <w:sz w:val="22"/>
          <w:szCs w:val="22"/>
          <w14:ligatures w14:val="none"/>
        </w:rPr>
        <w:t>Institutionalization moves PZTM from project to policy</w:t>
      </w:r>
    </w:p>
    <w:p w14:paraId="3137DC4B" w14:textId="77777777" w:rsidR="00746AE6" w:rsidRPr="00746AE6" w:rsidRDefault="00746AE6" w:rsidP="00746AE6">
      <w:pPr>
        <w:numPr>
          <w:ilvl w:val="0"/>
          <w:numId w:val="8"/>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Formal integration of PZTM into Bihar extension protocols</w:t>
      </w:r>
    </w:p>
    <w:p w14:paraId="470AF872" w14:textId="77777777" w:rsidR="00746AE6" w:rsidRPr="00746AE6" w:rsidRDefault="00746AE6" w:rsidP="00746AE6">
      <w:pPr>
        <w:numPr>
          <w:ilvl w:val="0"/>
          <w:numId w:val="8"/>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Inclusion in extension manuals</w:t>
      </w:r>
    </w:p>
    <w:p w14:paraId="0AEA0708" w14:textId="77777777" w:rsidR="00746AE6" w:rsidRPr="00746AE6" w:rsidRDefault="00746AE6" w:rsidP="00746AE6">
      <w:pPr>
        <w:numPr>
          <w:ilvl w:val="0"/>
          <w:numId w:val="8"/>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Structured extension officer training</w:t>
      </w:r>
    </w:p>
    <w:p w14:paraId="27386771" w14:textId="77777777" w:rsidR="00E26CA0" w:rsidRDefault="00746AE6" w:rsidP="00E26CA0">
      <w:pPr>
        <w:numPr>
          <w:ilvl w:val="0"/>
          <w:numId w:val="8"/>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Clear state-level endorsement</w:t>
      </w:r>
    </w:p>
    <w:p w14:paraId="4AEF306F" w14:textId="77777777" w:rsidR="000D4A96" w:rsidRDefault="000D4A96" w:rsidP="000D4A96">
      <w:pPr>
        <w:spacing w:after="0" w:line="240" w:lineRule="auto"/>
        <w:ind w:left="1080"/>
        <w:rPr>
          <w:rFonts w:ascii="Aptos" w:eastAsia="Times New Roman" w:hAnsi="Aptos" w:cs="Times New Roman"/>
          <w:kern w:val="0"/>
          <w:sz w:val="22"/>
          <w:szCs w:val="22"/>
          <w14:ligatures w14:val="none"/>
        </w:rPr>
      </w:pPr>
    </w:p>
    <w:p w14:paraId="6B539F75" w14:textId="2C6C27B1" w:rsidR="00746AE6" w:rsidRPr="000D4A96" w:rsidRDefault="00746AE6" w:rsidP="000D4A96">
      <w:pPr>
        <w:pStyle w:val="ListParagraph"/>
        <w:numPr>
          <w:ilvl w:val="0"/>
          <w:numId w:val="16"/>
        </w:numPr>
        <w:spacing w:after="0" w:line="240" w:lineRule="auto"/>
        <w:rPr>
          <w:rFonts w:ascii="Aptos" w:eastAsia="Times New Roman" w:hAnsi="Aptos" w:cs="Times New Roman"/>
          <w:kern w:val="0"/>
          <w:sz w:val="22"/>
          <w:szCs w:val="22"/>
          <w14:ligatures w14:val="none"/>
        </w:rPr>
      </w:pPr>
      <w:r w:rsidRPr="000D4A96">
        <w:rPr>
          <w:rFonts w:ascii="Aptos" w:eastAsia="Times New Roman" w:hAnsi="Aptos" w:cs="Times New Roman"/>
          <w:b/>
          <w:bCs/>
          <w:kern w:val="0"/>
          <w:sz w:val="22"/>
          <w:szCs w:val="22"/>
          <w14:ligatures w14:val="none"/>
        </w:rPr>
        <w:t>Mulch and Mechanization Structuring</w:t>
      </w:r>
      <w:r w:rsidR="00E26CA0" w:rsidRPr="000D4A96">
        <w:rPr>
          <w:rFonts w:ascii="Aptos" w:eastAsia="Times New Roman" w:hAnsi="Aptos" w:cs="Times New Roman"/>
          <w:b/>
          <w:bCs/>
          <w:kern w:val="0"/>
          <w:sz w:val="22"/>
          <w:szCs w:val="22"/>
          <w14:ligatures w14:val="none"/>
        </w:rPr>
        <w:t>:</w:t>
      </w:r>
      <w:r w:rsidR="00E26CA0" w:rsidRPr="000D4A96">
        <w:rPr>
          <w:rFonts w:ascii="Aptos" w:eastAsia="Times New Roman" w:hAnsi="Aptos" w:cs="Times New Roman"/>
          <w:kern w:val="0"/>
          <w:sz w:val="22"/>
          <w:szCs w:val="22"/>
          <w14:ligatures w14:val="none"/>
        </w:rPr>
        <w:t xml:space="preserve"> Mulch access appears to be a system-level bottleneck. </w:t>
      </w:r>
    </w:p>
    <w:p w14:paraId="02194D22" w14:textId="77777777" w:rsidR="00746AE6" w:rsidRPr="00746AE6" w:rsidRDefault="00746AE6" w:rsidP="00746AE6">
      <w:pPr>
        <w:numPr>
          <w:ilvl w:val="0"/>
          <w:numId w:val="9"/>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Address trade-offs between mulch and livestock feed</w:t>
      </w:r>
    </w:p>
    <w:p w14:paraId="1FB0CDF9" w14:textId="77777777" w:rsidR="00746AE6" w:rsidRPr="00746AE6" w:rsidRDefault="00746AE6" w:rsidP="00746AE6">
      <w:pPr>
        <w:numPr>
          <w:ilvl w:val="0"/>
          <w:numId w:val="9"/>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Develop structured straw aggregation or subsidy alignment</w:t>
      </w:r>
    </w:p>
    <w:p w14:paraId="5CDA7AE9" w14:textId="77777777" w:rsidR="00746AE6" w:rsidRPr="00746AE6" w:rsidRDefault="00746AE6" w:rsidP="00746AE6">
      <w:pPr>
        <w:numPr>
          <w:ilvl w:val="0"/>
          <w:numId w:val="9"/>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Advance mechanization where labor constraints are binding</w:t>
      </w:r>
    </w:p>
    <w:p w14:paraId="44AA28FE"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15E5EE1C" w14:textId="168F8B5F" w:rsidR="00746AE6" w:rsidRPr="000D4A96" w:rsidRDefault="00746AE6" w:rsidP="000D4A96">
      <w:pPr>
        <w:pStyle w:val="ListParagraph"/>
        <w:numPr>
          <w:ilvl w:val="0"/>
          <w:numId w:val="16"/>
        </w:numPr>
        <w:spacing w:after="0" w:line="240" w:lineRule="auto"/>
        <w:outlineLvl w:val="2"/>
        <w:rPr>
          <w:rFonts w:ascii="Aptos" w:eastAsia="Times New Roman" w:hAnsi="Aptos" w:cs="Times New Roman"/>
          <w:b/>
          <w:bCs/>
          <w:kern w:val="0"/>
          <w:sz w:val="22"/>
          <w:szCs w:val="22"/>
          <w14:ligatures w14:val="none"/>
        </w:rPr>
      </w:pPr>
      <w:r w:rsidRPr="000D4A96">
        <w:rPr>
          <w:rFonts w:ascii="Aptos" w:eastAsia="Times New Roman" w:hAnsi="Aptos" w:cs="Times New Roman"/>
          <w:b/>
          <w:bCs/>
          <w:kern w:val="0"/>
          <w:sz w:val="22"/>
          <w:szCs w:val="22"/>
          <w14:ligatures w14:val="none"/>
        </w:rPr>
        <w:t>Scaling Pathway Prioritization</w:t>
      </w:r>
      <w:r w:rsidR="000D4A96">
        <w:rPr>
          <w:rFonts w:ascii="Aptos" w:eastAsia="Times New Roman" w:hAnsi="Aptos" w:cs="Times New Roman"/>
          <w:b/>
          <w:bCs/>
          <w:kern w:val="0"/>
          <w:sz w:val="22"/>
          <w:szCs w:val="22"/>
          <w14:ligatures w14:val="none"/>
        </w:rPr>
        <w:t>:</w:t>
      </w:r>
      <w:r w:rsidR="000D4A96" w:rsidRPr="000D4A96">
        <w:rPr>
          <w:rFonts w:ascii="Aptos" w:eastAsia="Times New Roman" w:hAnsi="Aptos" w:cs="Times New Roman"/>
          <w:kern w:val="0"/>
          <w:sz w:val="22"/>
          <w:szCs w:val="22"/>
          <w14:ligatures w14:val="none"/>
        </w:rPr>
        <w:t xml:space="preserve"> </w:t>
      </w:r>
    </w:p>
    <w:p w14:paraId="30EC5A13" w14:textId="77777777" w:rsidR="00746AE6" w:rsidRPr="00746AE6" w:rsidRDefault="00746AE6" w:rsidP="00746AE6">
      <w:pPr>
        <w:numPr>
          <w:ilvl w:val="0"/>
          <w:numId w:val="10"/>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Explicit ranking of scaling pathways</w:t>
      </w:r>
    </w:p>
    <w:p w14:paraId="764863B0" w14:textId="77777777" w:rsidR="00746AE6" w:rsidRPr="00746AE6" w:rsidRDefault="00746AE6" w:rsidP="00746AE6">
      <w:pPr>
        <w:numPr>
          <w:ilvl w:val="0"/>
          <w:numId w:val="10"/>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Evidence-based determination of the primary pathway</w:t>
      </w:r>
    </w:p>
    <w:p w14:paraId="52256081" w14:textId="77777777" w:rsidR="00746AE6" w:rsidRPr="00746AE6" w:rsidRDefault="00746AE6" w:rsidP="00746AE6">
      <w:pPr>
        <w:numPr>
          <w:ilvl w:val="0"/>
          <w:numId w:val="10"/>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Clear articulation of what must change for that pathway to function at state scale</w:t>
      </w:r>
    </w:p>
    <w:p w14:paraId="7EF42195" w14:textId="77777777" w:rsidR="00746AE6" w:rsidRPr="00746AE6" w:rsidRDefault="00746AE6" w:rsidP="00746AE6">
      <w:pPr>
        <w:spacing w:after="0" w:line="240" w:lineRule="auto"/>
        <w:rPr>
          <w:rFonts w:ascii="Aptos" w:eastAsia="Times New Roman" w:hAnsi="Aptos" w:cs="Times New Roman"/>
          <w:b/>
          <w:bCs/>
          <w:kern w:val="0"/>
          <w:sz w:val="22"/>
          <w:szCs w:val="22"/>
          <w14:ligatures w14:val="none"/>
        </w:rPr>
      </w:pPr>
    </w:p>
    <w:p w14:paraId="6B82691F" w14:textId="7C413536" w:rsidR="000D4A96" w:rsidRPr="000D4A96" w:rsidRDefault="00746AE6" w:rsidP="000D4A96">
      <w:pPr>
        <w:pStyle w:val="ListParagraph"/>
        <w:numPr>
          <w:ilvl w:val="0"/>
          <w:numId w:val="16"/>
        </w:numPr>
        <w:spacing w:after="0" w:line="240" w:lineRule="auto"/>
        <w:rPr>
          <w:rFonts w:ascii="Aptos" w:eastAsia="Times New Roman" w:hAnsi="Aptos" w:cs="Times New Roman"/>
          <w:b/>
          <w:bCs/>
          <w:kern w:val="0"/>
          <w:sz w:val="22"/>
          <w:szCs w:val="22"/>
          <w14:ligatures w14:val="none"/>
        </w:rPr>
      </w:pPr>
      <w:r w:rsidRPr="000D4A96">
        <w:rPr>
          <w:rFonts w:ascii="Aptos" w:eastAsia="Times New Roman" w:hAnsi="Aptos" w:cs="Times New Roman"/>
          <w:b/>
          <w:bCs/>
          <w:kern w:val="0"/>
          <w:sz w:val="22"/>
          <w:szCs w:val="22"/>
          <w14:ligatures w14:val="none"/>
        </w:rPr>
        <w:t>Bilateral and Government Leverage</w:t>
      </w:r>
    </w:p>
    <w:p w14:paraId="0E559C83" w14:textId="77777777" w:rsidR="00746AE6" w:rsidRPr="00746AE6" w:rsidRDefault="00746AE6" w:rsidP="00746AE6">
      <w:pPr>
        <w:numPr>
          <w:ilvl w:val="0"/>
          <w:numId w:val="11"/>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Identify specific state or donor financing windows</w:t>
      </w:r>
    </w:p>
    <w:p w14:paraId="056207F6" w14:textId="77777777" w:rsidR="00746AE6" w:rsidRPr="00746AE6" w:rsidRDefault="00746AE6" w:rsidP="00746AE6">
      <w:pPr>
        <w:numPr>
          <w:ilvl w:val="0"/>
          <w:numId w:val="11"/>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Define institutional reforms required to unlock funding</w:t>
      </w:r>
    </w:p>
    <w:p w14:paraId="1CD82EF4" w14:textId="77777777" w:rsidR="00746AE6" w:rsidRPr="00746AE6" w:rsidRDefault="00746AE6" w:rsidP="00746AE6">
      <w:pPr>
        <w:numPr>
          <w:ilvl w:val="0"/>
          <w:numId w:val="11"/>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Structure S4I activities around achieving those reforms</w:t>
      </w:r>
    </w:p>
    <w:p w14:paraId="2C8DFE2A"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5E5C5B96"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Catalytic funding must have a defined leverage objective.</w:t>
      </w:r>
    </w:p>
    <w:p w14:paraId="4CF9D1DC" w14:textId="77777777" w:rsidR="00E26CA0" w:rsidRDefault="00E26CA0" w:rsidP="00746AE6">
      <w:pPr>
        <w:spacing w:after="0" w:line="240" w:lineRule="auto"/>
        <w:outlineLvl w:val="1"/>
        <w:rPr>
          <w:rFonts w:ascii="Aptos" w:eastAsia="Times New Roman" w:hAnsi="Aptos" w:cs="Times New Roman"/>
          <w:kern w:val="0"/>
          <w:sz w:val="22"/>
          <w:szCs w:val="22"/>
          <w14:ligatures w14:val="none"/>
        </w:rPr>
      </w:pPr>
    </w:p>
    <w:p w14:paraId="15F69423" w14:textId="77777777" w:rsidR="00E26CA0" w:rsidRDefault="00E26CA0" w:rsidP="00746AE6">
      <w:pPr>
        <w:spacing w:after="0" w:line="240" w:lineRule="auto"/>
        <w:outlineLvl w:val="1"/>
        <w:rPr>
          <w:rFonts w:ascii="Aptos" w:eastAsia="Times New Roman" w:hAnsi="Aptos" w:cs="Times New Roman"/>
          <w:kern w:val="0"/>
          <w:sz w:val="22"/>
          <w:szCs w:val="22"/>
          <w14:ligatures w14:val="none"/>
        </w:rPr>
      </w:pPr>
    </w:p>
    <w:p w14:paraId="612D7922" w14:textId="26F4BCAA" w:rsidR="00746AE6" w:rsidRPr="00746AE6" w:rsidRDefault="00746AE6" w:rsidP="00746AE6">
      <w:pPr>
        <w:spacing w:after="0" w:line="240" w:lineRule="auto"/>
        <w:outlineLvl w:val="1"/>
        <w:rPr>
          <w:rFonts w:ascii="Aptos" w:eastAsia="Times New Roman" w:hAnsi="Aptos" w:cs="Times New Roman"/>
          <w:b/>
          <w:bCs/>
          <w:kern w:val="0"/>
          <w:sz w:val="22"/>
          <w:szCs w:val="22"/>
          <w14:ligatures w14:val="none"/>
        </w:rPr>
      </w:pPr>
      <w:r w:rsidRPr="00746AE6">
        <w:rPr>
          <w:rFonts w:ascii="Aptos" w:eastAsia="Times New Roman" w:hAnsi="Aptos" w:cs="Times New Roman"/>
          <w:b/>
          <w:bCs/>
          <w:kern w:val="0"/>
          <w:sz w:val="22"/>
          <w:szCs w:val="22"/>
          <w14:ligatures w14:val="none"/>
        </w:rPr>
        <w:t>What S4I Should Not Be Doing</w:t>
      </w:r>
    </w:p>
    <w:p w14:paraId="288D011E" w14:textId="77777777" w:rsidR="00746AE6" w:rsidRPr="00746AE6" w:rsidRDefault="00746AE6" w:rsidP="00746AE6">
      <w:pPr>
        <w:numPr>
          <w:ilvl w:val="0"/>
          <w:numId w:val="1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Funding additional agronomic trials</w:t>
      </w:r>
    </w:p>
    <w:p w14:paraId="4470A7BA" w14:textId="77777777" w:rsidR="00746AE6" w:rsidRPr="00746AE6" w:rsidRDefault="00746AE6" w:rsidP="00746AE6">
      <w:pPr>
        <w:numPr>
          <w:ilvl w:val="0"/>
          <w:numId w:val="1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Acting as a delivery implementer</w:t>
      </w:r>
    </w:p>
    <w:p w14:paraId="30DF5D84" w14:textId="77777777" w:rsidR="00746AE6" w:rsidRPr="00746AE6" w:rsidRDefault="00746AE6" w:rsidP="00746AE6">
      <w:pPr>
        <w:numPr>
          <w:ilvl w:val="0"/>
          <w:numId w:val="1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Optimizing multiple extension modalities simultaneously</w:t>
      </w:r>
    </w:p>
    <w:p w14:paraId="04136DB8" w14:textId="77777777" w:rsidR="00746AE6" w:rsidRPr="00746AE6" w:rsidRDefault="00746AE6" w:rsidP="00746AE6">
      <w:pPr>
        <w:numPr>
          <w:ilvl w:val="0"/>
          <w:numId w:val="1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Expanding pilots without institutional embedding</w:t>
      </w:r>
    </w:p>
    <w:p w14:paraId="7864DA5F" w14:textId="77777777" w:rsidR="00746AE6" w:rsidRPr="00746AE6" w:rsidRDefault="00746AE6" w:rsidP="00746AE6">
      <w:pPr>
        <w:numPr>
          <w:ilvl w:val="0"/>
          <w:numId w:val="12"/>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Introducing complex digital certification layers without a clear scaling function</w:t>
      </w:r>
    </w:p>
    <w:p w14:paraId="75418471" w14:textId="77777777" w:rsidR="00797F74" w:rsidRDefault="00797F74" w:rsidP="00746AE6">
      <w:pPr>
        <w:spacing w:after="0" w:line="240" w:lineRule="auto"/>
        <w:outlineLvl w:val="1"/>
        <w:rPr>
          <w:rFonts w:ascii="Aptos" w:eastAsia="Times New Roman" w:hAnsi="Aptos" w:cs="Times New Roman"/>
          <w:kern w:val="0"/>
          <w:sz w:val="22"/>
          <w:szCs w:val="22"/>
          <w14:ligatures w14:val="none"/>
        </w:rPr>
      </w:pPr>
    </w:p>
    <w:p w14:paraId="1FEE217A" w14:textId="5EBC34C6" w:rsidR="00746AE6" w:rsidRPr="00746AE6" w:rsidRDefault="00746AE6" w:rsidP="00746AE6">
      <w:pPr>
        <w:spacing w:after="0" w:line="240" w:lineRule="auto"/>
        <w:outlineLvl w:val="1"/>
        <w:rPr>
          <w:rFonts w:ascii="Aptos" w:eastAsia="Times New Roman" w:hAnsi="Aptos" w:cs="Times New Roman"/>
          <w:b/>
          <w:bCs/>
          <w:kern w:val="0"/>
          <w:sz w:val="22"/>
          <w:szCs w:val="22"/>
          <w14:ligatures w14:val="none"/>
        </w:rPr>
      </w:pPr>
      <w:r w:rsidRPr="00746AE6">
        <w:rPr>
          <w:rFonts w:ascii="Aptos" w:eastAsia="Times New Roman" w:hAnsi="Aptos" w:cs="Times New Roman"/>
          <w:b/>
          <w:bCs/>
          <w:kern w:val="0"/>
          <w:sz w:val="22"/>
          <w:szCs w:val="22"/>
          <w14:ligatures w14:val="none"/>
        </w:rPr>
        <w:t>24-Month Milestone for Success</w:t>
      </w:r>
    </w:p>
    <w:p w14:paraId="0D86FAD3"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0E51184B"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Within 24 months, this track can be considered to have transitioned toward system-level scale if:</w:t>
      </w:r>
    </w:p>
    <w:p w14:paraId="581DAC18" w14:textId="77777777" w:rsidR="00746AE6" w:rsidRPr="00746AE6" w:rsidRDefault="00746AE6" w:rsidP="00746AE6">
      <w:pPr>
        <w:numPr>
          <w:ilvl w:val="0"/>
          <w:numId w:val="13"/>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PZTM is formally embedded in Bihar extension guidelines.</w:t>
      </w:r>
    </w:p>
    <w:p w14:paraId="055FED10" w14:textId="77777777" w:rsidR="00746AE6" w:rsidRPr="00746AE6" w:rsidRDefault="00746AE6" w:rsidP="00746AE6">
      <w:pPr>
        <w:numPr>
          <w:ilvl w:val="0"/>
          <w:numId w:val="13"/>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A structured mulch access mechanism is operational (market or subsidy).</w:t>
      </w:r>
    </w:p>
    <w:p w14:paraId="4C163835" w14:textId="77777777" w:rsidR="00746AE6" w:rsidRPr="00746AE6" w:rsidRDefault="00746AE6" w:rsidP="00746AE6">
      <w:pPr>
        <w:numPr>
          <w:ilvl w:val="0"/>
          <w:numId w:val="13"/>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A primary scaling pathway is clearly defined and prioritized.</w:t>
      </w:r>
    </w:p>
    <w:p w14:paraId="0B772857" w14:textId="77777777" w:rsidR="00746AE6" w:rsidRPr="00746AE6" w:rsidRDefault="00746AE6" w:rsidP="00746AE6">
      <w:pPr>
        <w:numPr>
          <w:ilvl w:val="0"/>
          <w:numId w:val="13"/>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A significant state or bilateral financing envelope is aligned with PZTM expansion.</w:t>
      </w:r>
    </w:p>
    <w:p w14:paraId="043A4653" w14:textId="77777777" w:rsidR="00797F74" w:rsidRDefault="00797F74" w:rsidP="00746AE6">
      <w:pPr>
        <w:spacing w:after="0" w:line="240" w:lineRule="auto"/>
        <w:outlineLvl w:val="1"/>
        <w:rPr>
          <w:rFonts w:ascii="Aptos" w:eastAsia="Times New Roman" w:hAnsi="Aptos" w:cs="Times New Roman"/>
          <w:kern w:val="0"/>
          <w:sz w:val="22"/>
          <w:szCs w:val="22"/>
          <w14:ligatures w14:val="none"/>
        </w:rPr>
      </w:pPr>
    </w:p>
    <w:p w14:paraId="36B92F46" w14:textId="32B3F4D9" w:rsidR="00746AE6" w:rsidRPr="00746AE6" w:rsidRDefault="00746AE6" w:rsidP="0044736B">
      <w:pPr>
        <w:spacing w:after="0" w:line="240" w:lineRule="auto"/>
        <w:outlineLvl w:val="1"/>
        <w:rPr>
          <w:rFonts w:ascii="Aptos" w:eastAsia="Times New Roman" w:hAnsi="Aptos" w:cs="Times New Roman"/>
          <w:b/>
          <w:bCs/>
          <w:kern w:val="0"/>
          <w:sz w:val="22"/>
          <w:szCs w:val="22"/>
          <w14:ligatures w14:val="none"/>
        </w:rPr>
      </w:pPr>
      <w:r w:rsidRPr="00746AE6">
        <w:rPr>
          <w:rFonts w:ascii="Aptos" w:eastAsia="Times New Roman" w:hAnsi="Aptos" w:cs="Times New Roman"/>
          <w:b/>
          <w:bCs/>
          <w:kern w:val="0"/>
          <w:sz w:val="22"/>
          <w:szCs w:val="22"/>
          <w14:ligatures w14:val="none"/>
        </w:rPr>
        <w:t>Overall Comment</w:t>
      </w:r>
      <w:r w:rsidR="0044736B">
        <w:rPr>
          <w:rFonts w:ascii="Aptos" w:eastAsia="Times New Roman" w:hAnsi="Aptos" w:cs="Times New Roman"/>
          <w:b/>
          <w:bCs/>
          <w:kern w:val="0"/>
          <w:sz w:val="22"/>
          <w:szCs w:val="22"/>
          <w14:ligatures w14:val="none"/>
        </w:rPr>
        <w:t xml:space="preserve">: </w:t>
      </w:r>
      <w:r w:rsidRPr="00746AE6">
        <w:rPr>
          <w:rFonts w:ascii="Aptos" w:eastAsia="Times New Roman" w:hAnsi="Aptos" w:cs="Times New Roman"/>
          <w:kern w:val="0"/>
          <w:sz w:val="22"/>
          <w:szCs w:val="22"/>
          <w14:ligatures w14:val="none"/>
        </w:rPr>
        <w:t>This track has strong evidence and significant promise. The main gap is not agronomy, profitability, or early adoption. It is prioritization and catalytic focus.</w:t>
      </w:r>
    </w:p>
    <w:p w14:paraId="795760D3"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282A7B09"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lastRenderedPageBreak/>
        <w:t>Strengthening clarity around:</w:t>
      </w:r>
    </w:p>
    <w:p w14:paraId="00BECFD5" w14:textId="77777777" w:rsidR="00746AE6" w:rsidRPr="00746AE6" w:rsidRDefault="00746AE6" w:rsidP="00746AE6">
      <w:pPr>
        <w:numPr>
          <w:ilvl w:val="0"/>
          <w:numId w:val="14"/>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The primary scaling pathway</w:t>
      </w:r>
    </w:p>
    <w:p w14:paraId="3337BD66" w14:textId="77777777" w:rsidR="00746AE6" w:rsidRPr="00746AE6" w:rsidRDefault="00746AE6" w:rsidP="00746AE6">
      <w:pPr>
        <w:numPr>
          <w:ilvl w:val="0"/>
          <w:numId w:val="14"/>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The binding constraints</w:t>
      </w:r>
    </w:p>
    <w:p w14:paraId="7C69D389" w14:textId="77777777" w:rsidR="00746AE6" w:rsidRPr="00746AE6" w:rsidRDefault="00746AE6" w:rsidP="00746AE6">
      <w:pPr>
        <w:numPr>
          <w:ilvl w:val="0"/>
          <w:numId w:val="14"/>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The institutional reforms required</w:t>
      </w:r>
    </w:p>
    <w:p w14:paraId="02E5202D" w14:textId="77777777" w:rsidR="00746AE6" w:rsidRPr="00746AE6" w:rsidRDefault="00746AE6" w:rsidP="00746AE6">
      <w:pPr>
        <w:numPr>
          <w:ilvl w:val="0"/>
          <w:numId w:val="14"/>
        </w:numPr>
        <w:spacing w:after="0" w:line="240" w:lineRule="auto"/>
        <w:rPr>
          <w:rFonts w:ascii="Aptos" w:eastAsia="Times New Roman" w:hAnsi="Aptos" w:cs="Times New Roman"/>
          <w:kern w:val="0"/>
          <w:sz w:val="22"/>
          <w:szCs w:val="22"/>
          <w14:ligatures w14:val="none"/>
        </w:rPr>
      </w:pPr>
      <w:r w:rsidRPr="00746AE6">
        <w:rPr>
          <w:rFonts w:ascii="Aptos" w:eastAsia="Times New Roman" w:hAnsi="Aptos" w:cs="Times New Roman"/>
          <w:kern w:val="0"/>
          <w:sz w:val="22"/>
          <w:szCs w:val="22"/>
          <w14:ligatures w14:val="none"/>
        </w:rPr>
        <w:t>The leverage strategy for larger financing</w:t>
      </w:r>
    </w:p>
    <w:p w14:paraId="2B1021B6" w14:textId="77777777" w:rsidR="00746AE6" w:rsidRPr="00746AE6" w:rsidRDefault="00746AE6" w:rsidP="00746AE6">
      <w:pPr>
        <w:spacing w:after="0" w:line="240" w:lineRule="auto"/>
        <w:rPr>
          <w:rFonts w:ascii="Aptos" w:eastAsia="Times New Roman" w:hAnsi="Aptos" w:cs="Times New Roman"/>
          <w:kern w:val="0"/>
          <w:sz w:val="22"/>
          <w:szCs w:val="22"/>
          <w14:ligatures w14:val="none"/>
        </w:rPr>
      </w:pPr>
    </w:p>
    <w:p w14:paraId="6F8F232B" w14:textId="6D1C2A8C" w:rsidR="00CD7568" w:rsidRDefault="00CD7568">
      <w:pPr>
        <w:rPr>
          <w:rFonts w:ascii="Aptos" w:hAnsi="Aptos"/>
          <w:sz w:val="22"/>
          <w:szCs w:val="22"/>
        </w:rPr>
      </w:pPr>
      <w:r>
        <w:rPr>
          <w:rFonts w:ascii="Aptos" w:hAnsi="Aptos"/>
          <w:sz w:val="22"/>
          <w:szCs w:val="22"/>
        </w:rPr>
        <w:br w:type="page"/>
      </w:r>
    </w:p>
    <w:sectPr w:rsidR="00CD7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6F21"/>
    <w:multiLevelType w:val="multilevel"/>
    <w:tmpl w:val="3A623D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8147511"/>
    <w:multiLevelType w:val="multilevel"/>
    <w:tmpl w:val="A5A6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C7F7A"/>
    <w:multiLevelType w:val="multilevel"/>
    <w:tmpl w:val="8326B2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0D53F18"/>
    <w:multiLevelType w:val="multilevel"/>
    <w:tmpl w:val="7AF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C721C"/>
    <w:multiLevelType w:val="hybridMultilevel"/>
    <w:tmpl w:val="A050AF90"/>
    <w:lvl w:ilvl="0" w:tplc="DC623DD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C27E3"/>
    <w:multiLevelType w:val="multilevel"/>
    <w:tmpl w:val="D12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D1D7F"/>
    <w:multiLevelType w:val="multilevel"/>
    <w:tmpl w:val="ADC4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E7BE8"/>
    <w:multiLevelType w:val="multilevel"/>
    <w:tmpl w:val="804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06E42"/>
    <w:multiLevelType w:val="multilevel"/>
    <w:tmpl w:val="5F20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42FD6"/>
    <w:multiLevelType w:val="multilevel"/>
    <w:tmpl w:val="AD4851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3715F2F"/>
    <w:multiLevelType w:val="multilevel"/>
    <w:tmpl w:val="A32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61357"/>
    <w:multiLevelType w:val="multilevel"/>
    <w:tmpl w:val="44A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A757F"/>
    <w:multiLevelType w:val="hybridMultilevel"/>
    <w:tmpl w:val="8E92F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0307E"/>
    <w:multiLevelType w:val="multilevel"/>
    <w:tmpl w:val="FF1C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DC5124"/>
    <w:multiLevelType w:val="hybridMultilevel"/>
    <w:tmpl w:val="617C2BE8"/>
    <w:lvl w:ilvl="0" w:tplc="2DA0BF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9D32EE"/>
    <w:multiLevelType w:val="multilevel"/>
    <w:tmpl w:val="40CC5A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6E0C0234"/>
    <w:multiLevelType w:val="multilevel"/>
    <w:tmpl w:val="8BA4BC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C1B75E5"/>
    <w:multiLevelType w:val="multilevel"/>
    <w:tmpl w:val="47C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26881">
    <w:abstractNumId w:val="5"/>
  </w:num>
  <w:num w:numId="2" w16cid:durableId="1132746553">
    <w:abstractNumId w:val="8"/>
  </w:num>
  <w:num w:numId="3" w16cid:durableId="870218901">
    <w:abstractNumId w:val="17"/>
  </w:num>
  <w:num w:numId="4" w16cid:durableId="926966609">
    <w:abstractNumId w:val="3"/>
  </w:num>
  <w:num w:numId="5" w16cid:durableId="316539754">
    <w:abstractNumId w:val="10"/>
  </w:num>
  <w:num w:numId="6" w16cid:durableId="199705496">
    <w:abstractNumId w:val="7"/>
  </w:num>
  <w:num w:numId="7" w16cid:durableId="1546405172">
    <w:abstractNumId w:val="15"/>
  </w:num>
  <w:num w:numId="8" w16cid:durableId="1206140027">
    <w:abstractNumId w:val="2"/>
  </w:num>
  <w:num w:numId="9" w16cid:durableId="1452478983">
    <w:abstractNumId w:val="16"/>
  </w:num>
  <w:num w:numId="10" w16cid:durableId="1093359818">
    <w:abstractNumId w:val="9"/>
  </w:num>
  <w:num w:numId="11" w16cid:durableId="1994022950">
    <w:abstractNumId w:val="0"/>
  </w:num>
  <w:num w:numId="12" w16cid:durableId="1076439024">
    <w:abstractNumId w:val="11"/>
  </w:num>
  <w:num w:numId="13" w16cid:durableId="1507671865">
    <w:abstractNumId w:val="13"/>
  </w:num>
  <w:num w:numId="14" w16cid:durableId="522668132">
    <w:abstractNumId w:val="6"/>
  </w:num>
  <w:num w:numId="15" w16cid:durableId="196356252">
    <w:abstractNumId w:val="14"/>
  </w:num>
  <w:num w:numId="16" w16cid:durableId="921255311">
    <w:abstractNumId w:val="4"/>
  </w:num>
  <w:num w:numId="17" w16cid:durableId="414061489">
    <w:abstractNumId w:val="1"/>
  </w:num>
  <w:num w:numId="18" w16cid:durableId="3424383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42"/>
    <w:rsid w:val="000815D1"/>
    <w:rsid w:val="00092BD3"/>
    <w:rsid w:val="000D4A96"/>
    <w:rsid w:val="001D4235"/>
    <w:rsid w:val="002C1CA0"/>
    <w:rsid w:val="002D7942"/>
    <w:rsid w:val="00372E19"/>
    <w:rsid w:val="0044736B"/>
    <w:rsid w:val="005926D4"/>
    <w:rsid w:val="005D3552"/>
    <w:rsid w:val="006973DA"/>
    <w:rsid w:val="006A48FB"/>
    <w:rsid w:val="006D1472"/>
    <w:rsid w:val="006D5D99"/>
    <w:rsid w:val="006E6FB3"/>
    <w:rsid w:val="00746AE6"/>
    <w:rsid w:val="00797F74"/>
    <w:rsid w:val="007A75B1"/>
    <w:rsid w:val="007D719B"/>
    <w:rsid w:val="00881AD9"/>
    <w:rsid w:val="0089183C"/>
    <w:rsid w:val="008D61BE"/>
    <w:rsid w:val="0094313A"/>
    <w:rsid w:val="009D02C4"/>
    <w:rsid w:val="00A133C5"/>
    <w:rsid w:val="00A530BD"/>
    <w:rsid w:val="00A63972"/>
    <w:rsid w:val="00AD1DA6"/>
    <w:rsid w:val="00B61FEF"/>
    <w:rsid w:val="00BC30DC"/>
    <w:rsid w:val="00CD7568"/>
    <w:rsid w:val="00CE3252"/>
    <w:rsid w:val="00D77180"/>
    <w:rsid w:val="00E2428F"/>
    <w:rsid w:val="00E26CA0"/>
    <w:rsid w:val="00E42E8A"/>
    <w:rsid w:val="00F243B7"/>
    <w:rsid w:val="00FF0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5FBD3"/>
  <w15:chartTrackingRefBased/>
  <w15:docId w15:val="{B3819883-6EDA-2A46-B169-FB983C61D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7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42"/>
    <w:rPr>
      <w:rFonts w:eastAsiaTheme="majorEastAsia" w:cstheme="majorBidi"/>
      <w:color w:val="272727" w:themeColor="text1" w:themeTint="D8"/>
    </w:rPr>
  </w:style>
  <w:style w:type="paragraph" w:styleId="Title">
    <w:name w:val="Title"/>
    <w:basedOn w:val="Normal"/>
    <w:next w:val="Normal"/>
    <w:link w:val="TitleChar"/>
    <w:uiPriority w:val="10"/>
    <w:qFormat/>
    <w:rsid w:val="002D7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42"/>
    <w:pPr>
      <w:spacing w:before="160"/>
      <w:jc w:val="center"/>
    </w:pPr>
    <w:rPr>
      <w:i/>
      <w:iCs/>
      <w:color w:val="404040" w:themeColor="text1" w:themeTint="BF"/>
    </w:rPr>
  </w:style>
  <w:style w:type="character" w:customStyle="1" w:styleId="QuoteChar">
    <w:name w:val="Quote Char"/>
    <w:basedOn w:val="DefaultParagraphFont"/>
    <w:link w:val="Quote"/>
    <w:uiPriority w:val="29"/>
    <w:rsid w:val="002D7942"/>
    <w:rPr>
      <w:i/>
      <w:iCs/>
      <w:color w:val="404040" w:themeColor="text1" w:themeTint="BF"/>
    </w:rPr>
  </w:style>
  <w:style w:type="paragraph" w:styleId="ListParagraph">
    <w:name w:val="List Paragraph"/>
    <w:basedOn w:val="Normal"/>
    <w:uiPriority w:val="34"/>
    <w:qFormat/>
    <w:rsid w:val="002D7942"/>
    <w:pPr>
      <w:ind w:left="720"/>
      <w:contextualSpacing/>
    </w:pPr>
  </w:style>
  <w:style w:type="character" w:styleId="IntenseEmphasis">
    <w:name w:val="Intense Emphasis"/>
    <w:basedOn w:val="DefaultParagraphFont"/>
    <w:uiPriority w:val="21"/>
    <w:qFormat/>
    <w:rsid w:val="002D7942"/>
    <w:rPr>
      <w:i/>
      <w:iCs/>
      <w:color w:val="0F4761" w:themeColor="accent1" w:themeShade="BF"/>
    </w:rPr>
  </w:style>
  <w:style w:type="paragraph" w:styleId="IntenseQuote">
    <w:name w:val="Intense Quote"/>
    <w:basedOn w:val="Normal"/>
    <w:next w:val="Normal"/>
    <w:link w:val="IntenseQuoteChar"/>
    <w:uiPriority w:val="30"/>
    <w:qFormat/>
    <w:rsid w:val="002D7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942"/>
    <w:rPr>
      <w:i/>
      <w:iCs/>
      <w:color w:val="0F4761" w:themeColor="accent1" w:themeShade="BF"/>
    </w:rPr>
  </w:style>
  <w:style w:type="character" w:styleId="IntenseReference">
    <w:name w:val="Intense Reference"/>
    <w:basedOn w:val="DefaultParagraphFont"/>
    <w:uiPriority w:val="32"/>
    <w:qFormat/>
    <w:rsid w:val="002D7942"/>
    <w:rPr>
      <w:b/>
      <w:bCs/>
      <w:smallCaps/>
      <w:color w:val="0F4761" w:themeColor="accent1" w:themeShade="BF"/>
      <w:spacing w:val="5"/>
    </w:rPr>
  </w:style>
  <w:style w:type="paragraph" w:customStyle="1" w:styleId="p1">
    <w:name w:val="p1"/>
    <w:basedOn w:val="Normal"/>
    <w:rsid w:val="00746A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46AE6"/>
  </w:style>
  <w:style w:type="paragraph" w:customStyle="1" w:styleId="p2">
    <w:name w:val="p2"/>
    <w:basedOn w:val="Normal"/>
    <w:rsid w:val="00746A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46AE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5Dark-Accent2">
    <w:name w:val="Grid Table 5 Dark Accent 2"/>
    <w:basedOn w:val="TableNormal"/>
    <w:uiPriority w:val="50"/>
    <w:rsid w:val="00CD75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1129</Words>
  <Characters>6441</Characters>
  <Application>Microsoft Office Word</Application>
  <DocSecurity>0</DocSecurity>
  <Lines>53</Lines>
  <Paragraphs>15</Paragraphs>
  <ScaleCrop>false</ScaleCrop>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Girvetz, Evan (Alliance Bioversity-CIAT)</dc:creator>
  <cp:keywords/>
  <dc:description/>
  <cp:lastModifiedBy>Girvetz, Evan (Alliance Bioversity-CIAT)</cp:lastModifiedBy>
  <cp:revision>32</cp:revision>
  <dcterms:created xsi:type="dcterms:W3CDTF">2026-02-12T20:11:00Z</dcterms:created>
  <dcterms:modified xsi:type="dcterms:W3CDTF">2026-02-13T10:26:00Z</dcterms:modified>
</cp:coreProperties>
</file>