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ECB2" w14:textId="3203AF03" w:rsidR="00137852" w:rsidRPr="003D7984" w:rsidRDefault="5DFB3BCE" w:rsidP="5CBC449E">
      <w:pPr>
        <w:spacing w:before="100" w:beforeAutospacing="1" w:after="100" w:afterAutospacing="1" w:line="240" w:lineRule="auto"/>
        <w:jc w:val="both"/>
        <w:outlineLvl w:val="1"/>
        <w:rPr>
          <w:rFonts w:ascii="Arial" w:eastAsia="Times New Roman" w:hAnsi="Arial" w:cs="Arial"/>
          <w:b/>
          <w:bCs/>
          <w:kern w:val="0"/>
          <w:sz w:val="28"/>
          <w:szCs w:val="28"/>
          <w:u w:val="single"/>
          <w14:ligatures w14:val="none"/>
        </w:rPr>
      </w:pPr>
      <w:bookmarkStart w:id="0" w:name="_Hlk207636476"/>
      <w:bookmarkStart w:id="1" w:name="_Hlk207638482"/>
      <w:bookmarkEnd w:id="0"/>
      <w:bookmarkEnd w:id="1"/>
      <w:r w:rsidRPr="003D7984">
        <w:rPr>
          <w:rFonts w:ascii="Arial" w:eastAsia="Times New Roman" w:hAnsi="Arial" w:cs="Arial"/>
          <w:b/>
          <w:bCs/>
          <w:kern w:val="0"/>
          <w:sz w:val="28"/>
          <w:szCs w:val="28"/>
          <w:u w:val="single"/>
          <w14:ligatures w14:val="none"/>
        </w:rPr>
        <w:t>EOI</w:t>
      </w:r>
      <w:r w:rsidR="002065B8" w:rsidRPr="003D7984">
        <w:rPr>
          <w:rFonts w:ascii="Arial" w:eastAsia="Times New Roman" w:hAnsi="Arial" w:cs="Arial"/>
          <w:b/>
          <w:bCs/>
          <w:kern w:val="0"/>
          <w:sz w:val="28"/>
          <w:szCs w:val="28"/>
          <w:u w:val="single"/>
          <w14:ligatures w14:val="none"/>
        </w:rPr>
        <w:t xml:space="preserve"> </w:t>
      </w:r>
      <w:r w:rsidR="5F862B67" w:rsidRPr="003D7984">
        <w:rPr>
          <w:rFonts w:ascii="Arial" w:eastAsia="Times New Roman" w:hAnsi="Arial" w:cs="Arial"/>
          <w:b/>
          <w:bCs/>
          <w:kern w:val="0"/>
          <w:sz w:val="28"/>
          <w:szCs w:val="28"/>
          <w:u w:val="single"/>
          <w14:ligatures w14:val="none"/>
        </w:rPr>
        <w:t xml:space="preserve">Template </w:t>
      </w:r>
      <w:r w:rsidR="002065B8" w:rsidRPr="003D7984">
        <w:rPr>
          <w:rFonts w:ascii="Arial" w:eastAsia="Times New Roman" w:hAnsi="Arial" w:cs="Arial"/>
          <w:b/>
          <w:bCs/>
          <w:kern w:val="0"/>
          <w:sz w:val="28"/>
          <w:szCs w:val="28"/>
          <w:u w:val="single"/>
          <w14:ligatures w14:val="none"/>
        </w:rPr>
        <w:t>Outline</w:t>
      </w:r>
      <w:r w:rsidR="006E3C55">
        <w:rPr>
          <w:rFonts w:ascii="Arial" w:eastAsia="Times New Roman" w:hAnsi="Arial" w:cs="Arial"/>
          <w:b/>
          <w:bCs/>
          <w:kern w:val="0"/>
          <w:sz w:val="28"/>
          <w:szCs w:val="28"/>
          <w:u w:val="single"/>
          <w14:ligatures w14:val="none"/>
        </w:rPr>
        <w:t xml:space="preserve"> (+/- </w:t>
      </w:r>
      <w:r w:rsidR="00850336">
        <w:rPr>
          <w:rFonts w:ascii="Arial" w:eastAsia="Times New Roman" w:hAnsi="Arial" w:cs="Arial"/>
          <w:b/>
          <w:bCs/>
          <w:kern w:val="0"/>
          <w:sz w:val="28"/>
          <w:szCs w:val="28"/>
          <w:u w:val="single"/>
          <w14:ligatures w14:val="none"/>
        </w:rPr>
        <w:t>1,500-</w:t>
      </w:r>
      <w:r w:rsidR="006E3C55">
        <w:rPr>
          <w:rFonts w:ascii="Arial" w:eastAsia="Times New Roman" w:hAnsi="Arial" w:cs="Arial"/>
          <w:b/>
          <w:bCs/>
          <w:kern w:val="0"/>
          <w:sz w:val="28"/>
          <w:szCs w:val="28"/>
          <w:u w:val="single"/>
          <w14:ligatures w14:val="none"/>
        </w:rPr>
        <w:t>2,</w:t>
      </w:r>
      <w:r w:rsidR="00850336">
        <w:rPr>
          <w:rFonts w:ascii="Arial" w:eastAsia="Times New Roman" w:hAnsi="Arial" w:cs="Arial"/>
          <w:b/>
          <w:bCs/>
          <w:kern w:val="0"/>
          <w:sz w:val="28"/>
          <w:szCs w:val="28"/>
          <w:u w:val="single"/>
          <w14:ligatures w14:val="none"/>
        </w:rPr>
        <w:t>500</w:t>
      </w:r>
      <w:r w:rsidR="006E3C55">
        <w:rPr>
          <w:rFonts w:ascii="Arial" w:eastAsia="Times New Roman" w:hAnsi="Arial" w:cs="Arial"/>
          <w:b/>
          <w:bCs/>
          <w:kern w:val="0"/>
          <w:sz w:val="28"/>
          <w:szCs w:val="28"/>
          <w:u w:val="single"/>
          <w14:ligatures w14:val="none"/>
        </w:rPr>
        <w:t xml:space="preserve"> words per EoI)</w:t>
      </w:r>
      <w:r w:rsidR="00D17E8F">
        <w:rPr>
          <w:rFonts w:ascii="Arial" w:eastAsia="Times New Roman" w:hAnsi="Arial" w:cs="Arial"/>
          <w:b/>
          <w:bCs/>
          <w:kern w:val="0"/>
          <w:sz w:val="28"/>
          <w:szCs w:val="28"/>
          <w:u w:val="single"/>
          <w14:ligatures w14:val="none"/>
        </w:rPr>
        <w:t xml:space="preserve"> – Due date </w:t>
      </w:r>
      <w:proofErr w:type="spellStart"/>
      <w:r w:rsidR="00D17E8F">
        <w:rPr>
          <w:rFonts w:ascii="Arial" w:eastAsia="Times New Roman" w:hAnsi="Arial" w:cs="Arial"/>
          <w:b/>
          <w:bCs/>
          <w:kern w:val="0"/>
          <w:sz w:val="28"/>
          <w:szCs w:val="28"/>
          <w:u w:val="single"/>
          <w14:ligatures w14:val="none"/>
        </w:rPr>
        <w:t>CoB</w:t>
      </w:r>
      <w:proofErr w:type="spellEnd"/>
      <w:r w:rsidR="00D17E8F">
        <w:rPr>
          <w:rFonts w:ascii="Arial" w:eastAsia="Times New Roman" w:hAnsi="Arial" w:cs="Arial"/>
          <w:b/>
          <w:bCs/>
          <w:kern w:val="0"/>
          <w:sz w:val="28"/>
          <w:szCs w:val="28"/>
          <w:u w:val="single"/>
          <w14:ligatures w14:val="none"/>
        </w:rPr>
        <w:t xml:space="preserve"> September </w:t>
      </w:r>
      <w:r w:rsidR="00291CF4">
        <w:rPr>
          <w:rFonts w:ascii="Arial" w:eastAsia="Times New Roman" w:hAnsi="Arial" w:cs="Arial"/>
          <w:b/>
          <w:bCs/>
          <w:kern w:val="0"/>
          <w:sz w:val="28"/>
          <w:szCs w:val="28"/>
          <w:u w:val="single"/>
          <w14:ligatures w14:val="none"/>
        </w:rPr>
        <w:t>19</w:t>
      </w:r>
    </w:p>
    <w:p w14:paraId="3C8736FB" w14:textId="1C18383C" w:rsidR="00BC12E7" w:rsidRPr="00BC12E7" w:rsidRDefault="00BC12E7" w:rsidP="7294CD19">
      <w:pPr>
        <w:spacing w:before="100" w:beforeAutospacing="1" w:after="100" w:afterAutospacing="1" w:line="240" w:lineRule="auto"/>
        <w:jc w:val="both"/>
        <w:outlineLvl w:val="1"/>
        <w:rPr>
          <w:rFonts w:ascii="Arial" w:eastAsia="Times New Roman" w:hAnsi="Arial" w:cs="Arial"/>
          <w:kern w:val="0"/>
          <w14:ligatures w14:val="none"/>
        </w:rPr>
      </w:pPr>
      <w:r w:rsidRPr="00BC12E7">
        <w:rPr>
          <w:rFonts w:ascii="Arial" w:eastAsia="Times New Roman" w:hAnsi="Arial" w:cs="Arial"/>
          <w:kern w:val="0"/>
          <w14:ligatures w14:val="none"/>
        </w:rPr>
        <w:t>Please submit EoIs to Masud Rana  (</w:t>
      </w:r>
      <w:hyperlink r:id="rId8" w:history="1">
        <w:r w:rsidRPr="00BC12E7">
          <w:rPr>
            <w:rStyle w:val="Hyperlink"/>
            <w:rFonts w:ascii="Arial" w:eastAsia="Times New Roman" w:hAnsi="Arial" w:cs="Arial"/>
            <w:kern w:val="0"/>
            <w14:ligatures w14:val="none"/>
          </w:rPr>
          <w:t>MASUD.RANA@cgiar.org</w:t>
        </w:r>
      </w:hyperlink>
      <w:r w:rsidRPr="00BC12E7">
        <w:rPr>
          <w:rFonts w:ascii="Arial" w:eastAsia="Times New Roman" w:hAnsi="Arial" w:cs="Arial"/>
          <w:kern w:val="0"/>
          <w14:ligatures w14:val="none"/>
        </w:rPr>
        <w:t>)</w:t>
      </w:r>
    </w:p>
    <w:p w14:paraId="6FD76D36" w14:textId="1924092A" w:rsidR="008E5050" w:rsidRPr="003D7984" w:rsidRDefault="008E5050"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0 – </w:t>
      </w:r>
      <w:r w:rsidR="00F24573">
        <w:rPr>
          <w:rFonts w:ascii="Arial" w:eastAsia="Times New Roman" w:hAnsi="Arial" w:cs="Arial"/>
          <w:b/>
          <w:bCs/>
          <w:kern w:val="0"/>
          <w:sz w:val="22"/>
          <w:szCs w:val="22"/>
          <w14:ligatures w14:val="none"/>
        </w:rPr>
        <w:t>Title and c</w:t>
      </w:r>
      <w:r w:rsidRPr="003D7984">
        <w:rPr>
          <w:rFonts w:ascii="Arial" w:eastAsia="Times New Roman" w:hAnsi="Arial" w:cs="Arial"/>
          <w:b/>
          <w:bCs/>
          <w:kern w:val="0"/>
          <w:sz w:val="22"/>
          <w:szCs w:val="22"/>
          <w14:ligatures w14:val="none"/>
        </w:rPr>
        <w:t>ontact</w:t>
      </w:r>
      <w:r w:rsidRPr="003D7984">
        <w:rPr>
          <w:rFonts w:ascii="Arial" w:eastAsia="Times New Roman" w:hAnsi="Arial" w:cs="Arial"/>
          <w:b/>
          <w:kern w:val="0"/>
          <w:sz w:val="22"/>
          <w:szCs w:val="22"/>
          <w14:ligatures w14:val="none"/>
        </w:rPr>
        <w:t xml:space="preserve"> Information</w:t>
      </w:r>
    </w:p>
    <w:p w14:paraId="6FF88DFF" w14:textId="45CFD1E8" w:rsidR="00FF4B95" w:rsidRPr="00FF4B95" w:rsidRDefault="00F24573" w:rsidP="00FF4B95">
      <w:pPr>
        <w:pStyle w:val="NoSpacing"/>
        <w:numPr>
          <w:ilvl w:val="0"/>
          <w:numId w:val="17"/>
        </w:numPr>
        <w:rPr>
          <w:rFonts w:asciiTheme="majorHAnsi" w:eastAsiaTheme="majorEastAsia" w:hAnsiTheme="majorHAnsi" w:cstheme="majorBidi"/>
          <w:color w:val="0F4761" w:themeColor="accent1" w:themeShade="BF"/>
        </w:rPr>
      </w:pPr>
      <w:r w:rsidRPr="00A2289F">
        <w:rPr>
          <w:b/>
          <w:bCs/>
        </w:rPr>
        <w:t>Title of the proposed solution track</w:t>
      </w:r>
      <w:r w:rsidR="000F26F3" w:rsidRPr="00FF4B95">
        <w:t xml:space="preserve">: </w:t>
      </w:r>
    </w:p>
    <w:p w14:paraId="477B30C1" w14:textId="5A27287D" w:rsidR="26734628" w:rsidRDefault="26734628" w:rsidP="26734628">
      <w:pPr>
        <w:pStyle w:val="NoSpacing"/>
        <w:ind w:left="720"/>
        <w:rPr>
          <w:highlight w:val="yellow"/>
        </w:rPr>
      </w:pPr>
    </w:p>
    <w:p w14:paraId="482CCE7D" w14:textId="6DD23504" w:rsidR="7942E7A0" w:rsidRDefault="7942E7A0" w:rsidP="26734628">
      <w:pPr>
        <w:ind w:left="720"/>
      </w:pPr>
      <w:r w:rsidRPr="26734628">
        <w:rPr>
          <w:rFonts w:ascii="Aptos" w:eastAsia="Aptos" w:hAnsi="Aptos" w:cs="Aptos"/>
        </w:rPr>
        <w:t xml:space="preserve">Scaling Inclusive Rice Transplanting </w:t>
      </w:r>
      <w:r w:rsidR="00B053F1" w:rsidRPr="26734628">
        <w:rPr>
          <w:rFonts w:ascii="Aptos" w:eastAsia="Aptos" w:hAnsi="Aptos" w:cs="Aptos"/>
        </w:rPr>
        <w:t xml:space="preserve">Mechanization </w:t>
      </w:r>
      <w:r w:rsidRPr="26734628">
        <w:rPr>
          <w:rFonts w:ascii="Aptos" w:eastAsia="Aptos" w:hAnsi="Aptos" w:cs="Aptos"/>
        </w:rPr>
        <w:t>Services in Bangladesh</w:t>
      </w:r>
    </w:p>
    <w:p w14:paraId="39B8DC9D" w14:textId="77777777" w:rsidR="00FF4B95" w:rsidRDefault="00F24573" w:rsidP="00C3439F">
      <w:pPr>
        <w:numPr>
          <w:ilvl w:val="0"/>
          <w:numId w:val="9"/>
        </w:numPr>
        <w:spacing w:before="100" w:beforeAutospacing="1" w:after="100" w:afterAutospacing="1" w:line="240" w:lineRule="auto"/>
        <w:jc w:val="both"/>
        <w:rPr>
          <w:rFonts w:ascii="Arial" w:eastAsia="Times New Roman" w:hAnsi="Arial" w:cs="Arial"/>
          <w:kern w:val="0"/>
          <w:sz w:val="22"/>
          <w:szCs w:val="22"/>
          <w14:ligatures w14:val="none"/>
        </w:rPr>
      </w:pPr>
      <w:r w:rsidRPr="00A2289F">
        <w:rPr>
          <w:rFonts w:ascii="Arial" w:eastAsia="Times New Roman" w:hAnsi="Arial" w:cs="Arial"/>
          <w:b/>
          <w:bCs/>
          <w:kern w:val="0"/>
          <w:sz w:val="22"/>
          <w:szCs w:val="22"/>
          <w14:ligatures w14:val="none"/>
        </w:rPr>
        <w:t xml:space="preserve">Title of the </w:t>
      </w:r>
      <w:r w:rsidR="008E5050" w:rsidRPr="00A2289F">
        <w:rPr>
          <w:rFonts w:ascii="Arial" w:eastAsia="Times New Roman" w:hAnsi="Arial" w:cs="Arial"/>
          <w:b/>
          <w:bCs/>
          <w:kern w:val="0"/>
          <w:sz w:val="22"/>
          <w:szCs w:val="22"/>
          <w14:ligatures w14:val="none"/>
        </w:rPr>
        <w:t>AoW2 Flagship</w:t>
      </w:r>
      <w:r w:rsidRPr="00A2289F">
        <w:rPr>
          <w:rFonts w:ascii="Arial" w:eastAsia="Times New Roman" w:hAnsi="Arial" w:cs="Arial"/>
          <w:b/>
          <w:bCs/>
          <w:kern w:val="0"/>
          <w:sz w:val="22"/>
          <w:szCs w:val="22"/>
          <w14:ligatures w14:val="none"/>
        </w:rPr>
        <w:t xml:space="preserve"> that the solution track aligns with</w:t>
      </w:r>
      <w:r w:rsidR="00F43B7E">
        <w:rPr>
          <w:rFonts w:ascii="Arial" w:eastAsia="Times New Roman" w:hAnsi="Arial" w:cs="Arial"/>
          <w:kern w:val="0"/>
          <w:sz w:val="22"/>
          <w:szCs w:val="22"/>
          <w14:ligatures w14:val="none"/>
        </w:rPr>
        <w:t xml:space="preserve">: </w:t>
      </w:r>
    </w:p>
    <w:p w14:paraId="3685ACC6" w14:textId="6A50D2EE" w:rsidR="008E5050" w:rsidRPr="003D7984" w:rsidRDefault="00FF4B95" w:rsidP="00FF4B95">
      <w:pPr>
        <w:spacing w:before="100" w:beforeAutospacing="1" w:after="100" w:afterAutospacing="1" w:line="240" w:lineRule="auto"/>
        <w:ind w:left="720"/>
        <w:jc w:val="both"/>
        <w:rPr>
          <w:rFonts w:ascii="Arial" w:eastAsia="Times New Roman" w:hAnsi="Arial" w:cs="Arial"/>
          <w:kern w:val="0"/>
          <w:sz w:val="22"/>
          <w:szCs w:val="22"/>
          <w14:ligatures w14:val="none"/>
        </w:rPr>
      </w:pPr>
      <w:r w:rsidRPr="0015373B">
        <w:rPr>
          <w:b/>
          <w:bCs/>
        </w:rPr>
        <w:t>Grand Challenge 2</w:t>
      </w:r>
      <w:r>
        <w:t>: Deliver Inputs and Services at Scale through Inclusive Market Systems</w:t>
      </w:r>
      <w:r>
        <w:br/>
      </w:r>
      <w:r w:rsidRPr="0015373B">
        <w:rPr>
          <w:b/>
          <w:bCs/>
        </w:rPr>
        <w:t>Flagship 2.2</w:t>
      </w:r>
      <w:r>
        <w:t>: Catalyzing Mechanization and Postharvest Services through Agribusiness Growth</w:t>
      </w:r>
    </w:p>
    <w:p w14:paraId="41420105" w14:textId="44DF58A8" w:rsidR="008E5050" w:rsidRPr="00BC678F" w:rsidRDefault="008E5050" w:rsidP="00C3439F">
      <w:pPr>
        <w:numPr>
          <w:ilvl w:val="0"/>
          <w:numId w:val="9"/>
        </w:numPr>
        <w:spacing w:before="100" w:beforeAutospacing="1" w:after="100" w:afterAutospacing="1" w:line="240" w:lineRule="auto"/>
        <w:jc w:val="both"/>
        <w:rPr>
          <w:rFonts w:ascii="Arial" w:eastAsia="Times New Roman" w:hAnsi="Arial" w:cs="Arial"/>
          <w:b/>
          <w:bCs/>
          <w:kern w:val="0"/>
          <w:sz w:val="22"/>
          <w:szCs w:val="22"/>
          <w14:ligatures w14:val="none"/>
        </w:rPr>
      </w:pPr>
      <w:r w:rsidRPr="00BC678F">
        <w:rPr>
          <w:rFonts w:ascii="Arial" w:eastAsia="Times New Roman" w:hAnsi="Arial" w:cs="Arial"/>
          <w:b/>
          <w:bCs/>
          <w:kern w:val="0"/>
          <w:sz w:val="22"/>
          <w:szCs w:val="22"/>
          <w14:ligatures w14:val="none"/>
        </w:rPr>
        <w:t>Lead Scientist</w:t>
      </w:r>
      <w:r w:rsidR="00F24573" w:rsidRPr="00BC678F">
        <w:rPr>
          <w:rFonts w:ascii="Arial" w:eastAsia="Times New Roman" w:hAnsi="Arial" w:cs="Arial"/>
          <w:b/>
          <w:bCs/>
          <w:kern w:val="0"/>
          <w:sz w:val="22"/>
          <w:szCs w:val="22"/>
          <w14:ligatures w14:val="none"/>
        </w:rPr>
        <w:t>(s)</w:t>
      </w:r>
      <w:r w:rsidRPr="00BC678F">
        <w:rPr>
          <w:rFonts w:ascii="Arial" w:eastAsia="Times New Roman" w:hAnsi="Arial" w:cs="Arial"/>
          <w:b/>
          <w:bCs/>
          <w:kern w:val="0"/>
          <w:sz w:val="22"/>
          <w:szCs w:val="22"/>
          <w14:ligatures w14:val="none"/>
        </w:rPr>
        <w:t xml:space="preserve"> / Contact Person</w:t>
      </w:r>
      <w:r w:rsidR="00F24573" w:rsidRPr="00BC678F">
        <w:rPr>
          <w:rFonts w:ascii="Arial" w:eastAsia="Times New Roman" w:hAnsi="Arial" w:cs="Arial"/>
          <w:b/>
          <w:bCs/>
          <w:kern w:val="0"/>
          <w:sz w:val="22"/>
          <w:szCs w:val="22"/>
          <w14:ligatures w14:val="none"/>
        </w:rPr>
        <w:t>(s)</w:t>
      </w:r>
      <w:r w:rsidR="00370971" w:rsidRPr="00BC678F">
        <w:rPr>
          <w:rFonts w:ascii="Arial" w:eastAsia="Times New Roman" w:hAnsi="Arial" w:cs="Arial"/>
          <w:b/>
          <w:bCs/>
          <w:kern w:val="0"/>
          <w:sz w:val="22"/>
          <w:szCs w:val="22"/>
          <w14:ligatures w14:val="none"/>
        </w:rPr>
        <w:t xml:space="preserve"> / Center</w:t>
      </w:r>
      <w:r w:rsidR="00F24573" w:rsidRPr="00BC678F">
        <w:rPr>
          <w:rFonts w:ascii="Arial" w:eastAsia="Times New Roman" w:hAnsi="Arial" w:cs="Arial"/>
          <w:b/>
          <w:bCs/>
          <w:kern w:val="0"/>
          <w:sz w:val="22"/>
          <w:szCs w:val="22"/>
          <w14:ligatures w14:val="none"/>
        </w:rPr>
        <w:t>(s)</w:t>
      </w:r>
      <w:r w:rsidR="001A58E0" w:rsidRPr="00BC678F">
        <w:rPr>
          <w:rFonts w:ascii="Arial" w:eastAsia="Times New Roman" w:hAnsi="Arial" w:cs="Arial"/>
          <w:b/>
          <w:bCs/>
          <w:kern w:val="0"/>
          <w:sz w:val="22"/>
          <w:szCs w:val="22"/>
          <w14:ligatures w14:val="none"/>
        </w:rPr>
        <w:t xml:space="preserve"> </w:t>
      </w:r>
    </w:p>
    <w:p w14:paraId="7429BB44" w14:textId="057FD305" w:rsidR="00A2289F" w:rsidRDefault="00A2289F" w:rsidP="004C6001">
      <w:pPr>
        <w:pStyle w:val="NoSpacing"/>
        <w:ind w:left="720"/>
      </w:pPr>
      <w:r>
        <w:t xml:space="preserve">Owen Calvert, </w:t>
      </w:r>
      <w:r w:rsidR="00C176C3">
        <w:t xml:space="preserve">Project leader, </w:t>
      </w:r>
      <w:r w:rsidR="00B36862">
        <w:t xml:space="preserve">CIMMYT </w:t>
      </w:r>
    </w:p>
    <w:p w14:paraId="4F025E5B" w14:textId="445061B1" w:rsidR="00DC4501" w:rsidRDefault="00DC4501" w:rsidP="004C6001">
      <w:pPr>
        <w:pStyle w:val="NoSpacing"/>
        <w:ind w:left="720"/>
      </w:pPr>
    </w:p>
    <w:p w14:paraId="3D44B687" w14:textId="04E3964E" w:rsidR="001A58E0" w:rsidRPr="00BC678F" w:rsidRDefault="001A58E0" w:rsidP="00C3439F">
      <w:pPr>
        <w:numPr>
          <w:ilvl w:val="0"/>
          <w:numId w:val="9"/>
        </w:numPr>
        <w:spacing w:before="100" w:beforeAutospacing="1" w:after="100" w:afterAutospacing="1" w:line="240" w:lineRule="auto"/>
        <w:jc w:val="both"/>
        <w:rPr>
          <w:rFonts w:ascii="Arial" w:eastAsia="Times New Roman" w:hAnsi="Arial" w:cs="Arial"/>
          <w:b/>
          <w:bCs/>
          <w:kern w:val="0"/>
          <w:sz w:val="22"/>
          <w:szCs w:val="22"/>
          <w14:ligatures w14:val="none"/>
        </w:rPr>
      </w:pPr>
      <w:r w:rsidRPr="00BC678F">
        <w:rPr>
          <w:rFonts w:ascii="Arial" w:eastAsia="Times New Roman" w:hAnsi="Arial" w:cs="Arial"/>
          <w:b/>
          <w:bCs/>
          <w:kern w:val="0"/>
          <w:sz w:val="22"/>
          <w:szCs w:val="22"/>
          <w14:ligatures w14:val="none"/>
        </w:rPr>
        <w:t>Emails of the</w:t>
      </w:r>
      <w:r w:rsidR="007B37D9" w:rsidRPr="00BC678F">
        <w:rPr>
          <w:rFonts w:ascii="Arial" w:eastAsia="Times New Roman" w:hAnsi="Arial" w:cs="Arial"/>
          <w:b/>
          <w:bCs/>
          <w:kern w:val="0"/>
          <w:sz w:val="22"/>
          <w:szCs w:val="22"/>
          <w14:ligatures w14:val="none"/>
        </w:rPr>
        <w:t xml:space="preserve"> Lead Scientist(s) / Contact Person(s) / Center(s)</w:t>
      </w:r>
    </w:p>
    <w:p w14:paraId="3E157B1C" w14:textId="77777777" w:rsidR="00521464" w:rsidRDefault="00521464" w:rsidP="00521464">
      <w:pPr>
        <w:pStyle w:val="NoSpacing"/>
        <w:ind w:left="720"/>
      </w:pPr>
      <w:r>
        <w:t xml:space="preserve">Owen Calvert, CIMMYT </w:t>
      </w:r>
      <w:hyperlink r:id="rId9" w:history="1">
        <w:r w:rsidRPr="008C1E81">
          <w:rPr>
            <w:rStyle w:val="Hyperlink"/>
            <w:rFonts w:ascii="Arial" w:eastAsia="Times New Roman" w:hAnsi="Arial" w:cs="Arial"/>
            <w:kern w:val="0"/>
            <w:sz w:val="22"/>
            <w:szCs w:val="22"/>
            <w14:ligatures w14:val="none"/>
          </w:rPr>
          <w:t>o.calvert@cgiar.org</w:t>
        </w:r>
      </w:hyperlink>
    </w:p>
    <w:p w14:paraId="1C2DF589" w14:textId="36CF7F26" w:rsidR="008E5050" w:rsidRDefault="008E5050" w:rsidP="00C3439F">
      <w:pPr>
        <w:numPr>
          <w:ilvl w:val="0"/>
          <w:numId w:val="9"/>
        </w:numPr>
        <w:spacing w:before="100" w:beforeAutospacing="1" w:after="100" w:afterAutospacing="1" w:line="240" w:lineRule="auto"/>
        <w:jc w:val="both"/>
        <w:rPr>
          <w:rFonts w:ascii="Arial" w:eastAsia="Times New Roman" w:hAnsi="Arial" w:cs="Arial"/>
          <w:b/>
          <w:bCs/>
          <w:kern w:val="0"/>
          <w:sz w:val="22"/>
          <w:szCs w:val="22"/>
          <w14:ligatures w14:val="none"/>
        </w:rPr>
      </w:pPr>
      <w:r w:rsidRPr="00BC678F">
        <w:rPr>
          <w:rFonts w:ascii="Arial" w:eastAsia="Times New Roman" w:hAnsi="Arial" w:cs="Arial"/>
          <w:b/>
          <w:bCs/>
          <w:kern w:val="0"/>
          <w:sz w:val="22"/>
          <w:szCs w:val="22"/>
          <w14:ligatures w14:val="none"/>
        </w:rPr>
        <w:t>Key CGIAR Center Partners</w:t>
      </w:r>
      <w:r w:rsidR="007B37D9" w:rsidRPr="00BC678F">
        <w:rPr>
          <w:rFonts w:ascii="Arial" w:eastAsia="Times New Roman" w:hAnsi="Arial" w:cs="Arial"/>
          <w:b/>
          <w:bCs/>
          <w:kern w:val="0"/>
          <w:sz w:val="22"/>
          <w:szCs w:val="22"/>
          <w14:ligatures w14:val="none"/>
        </w:rPr>
        <w:t xml:space="preserve"> (in the case of multi-Center EoIs)</w:t>
      </w:r>
    </w:p>
    <w:p w14:paraId="50692E91" w14:textId="1A9D66C3" w:rsidR="00BC678F" w:rsidRPr="00BC678F" w:rsidRDefault="00BC678F" w:rsidP="00BC678F">
      <w:pPr>
        <w:spacing w:before="100" w:beforeAutospacing="1" w:after="100" w:afterAutospacing="1" w:line="240" w:lineRule="auto"/>
        <w:ind w:left="720"/>
        <w:jc w:val="both"/>
        <w:rPr>
          <w:rFonts w:ascii="Arial" w:eastAsia="Times New Roman" w:hAnsi="Arial" w:cs="Arial"/>
          <w:kern w:val="0"/>
          <w:sz w:val="22"/>
          <w:szCs w:val="22"/>
          <w14:ligatures w14:val="none"/>
        </w:rPr>
      </w:pPr>
      <w:r w:rsidRPr="00BC678F">
        <w:rPr>
          <w:rFonts w:ascii="Arial" w:eastAsia="Times New Roman" w:hAnsi="Arial" w:cs="Arial"/>
          <w:kern w:val="0"/>
          <w:sz w:val="22"/>
          <w:szCs w:val="22"/>
          <w14:ligatures w14:val="none"/>
        </w:rPr>
        <w:t>CIMMYT</w:t>
      </w:r>
      <w:r w:rsidR="00406CE3">
        <w:rPr>
          <w:rFonts w:ascii="Arial" w:eastAsia="Times New Roman" w:hAnsi="Arial" w:cs="Arial"/>
          <w:kern w:val="0"/>
          <w:sz w:val="22"/>
          <w:szCs w:val="22"/>
          <w14:ligatures w14:val="none"/>
        </w:rPr>
        <w:t xml:space="preserve"> (</w:t>
      </w:r>
      <w:r w:rsidR="00F50615">
        <w:rPr>
          <w:rFonts w:ascii="Arial" w:eastAsia="Times New Roman" w:hAnsi="Arial" w:cs="Arial"/>
          <w:kern w:val="0"/>
          <w:sz w:val="22"/>
          <w:szCs w:val="22"/>
          <w14:ligatures w14:val="none"/>
        </w:rPr>
        <w:t>Innovation bundle from the bilateral projects)</w:t>
      </w:r>
    </w:p>
    <w:p w14:paraId="3C7BAE38" w14:textId="1C80DAB0" w:rsidR="008E5050" w:rsidRPr="0030573F" w:rsidRDefault="0037166D" w:rsidP="007B37D9">
      <w:pPr>
        <w:numPr>
          <w:ilvl w:val="0"/>
          <w:numId w:val="9"/>
        </w:numPr>
        <w:spacing w:before="100" w:beforeAutospacing="1" w:after="100" w:afterAutospacing="1" w:line="240" w:lineRule="auto"/>
        <w:jc w:val="both"/>
        <w:rPr>
          <w:rFonts w:ascii="Arial" w:eastAsia="Times New Roman" w:hAnsi="Arial" w:cs="Arial"/>
          <w:b/>
          <w:bCs/>
          <w:kern w:val="0"/>
          <w:sz w:val="22"/>
          <w:szCs w:val="22"/>
          <w14:ligatures w14:val="none"/>
        </w:rPr>
      </w:pPr>
      <w:r w:rsidRPr="0030573F">
        <w:rPr>
          <w:rFonts w:ascii="Arial" w:eastAsia="Times New Roman" w:hAnsi="Arial" w:cs="Arial"/>
          <w:b/>
          <w:bCs/>
          <w:kern w:val="0"/>
          <w:sz w:val="22"/>
          <w:szCs w:val="22"/>
          <w14:ligatures w14:val="none"/>
        </w:rPr>
        <w:t>Technical link to other Science Programs</w:t>
      </w:r>
      <w:r w:rsidR="007B37D9" w:rsidRPr="0030573F">
        <w:rPr>
          <w:rFonts w:ascii="Arial" w:eastAsia="Times New Roman" w:hAnsi="Arial" w:cs="Arial"/>
          <w:b/>
          <w:bCs/>
          <w:kern w:val="0"/>
          <w:sz w:val="22"/>
          <w:szCs w:val="22"/>
          <w14:ligatures w14:val="none"/>
        </w:rPr>
        <w:t xml:space="preserve"> – </w:t>
      </w:r>
      <w:proofErr w:type="gramStart"/>
      <w:r w:rsidR="007B37D9" w:rsidRPr="0030573F">
        <w:rPr>
          <w:rFonts w:ascii="Arial" w:eastAsia="Times New Roman" w:hAnsi="Arial" w:cs="Arial"/>
          <w:b/>
          <w:bCs/>
          <w:kern w:val="0"/>
          <w:sz w:val="22"/>
          <w:szCs w:val="22"/>
          <w14:ligatures w14:val="none"/>
        </w:rPr>
        <w:t>name</w:t>
      </w:r>
      <w:proofErr w:type="gramEnd"/>
      <w:r w:rsidR="007B37D9" w:rsidRPr="0030573F">
        <w:rPr>
          <w:rFonts w:ascii="Arial" w:eastAsia="Times New Roman" w:hAnsi="Arial" w:cs="Arial"/>
          <w:b/>
          <w:bCs/>
          <w:kern w:val="0"/>
          <w:sz w:val="22"/>
          <w:szCs w:val="22"/>
          <w14:ligatures w14:val="none"/>
        </w:rPr>
        <w:t xml:space="preserve"> the corresponding Science Programs by name</w:t>
      </w:r>
    </w:p>
    <w:p w14:paraId="58AAE796" w14:textId="4F36F517" w:rsidR="00215806" w:rsidRPr="0030573F" w:rsidRDefault="00666125" w:rsidP="00215806">
      <w:pPr>
        <w:spacing w:before="100" w:beforeAutospacing="1" w:after="100" w:afterAutospacing="1" w:line="240" w:lineRule="auto"/>
        <w:ind w:left="720"/>
        <w:jc w:val="both"/>
        <w:rPr>
          <w:rFonts w:ascii="Arial" w:eastAsia="Times New Roman" w:hAnsi="Arial" w:cs="Arial"/>
          <w:kern w:val="0"/>
          <w:sz w:val="22"/>
          <w:szCs w:val="22"/>
          <w14:ligatures w14:val="none"/>
        </w:rPr>
      </w:pPr>
      <w:r w:rsidRPr="0030573F">
        <w:rPr>
          <w:rFonts w:ascii="Arial" w:eastAsia="Times New Roman" w:hAnsi="Arial" w:cs="Arial"/>
          <w:kern w:val="0"/>
          <w:sz w:val="22"/>
          <w:szCs w:val="22"/>
          <w14:ligatures w14:val="none"/>
        </w:rPr>
        <w:t xml:space="preserve">This </w:t>
      </w:r>
      <w:r w:rsidR="005824A3" w:rsidRPr="0030573F">
        <w:rPr>
          <w:rFonts w:ascii="Arial" w:eastAsia="Times New Roman" w:hAnsi="Arial" w:cs="Arial"/>
          <w:kern w:val="0"/>
          <w:sz w:val="22"/>
          <w:szCs w:val="22"/>
          <w14:ligatures w14:val="none"/>
        </w:rPr>
        <w:t xml:space="preserve">innovation has been developed as a part of CIMMYT’s bilateral projects but </w:t>
      </w:r>
      <w:r w:rsidR="00790683" w:rsidRPr="0030573F">
        <w:rPr>
          <w:rFonts w:ascii="Arial" w:eastAsia="Times New Roman" w:hAnsi="Arial" w:cs="Arial"/>
          <w:kern w:val="0"/>
          <w:sz w:val="22"/>
          <w:szCs w:val="22"/>
          <w14:ligatures w14:val="none"/>
        </w:rPr>
        <w:t>has no direct link with any of the CGIAR’s Science Program.</w:t>
      </w:r>
    </w:p>
    <w:p w14:paraId="409424E6" w14:textId="77777777" w:rsidR="00EA3C90" w:rsidRPr="007B37D9" w:rsidRDefault="00EA3C90" w:rsidP="00EA3C90">
      <w:pPr>
        <w:spacing w:before="100" w:beforeAutospacing="1" w:after="100" w:afterAutospacing="1" w:line="240" w:lineRule="auto"/>
        <w:ind w:left="720"/>
        <w:jc w:val="both"/>
        <w:rPr>
          <w:rFonts w:ascii="Arial" w:eastAsia="Times New Roman" w:hAnsi="Arial" w:cs="Arial"/>
          <w:kern w:val="0"/>
          <w:sz w:val="22"/>
          <w:szCs w:val="22"/>
          <w14:ligatures w14:val="none"/>
        </w:rPr>
      </w:pPr>
    </w:p>
    <w:p w14:paraId="5A980C51" w14:textId="2FBBBE7D"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1 – Innovation Package, Value Proposition &amp; </w:t>
      </w:r>
      <w:r w:rsidR="35F8DA48" w:rsidRPr="003D7984">
        <w:rPr>
          <w:rFonts w:ascii="Arial" w:eastAsia="Times New Roman" w:hAnsi="Arial" w:cs="Arial"/>
          <w:b/>
          <w:kern w:val="0"/>
          <w:sz w:val="22"/>
          <w:szCs w:val="22"/>
          <w14:ligatures w14:val="none"/>
        </w:rPr>
        <w:t xml:space="preserve">Alignment </w:t>
      </w:r>
    </w:p>
    <w:p w14:paraId="161D61E2" w14:textId="77777777" w:rsidR="00137852" w:rsidRPr="003D7984" w:rsidRDefault="00137852" w:rsidP="00C3439F">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Purpose:</w:t>
      </w:r>
      <w:r w:rsidRPr="003D7984">
        <w:rPr>
          <w:rFonts w:ascii="Arial" w:eastAsia="Times New Roman" w:hAnsi="Arial" w:cs="Arial"/>
          <w:kern w:val="0"/>
          <w:sz w:val="22"/>
          <w:szCs w:val="22"/>
          <w14:ligatures w14:val="none"/>
        </w:rPr>
        <w:t xml:space="preserve"> To establish what the innovation is, who the customers and end-users are, why it matters, and how it connects to S4I’s Flagships and Grand Challenges.</w:t>
      </w:r>
    </w:p>
    <w:p w14:paraId="0A94A643" w14:textId="5596BF8D" w:rsidR="00204382" w:rsidRPr="00D12B14" w:rsidRDefault="00576897" w:rsidP="00AC7284">
      <w:pPr>
        <w:numPr>
          <w:ilvl w:val="0"/>
          <w:numId w:val="7"/>
        </w:numPr>
        <w:spacing w:before="100" w:beforeAutospacing="1" w:after="100" w:afterAutospacing="1" w:line="240" w:lineRule="auto"/>
        <w:jc w:val="both"/>
        <w:rPr>
          <w:rFonts w:ascii="Arial" w:eastAsia="Times New Roman" w:hAnsi="Arial" w:cs="Arial"/>
          <w:kern w:val="0"/>
          <w:sz w:val="22"/>
          <w:szCs w:val="22"/>
          <w14:ligatures w14:val="none"/>
        </w:rPr>
      </w:pPr>
      <w:r w:rsidRPr="00D12B14">
        <w:rPr>
          <w:rFonts w:ascii="Arial" w:eastAsia="Times New Roman" w:hAnsi="Arial" w:cs="Arial"/>
          <w:b/>
          <w:bCs/>
          <w:kern w:val="0"/>
          <w:sz w:val="22"/>
          <w:szCs w:val="22"/>
          <w14:ligatures w14:val="none"/>
        </w:rPr>
        <w:t>The problem to be solved:</w:t>
      </w:r>
      <w:r w:rsidRPr="00D12B14">
        <w:rPr>
          <w:rFonts w:ascii="Arial" w:eastAsia="Times New Roman" w:hAnsi="Arial" w:cs="Arial"/>
          <w:kern w:val="0"/>
          <w:sz w:val="22"/>
          <w:szCs w:val="22"/>
          <w14:ligatures w14:val="none"/>
        </w:rPr>
        <w:t xml:space="preserve"> </w:t>
      </w:r>
    </w:p>
    <w:p w14:paraId="4B748ED9" w14:textId="27B8BEC0" w:rsidR="002E5F13" w:rsidRDefault="002E5F13" w:rsidP="00204382">
      <w:pPr>
        <w:spacing w:before="100" w:beforeAutospacing="1" w:after="100" w:afterAutospacing="1" w:line="240" w:lineRule="auto"/>
        <w:jc w:val="both"/>
        <w:rPr>
          <w:rFonts w:ascii="Arial" w:eastAsia="Times New Roman" w:hAnsi="Arial" w:cs="Arial"/>
          <w:kern w:val="0"/>
          <w:sz w:val="22"/>
          <w:szCs w:val="22"/>
          <w14:ligatures w14:val="none"/>
        </w:rPr>
      </w:pPr>
      <w:r w:rsidRPr="46D32C38">
        <w:rPr>
          <w:rFonts w:ascii="Arial" w:eastAsia="Times New Roman" w:hAnsi="Arial" w:cs="Arial"/>
          <w:sz w:val="22"/>
          <w:szCs w:val="22"/>
        </w:rPr>
        <w:lastRenderedPageBreak/>
        <w:t xml:space="preserve">Rice is the backbone of Bangladesh’s food system, grown on 11.4–11.8 million hectares producing 36–37 million tons annually. </w:t>
      </w:r>
      <w:r w:rsidR="008D2FD5" w:rsidRPr="46D32C38">
        <w:rPr>
          <w:rFonts w:ascii="Arial" w:eastAsia="Times New Roman" w:hAnsi="Arial" w:cs="Arial"/>
          <w:sz w:val="22"/>
          <w:szCs w:val="22"/>
        </w:rPr>
        <w:t>T</w:t>
      </w:r>
      <w:r w:rsidRPr="46D32C38">
        <w:rPr>
          <w:rFonts w:ascii="Arial" w:eastAsia="Times New Roman" w:hAnsi="Arial" w:cs="Arial"/>
          <w:sz w:val="22"/>
          <w:szCs w:val="22"/>
        </w:rPr>
        <w:t>he sector faces bottlenecks such as labor shortages, high planting costs, suboptimal practices, and declining profitability, making timely planting difficult. Rice Transplanters (RTs) can reduce costs by 25–30% and improve yields, but adoption is very low. The Government of Bangladesh aimed to deploy 3,000 RTs by 2025</w:t>
      </w:r>
      <w:r w:rsidR="006E295D">
        <w:rPr>
          <w:rStyle w:val="FootnoteReference"/>
          <w:rFonts w:ascii="Arial" w:eastAsia="Times New Roman" w:hAnsi="Arial" w:cs="Arial"/>
          <w:kern w:val="0"/>
          <w:sz w:val="22"/>
          <w:szCs w:val="22"/>
          <w14:ligatures w14:val="none"/>
        </w:rPr>
        <w:footnoteReference w:id="1"/>
      </w:r>
      <w:r w:rsidRPr="46D32C38">
        <w:rPr>
          <w:rFonts w:ascii="Arial" w:eastAsia="Times New Roman" w:hAnsi="Arial" w:cs="Arial"/>
          <w:sz w:val="22"/>
          <w:szCs w:val="22"/>
        </w:rPr>
        <w:t>, while the projected demand to achieve full mechanized transplanting by 2030 is 49,172</w:t>
      </w:r>
      <w:r w:rsidR="00AC4F18">
        <w:rPr>
          <w:rStyle w:val="FootnoteReference"/>
          <w:rFonts w:ascii="Arial" w:eastAsia="Times New Roman" w:hAnsi="Arial" w:cs="Arial"/>
          <w:kern w:val="0"/>
          <w:sz w:val="22"/>
          <w:szCs w:val="22"/>
          <w14:ligatures w14:val="none"/>
        </w:rPr>
        <w:footnoteReference w:id="2"/>
      </w:r>
      <w:r w:rsidRPr="46D32C38">
        <w:rPr>
          <w:rFonts w:ascii="Arial" w:eastAsia="Times New Roman" w:hAnsi="Arial" w:cs="Arial"/>
          <w:sz w:val="22"/>
          <w:szCs w:val="22"/>
        </w:rPr>
        <w:t xml:space="preserve">. However, </w:t>
      </w:r>
      <w:r w:rsidR="00AC4F18" w:rsidRPr="46D32C38">
        <w:rPr>
          <w:rFonts w:ascii="Arial" w:eastAsia="Times New Roman" w:hAnsi="Arial" w:cs="Arial"/>
          <w:sz w:val="22"/>
          <w:szCs w:val="22"/>
        </w:rPr>
        <w:t>D</w:t>
      </w:r>
      <w:r w:rsidR="00673FD8" w:rsidRPr="46D32C38">
        <w:rPr>
          <w:rFonts w:ascii="Arial" w:eastAsia="Times New Roman" w:hAnsi="Arial" w:cs="Arial"/>
          <w:sz w:val="22"/>
          <w:szCs w:val="22"/>
        </w:rPr>
        <w:t>A</w:t>
      </w:r>
      <w:r w:rsidR="00AC4F18" w:rsidRPr="46D32C38">
        <w:rPr>
          <w:rFonts w:ascii="Arial" w:eastAsia="Times New Roman" w:hAnsi="Arial" w:cs="Arial"/>
          <w:sz w:val="22"/>
          <w:szCs w:val="22"/>
        </w:rPr>
        <w:t xml:space="preserve">E records </w:t>
      </w:r>
      <w:r w:rsidRPr="46D32C38">
        <w:rPr>
          <w:rFonts w:ascii="Arial" w:eastAsia="Times New Roman" w:hAnsi="Arial" w:cs="Arial"/>
          <w:sz w:val="22"/>
          <w:szCs w:val="22"/>
        </w:rPr>
        <w:t xml:space="preserve">only </w:t>
      </w:r>
      <w:r w:rsidRPr="4C315655">
        <w:rPr>
          <w:rFonts w:ascii="Arial" w:eastAsia="Times New Roman" w:hAnsi="Arial" w:cs="Arial"/>
          <w:sz w:val="22"/>
          <w:szCs w:val="22"/>
        </w:rPr>
        <w:t>42</w:t>
      </w:r>
      <w:r w:rsidR="14AAF0E3" w:rsidRPr="4C315655">
        <w:rPr>
          <w:rFonts w:ascii="Arial" w:eastAsia="Times New Roman" w:hAnsi="Arial" w:cs="Arial"/>
          <w:sz w:val="22"/>
          <w:szCs w:val="22"/>
        </w:rPr>
        <w:t>5</w:t>
      </w:r>
      <w:r w:rsidRPr="46D32C38">
        <w:rPr>
          <w:rFonts w:ascii="Arial" w:eastAsia="Times New Roman" w:hAnsi="Arial" w:cs="Arial"/>
          <w:sz w:val="22"/>
          <w:szCs w:val="22"/>
        </w:rPr>
        <w:t xml:space="preserve"> RTs provided through subsidies, with </w:t>
      </w:r>
      <w:r w:rsidR="00EF7D21" w:rsidRPr="46D32C38">
        <w:rPr>
          <w:rFonts w:ascii="Arial" w:eastAsia="Times New Roman" w:hAnsi="Arial" w:cs="Arial"/>
          <w:sz w:val="22"/>
          <w:szCs w:val="22"/>
        </w:rPr>
        <w:t>1-</w:t>
      </w:r>
      <w:r w:rsidRPr="46D32C38">
        <w:rPr>
          <w:rFonts w:ascii="Arial" w:eastAsia="Times New Roman" w:hAnsi="Arial" w:cs="Arial"/>
          <w:sz w:val="22"/>
          <w:szCs w:val="22"/>
        </w:rPr>
        <w:t>3% effectively operational. Major barriers include limited training in seedling raising and machine use, weak after-sales services, scarce spare parts, and poor access to finance. This EOI proposes scaling an inclusive Machine</w:t>
      </w:r>
      <w:r w:rsidR="002E6FB2" w:rsidRPr="46D32C38">
        <w:rPr>
          <w:rFonts w:ascii="Arial" w:eastAsia="Times New Roman" w:hAnsi="Arial" w:cs="Arial"/>
          <w:sz w:val="22"/>
          <w:szCs w:val="22"/>
        </w:rPr>
        <w:t>ry</w:t>
      </w:r>
      <w:r w:rsidRPr="46D32C38">
        <w:rPr>
          <w:rFonts w:ascii="Arial" w:eastAsia="Times New Roman" w:hAnsi="Arial" w:cs="Arial"/>
          <w:sz w:val="22"/>
          <w:szCs w:val="22"/>
        </w:rPr>
        <w:t xml:space="preserve"> Service Provision (MSP) model to deliver timely, affordable RT services to farmers, particularly in underserved regions </w:t>
      </w:r>
      <w:r w:rsidR="001948D2" w:rsidRPr="46D32C38">
        <w:rPr>
          <w:rFonts w:ascii="Arial" w:eastAsia="Times New Roman" w:hAnsi="Arial" w:cs="Arial"/>
          <w:sz w:val="22"/>
          <w:szCs w:val="22"/>
        </w:rPr>
        <w:t>including</w:t>
      </w:r>
      <w:r w:rsidR="00055406" w:rsidRPr="46D32C38">
        <w:rPr>
          <w:rFonts w:ascii="Arial" w:eastAsia="Times New Roman" w:hAnsi="Arial" w:cs="Arial"/>
          <w:sz w:val="22"/>
          <w:szCs w:val="22"/>
        </w:rPr>
        <w:t xml:space="preserve"> </w:t>
      </w:r>
      <w:r w:rsidR="001948D2" w:rsidRPr="46D32C38">
        <w:rPr>
          <w:rFonts w:ascii="Arial" w:eastAsia="Times New Roman" w:hAnsi="Arial" w:cs="Arial"/>
          <w:sz w:val="22"/>
          <w:szCs w:val="22"/>
        </w:rPr>
        <w:t>Dinajpur</w:t>
      </w:r>
      <w:r w:rsidR="006E1B49" w:rsidRPr="46D32C38">
        <w:rPr>
          <w:rFonts w:ascii="Arial" w:eastAsia="Times New Roman" w:hAnsi="Arial" w:cs="Arial"/>
          <w:sz w:val="22"/>
          <w:szCs w:val="22"/>
        </w:rPr>
        <w:t xml:space="preserve">, </w:t>
      </w:r>
      <w:r w:rsidR="00C40ACC" w:rsidRPr="46D32C38">
        <w:rPr>
          <w:rFonts w:ascii="Arial" w:eastAsia="Times New Roman" w:hAnsi="Arial" w:cs="Arial"/>
          <w:sz w:val="22"/>
          <w:szCs w:val="22"/>
        </w:rPr>
        <w:t>Mymensingh</w:t>
      </w:r>
      <w:r w:rsidR="00DA5BDA" w:rsidRPr="46D32C38">
        <w:rPr>
          <w:rFonts w:ascii="Arial" w:eastAsia="Times New Roman" w:hAnsi="Arial" w:cs="Arial"/>
          <w:sz w:val="22"/>
          <w:szCs w:val="22"/>
        </w:rPr>
        <w:t xml:space="preserve"> and </w:t>
      </w:r>
      <w:r w:rsidR="001948D2" w:rsidRPr="46D32C38">
        <w:rPr>
          <w:rFonts w:ascii="Arial" w:eastAsia="Times New Roman" w:hAnsi="Arial" w:cs="Arial"/>
          <w:sz w:val="22"/>
          <w:szCs w:val="22"/>
        </w:rPr>
        <w:t>many</w:t>
      </w:r>
      <w:r w:rsidR="003A7DB6" w:rsidRPr="46D32C38">
        <w:rPr>
          <w:rFonts w:ascii="Arial" w:eastAsia="Times New Roman" w:hAnsi="Arial" w:cs="Arial"/>
          <w:sz w:val="22"/>
          <w:szCs w:val="22"/>
        </w:rPr>
        <w:t xml:space="preserve"> others</w:t>
      </w:r>
      <w:r w:rsidRPr="46D32C38">
        <w:rPr>
          <w:rFonts w:ascii="Arial" w:eastAsia="Times New Roman" w:hAnsi="Arial" w:cs="Arial"/>
          <w:sz w:val="22"/>
          <w:szCs w:val="22"/>
        </w:rPr>
        <w:t>.</w:t>
      </w:r>
    </w:p>
    <w:p w14:paraId="6B308937" w14:textId="77777777" w:rsidR="00EA2F28" w:rsidRPr="00FA23A1" w:rsidRDefault="00EA2F28" w:rsidP="00EA2F28">
      <w:pPr>
        <w:spacing w:before="100" w:beforeAutospacing="1" w:after="100" w:afterAutospacing="1" w:line="240" w:lineRule="auto"/>
        <w:ind w:left="720"/>
        <w:jc w:val="both"/>
        <w:rPr>
          <w:rFonts w:ascii="Arial" w:eastAsia="Times New Roman" w:hAnsi="Arial" w:cs="Arial"/>
          <w:kern w:val="0"/>
          <w:sz w:val="22"/>
          <w:szCs w:val="22"/>
          <w14:ligatures w14:val="none"/>
        </w:rPr>
      </w:pPr>
    </w:p>
    <w:p w14:paraId="6DA703FB" w14:textId="420FE4E8" w:rsidR="00FA5BFE" w:rsidRPr="00FA23A1" w:rsidRDefault="00FA5BFE" w:rsidP="00C3439F">
      <w:pPr>
        <w:numPr>
          <w:ilvl w:val="0"/>
          <w:numId w:val="7"/>
        </w:numPr>
        <w:spacing w:before="100" w:beforeAutospacing="1" w:after="100" w:afterAutospacing="1" w:line="240" w:lineRule="auto"/>
        <w:jc w:val="both"/>
        <w:rPr>
          <w:rFonts w:ascii="Arial" w:eastAsia="Times New Roman" w:hAnsi="Arial" w:cs="Arial"/>
          <w:kern w:val="0"/>
          <w:sz w:val="22"/>
          <w:szCs w:val="22"/>
          <w14:ligatures w14:val="none"/>
        </w:rPr>
      </w:pPr>
      <w:r w:rsidRPr="00FA23A1">
        <w:rPr>
          <w:rFonts w:ascii="Arial" w:eastAsia="Times New Roman" w:hAnsi="Arial" w:cs="Arial"/>
          <w:b/>
          <w:kern w:val="0"/>
          <w:sz w:val="22"/>
          <w:szCs w:val="22"/>
          <w14:ligatures w14:val="none"/>
        </w:rPr>
        <w:t>Your scaling ambition:</w:t>
      </w:r>
      <w:r w:rsidRPr="00FA23A1">
        <w:rPr>
          <w:rFonts w:ascii="Arial" w:eastAsia="Times New Roman" w:hAnsi="Arial" w:cs="Arial"/>
          <w:kern w:val="0"/>
          <w:sz w:val="22"/>
          <w:szCs w:val="22"/>
          <w14:ligatures w14:val="none"/>
        </w:rPr>
        <w:t xml:space="preserve"> Describe the ambition of your proposed Scaling Solution track. </w:t>
      </w:r>
      <w:r w:rsidR="00B9259F" w:rsidRPr="00FA23A1">
        <w:rPr>
          <w:rFonts w:ascii="Arial" w:eastAsia="Times New Roman" w:hAnsi="Arial" w:cs="Arial"/>
          <w:kern w:val="0"/>
          <w:sz w:val="22"/>
          <w:szCs w:val="22"/>
          <w14:ligatures w14:val="none"/>
        </w:rPr>
        <w:t>Which of the KPIs do you believe you will contribute most towards, and at what level of quantitative and qualitative impact? (~150 words)</w:t>
      </w:r>
    </w:p>
    <w:p w14:paraId="36BEA3BF" w14:textId="77777777" w:rsidR="007C53C3" w:rsidRDefault="007C53C3" w:rsidP="007C53C3">
      <w:pPr>
        <w:pStyle w:val="ListParagraph"/>
        <w:rPr>
          <w:rFonts w:ascii="Arial" w:eastAsia="Times New Roman" w:hAnsi="Arial" w:cs="Arial"/>
          <w:kern w:val="0"/>
          <w:sz w:val="22"/>
          <w:szCs w:val="22"/>
          <w14:ligatures w14:val="none"/>
        </w:rPr>
      </w:pPr>
    </w:p>
    <w:p w14:paraId="124D83C6" w14:textId="4BC08834" w:rsidR="00480F6C" w:rsidRDefault="4BCB7F7E" w:rsidP="522C58E7">
      <w:pPr>
        <w:spacing w:before="240" w:after="240"/>
        <w:jc w:val="both"/>
        <w:rPr>
          <w:rFonts w:ascii="Arial" w:eastAsia="Times New Roman" w:hAnsi="Arial" w:cs="Arial"/>
          <w:kern w:val="0"/>
          <w:sz w:val="22"/>
          <w:szCs w:val="22"/>
          <w14:ligatures w14:val="none"/>
        </w:rPr>
      </w:pPr>
      <w:r w:rsidRPr="4BCB7F7E">
        <w:t>Our ambition is to scale 1,000 rice transplanters (RT) nationwide by 2028, enabling mechanized transplanting services across 50,000–55,000 hectares annually. This expansion will lower production costs for farmers by 25–30% and directly benefit more than 150,000 farm households</w:t>
      </w:r>
      <w:r w:rsidR="00B85C08">
        <w:t xml:space="preserve"> creating a</w:t>
      </w:r>
      <w:r w:rsidR="0017165F">
        <w:t xml:space="preserve"> net saving of USD 2.75 million </w:t>
      </w:r>
      <w:r w:rsidR="00B72DA3">
        <w:t xml:space="preserve">in a year </w:t>
      </w:r>
      <w:r w:rsidR="0017165F">
        <w:t>with scaling investment.</w:t>
      </w:r>
      <w:r w:rsidRPr="4BCB7F7E">
        <w:t xml:space="preserve"> </w:t>
      </w:r>
      <w:r w:rsidR="00D965F2" w:rsidRPr="00D965F2">
        <w:rPr>
          <w:rFonts w:ascii="Arial" w:eastAsia="Times New Roman" w:hAnsi="Arial" w:cs="Arial"/>
          <w:kern w:val="0"/>
          <w:sz w:val="22"/>
          <w:szCs w:val="22"/>
          <w14:ligatures w14:val="none"/>
        </w:rPr>
        <w:t>This will create jobs</w:t>
      </w:r>
      <w:r w:rsidR="00D965F2">
        <w:rPr>
          <w:rFonts w:ascii="Arial" w:eastAsia="Times New Roman" w:hAnsi="Arial" w:cs="Arial"/>
          <w:kern w:val="0"/>
          <w:sz w:val="22"/>
          <w:szCs w:val="22"/>
          <w14:ligatures w14:val="none"/>
        </w:rPr>
        <w:t xml:space="preserve">, </w:t>
      </w:r>
      <w:r w:rsidR="00D965F2" w:rsidRPr="00D965F2">
        <w:rPr>
          <w:rFonts w:ascii="Arial" w:eastAsia="Times New Roman" w:hAnsi="Arial" w:cs="Arial"/>
          <w:kern w:val="0"/>
          <w:sz w:val="22"/>
          <w:szCs w:val="22"/>
          <w14:ligatures w14:val="none"/>
        </w:rPr>
        <w:t>for youth as RT operators and women as seedling entrepreneurs</w:t>
      </w:r>
      <w:r w:rsidR="00B72DA3">
        <w:rPr>
          <w:rFonts w:ascii="Arial" w:eastAsia="Times New Roman" w:hAnsi="Arial" w:cs="Arial"/>
          <w:kern w:val="0"/>
          <w:sz w:val="22"/>
          <w:szCs w:val="22"/>
          <w14:ligatures w14:val="none"/>
        </w:rPr>
        <w:t xml:space="preserve">. </w:t>
      </w:r>
      <w:r w:rsidR="00D965F2" w:rsidRPr="00D965F2">
        <w:rPr>
          <w:rFonts w:ascii="Arial" w:eastAsia="Times New Roman" w:hAnsi="Arial" w:cs="Arial"/>
          <w:kern w:val="0"/>
          <w:sz w:val="22"/>
          <w:szCs w:val="22"/>
          <w14:ligatures w14:val="none"/>
        </w:rPr>
        <w:t>By catalyzing a sustainable market for mechanization services, the track will contribute to S4I KPIs including: (</w:t>
      </w:r>
      <w:proofErr w:type="spellStart"/>
      <w:r w:rsidR="00D965F2" w:rsidRPr="00D965F2">
        <w:rPr>
          <w:rFonts w:ascii="Arial" w:eastAsia="Times New Roman" w:hAnsi="Arial" w:cs="Arial"/>
          <w:kern w:val="0"/>
          <w:sz w:val="22"/>
          <w:szCs w:val="22"/>
          <w14:ligatures w14:val="none"/>
        </w:rPr>
        <w:t>i</w:t>
      </w:r>
      <w:proofErr w:type="spellEnd"/>
      <w:r w:rsidR="00D965F2" w:rsidRPr="00D965F2">
        <w:rPr>
          <w:rFonts w:ascii="Arial" w:eastAsia="Times New Roman" w:hAnsi="Arial" w:cs="Arial"/>
          <w:kern w:val="0"/>
          <w:sz w:val="22"/>
          <w:szCs w:val="22"/>
          <w14:ligatures w14:val="none"/>
        </w:rPr>
        <w:t>) increased number of farmers adopting</w:t>
      </w:r>
      <w:r w:rsidR="00086D4D">
        <w:rPr>
          <w:rFonts w:ascii="Arial" w:eastAsia="Times New Roman" w:hAnsi="Arial" w:cs="Arial"/>
          <w:kern w:val="0"/>
          <w:sz w:val="22"/>
          <w:szCs w:val="22"/>
          <w14:ligatures w14:val="none"/>
        </w:rPr>
        <w:t xml:space="preserve"> mechanized transplanting</w:t>
      </w:r>
      <w:r w:rsidR="00D965F2" w:rsidRPr="00D965F2">
        <w:rPr>
          <w:rFonts w:ascii="Arial" w:eastAsia="Times New Roman" w:hAnsi="Arial" w:cs="Arial"/>
          <w:kern w:val="0"/>
          <w:sz w:val="22"/>
          <w:szCs w:val="22"/>
          <w14:ligatures w14:val="none"/>
        </w:rPr>
        <w:t xml:space="preserve"> (ii) expanded land area under improved, climate-smart practices; (iii) creation of inclusive rural jobs and enterprises; and (iv) enhanced institutional uptake of mechanization financing and policies. This scaling track directly contributes to Grand Challenge 2: Deliver Inputs and Services at Scale through Inclusive Market Systems and aligns with donor priorities around food security, livelihoods, and private sector driven growth. </w:t>
      </w:r>
    </w:p>
    <w:p w14:paraId="0040E882" w14:textId="12555E6E" w:rsidR="00137852" w:rsidRPr="004513C4" w:rsidRDefault="00137852" w:rsidP="009E4594">
      <w:pPr>
        <w:numPr>
          <w:ilvl w:val="0"/>
          <w:numId w:val="7"/>
        </w:numPr>
        <w:tabs>
          <w:tab w:val="clear" w:pos="720"/>
          <w:tab w:val="num" w:pos="0"/>
        </w:tabs>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Innovation &amp; Value Proposition</w:t>
      </w:r>
      <w:r w:rsidRPr="003D7984">
        <w:rPr>
          <w:rFonts w:ascii="Arial" w:eastAsia="Times New Roman" w:hAnsi="Arial" w:cs="Arial"/>
          <w:kern w:val="0"/>
          <w:sz w:val="22"/>
          <w:szCs w:val="22"/>
          <w14:ligatures w14:val="none"/>
        </w:rPr>
        <w:t xml:space="preserve"> – Describe the innovation or bundle </w:t>
      </w:r>
      <w:r w:rsidR="00BE4E53">
        <w:rPr>
          <w:rFonts w:ascii="Arial" w:eastAsia="Times New Roman" w:hAnsi="Arial" w:cs="Arial"/>
          <w:kern w:val="0"/>
          <w:sz w:val="22"/>
          <w:szCs w:val="22"/>
          <w14:ligatures w14:val="none"/>
        </w:rPr>
        <w:t>or package</w:t>
      </w:r>
      <w:r w:rsidRPr="003D7984">
        <w:rPr>
          <w:rFonts w:ascii="Arial" w:eastAsia="Times New Roman" w:hAnsi="Arial" w:cs="Arial"/>
          <w:kern w:val="0"/>
          <w:sz w:val="22"/>
          <w:szCs w:val="22"/>
          <w14:ligatures w14:val="none"/>
        </w:rPr>
        <w:t xml:space="preserve"> (maturity, novelty, suitability for scaling) and the benefits it delivers to institutional partners/customers and end-users (e.g., productivity, resilience, nutrition, risk reduction, institutional capacity). </w:t>
      </w:r>
      <w:r w:rsidR="00802315" w:rsidRPr="003D7984">
        <w:rPr>
          <w:rFonts w:ascii="Arial" w:eastAsia="Times New Roman" w:hAnsi="Arial" w:cs="Arial"/>
          <w:kern w:val="0"/>
          <w:sz w:val="22"/>
          <w:szCs w:val="22"/>
          <w14:ligatures w14:val="none"/>
        </w:rPr>
        <w:t xml:space="preserve">Can include linkages to other science programs </w:t>
      </w:r>
      <w:r w:rsidR="00A5328F">
        <w:rPr>
          <w:rFonts w:ascii="Arial" w:eastAsia="Times New Roman" w:hAnsi="Arial" w:cs="Arial"/>
          <w:kern w:val="0"/>
          <w:sz w:val="22"/>
          <w:szCs w:val="22"/>
          <w14:ligatures w14:val="none"/>
        </w:rPr>
        <w:t>that will collaborate and</w:t>
      </w:r>
      <w:r w:rsidR="00802315" w:rsidRPr="003D7984">
        <w:rPr>
          <w:rFonts w:ascii="Arial" w:eastAsia="Times New Roman" w:hAnsi="Arial" w:cs="Arial"/>
          <w:kern w:val="0"/>
          <w:sz w:val="22"/>
          <w:szCs w:val="22"/>
          <w14:ligatures w14:val="none"/>
        </w:rPr>
        <w:t xml:space="preserve"> work on the innovation/bundle</w:t>
      </w:r>
      <w:r w:rsidR="0016457B">
        <w:rPr>
          <w:rFonts w:ascii="Arial" w:eastAsia="Times New Roman" w:hAnsi="Arial" w:cs="Arial"/>
          <w:kern w:val="0"/>
          <w:sz w:val="22"/>
          <w:szCs w:val="22"/>
          <w14:ligatures w14:val="none"/>
        </w:rPr>
        <w:t>/package</w:t>
      </w:r>
      <w:r w:rsidR="00802315" w:rsidRPr="003D7984">
        <w:rPr>
          <w:rFonts w:ascii="Arial" w:eastAsia="Times New Roman" w:hAnsi="Arial" w:cs="Arial"/>
          <w:kern w:val="0"/>
          <w:sz w:val="22"/>
          <w:szCs w:val="22"/>
          <w14:ligatures w14:val="none"/>
        </w:rPr>
        <w:t xml:space="preserve"> </w:t>
      </w:r>
      <w:r w:rsidRPr="003D7984">
        <w:rPr>
          <w:rFonts w:ascii="Arial" w:eastAsia="Times New Roman" w:hAnsi="Arial" w:cs="Arial"/>
          <w:i/>
          <w:kern w:val="0"/>
          <w:sz w:val="22"/>
          <w:szCs w:val="22"/>
          <w14:ligatures w14:val="none"/>
        </w:rPr>
        <w:t>(~</w:t>
      </w:r>
      <w:r w:rsidR="004D2C71" w:rsidRPr="003D7984">
        <w:rPr>
          <w:rFonts w:ascii="Arial" w:eastAsia="Times New Roman" w:hAnsi="Arial" w:cs="Arial"/>
          <w:i/>
          <w:kern w:val="0"/>
          <w:sz w:val="22"/>
          <w:szCs w:val="22"/>
          <w14:ligatures w14:val="none"/>
        </w:rPr>
        <w:t>150</w:t>
      </w:r>
      <w:r w:rsidRPr="003D7984">
        <w:rPr>
          <w:rFonts w:ascii="Arial" w:eastAsia="Times New Roman" w:hAnsi="Arial" w:cs="Arial"/>
          <w:i/>
          <w:kern w:val="0"/>
          <w:sz w:val="22"/>
          <w:szCs w:val="22"/>
          <w14:ligatures w14:val="none"/>
        </w:rPr>
        <w:t xml:space="preserve"> words)</w:t>
      </w:r>
    </w:p>
    <w:p w14:paraId="65CAF8E9" w14:textId="77777777" w:rsidR="004513C4" w:rsidRDefault="004513C4" w:rsidP="004513C4">
      <w:pPr>
        <w:pStyle w:val="ListParagraph"/>
        <w:rPr>
          <w:rFonts w:ascii="Arial" w:eastAsia="Times New Roman" w:hAnsi="Arial" w:cs="Arial"/>
          <w:kern w:val="0"/>
          <w:sz w:val="22"/>
          <w:szCs w:val="22"/>
          <w14:ligatures w14:val="none"/>
        </w:rPr>
      </w:pPr>
    </w:p>
    <w:p w14:paraId="6F9C7591" w14:textId="3F0DF4A1" w:rsidR="522C58E7" w:rsidRDefault="7A9EABE6" w:rsidP="00C52630">
      <w:pPr>
        <w:spacing w:before="240" w:after="240"/>
        <w:jc w:val="both"/>
      </w:pPr>
      <w:r>
        <w:lastRenderedPageBreak/>
        <w:t>This innovation, adopted under CIMMYT’s bilateral mechanization project</w:t>
      </w:r>
      <w:r w:rsidRPr="670569E5">
        <w:rPr>
          <w:rStyle w:val="FootnoteReference"/>
        </w:rPr>
        <w:footnoteReference w:id="3"/>
      </w:r>
      <w:r>
        <w:t xml:space="preserve">, is an integrated </w:t>
      </w:r>
      <w:r w:rsidRPr="5F6C044F">
        <w:rPr>
          <w:b/>
          <w:bCs/>
        </w:rPr>
        <w:t>Machine</w:t>
      </w:r>
      <w:r w:rsidR="00BE5C21">
        <w:rPr>
          <w:b/>
          <w:bCs/>
        </w:rPr>
        <w:t>ry</w:t>
      </w:r>
      <w:r w:rsidRPr="5F6C044F">
        <w:rPr>
          <w:b/>
          <w:bCs/>
        </w:rPr>
        <w:t xml:space="preserve"> Service Provision (MSP) model</w:t>
      </w:r>
      <w:r>
        <w:t xml:space="preserve"> that combines RT services with a complementary rice seedling production business. Rather than farmers investing in machines individually, trained MSPs deliver RT services at scale, supported by private firms, MFIs, and public extension systems. To ensure a reliable supply of quality seedlings, </w:t>
      </w:r>
      <w:r w:rsidR="007A206F">
        <w:t xml:space="preserve">women </w:t>
      </w:r>
      <w:r w:rsidRPr="00BF4BB5">
        <w:t>seedling entrepreneurs</w:t>
      </w:r>
      <w:r w:rsidR="0C7DE19F" w:rsidRPr="00BF4BB5">
        <w:t xml:space="preserve"> </w:t>
      </w:r>
      <w:r w:rsidRPr="00BF4BB5">
        <w:t>invest in seed sowing machines</w:t>
      </w:r>
      <w:r>
        <w:t xml:space="preserve"> that automatically sow </w:t>
      </w:r>
      <w:r w:rsidR="00FF5F3C">
        <w:t xml:space="preserve">the </w:t>
      </w:r>
      <w:r>
        <w:t>seed in trays, enabling efficient and standardized seedling production. The value proposition includes: (</w:t>
      </w:r>
      <w:proofErr w:type="spellStart"/>
      <w:r>
        <w:t>i</w:t>
      </w:r>
      <w:proofErr w:type="spellEnd"/>
      <w:r>
        <w:t xml:space="preserve">) productivity gains from timely, uniform transplanting; (ii) 25–30% savings in labor costs; (iii) inclusivity through women-led seedling enterprises; (iv) sustainability through private service networks ensuring utilization, spare parts, repair, and finance access; and (v) climate </w:t>
      </w:r>
      <w:r w:rsidR="489393D7">
        <w:t xml:space="preserve">adaptation </w:t>
      </w:r>
      <w:r>
        <w:t>via timely planting that mitigates flood and drought risks. This MSP model is mature, scalable, and aligned with national mechanization strategies</w:t>
      </w:r>
      <w:r w:rsidR="0209FF03">
        <w:t xml:space="preserve"> </w:t>
      </w:r>
      <w:r>
        <w:t>requiring donor catalytic investment to unlock private-sector sustainability at scale.</w:t>
      </w:r>
    </w:p>
    <w:p w14:paraId="4E9A7DE5" w14:textId="4A8D964C" w:rsidR="522C58E7" w:rsidRDefault="522C58E7" w:rsidP="522C58E7">
      <w:pPr>
        <w:pStyle w:val="ListParagraph"/>
        <w:rPr>
          <w:rFonts w:ascii="Arial" w:eastAsia="Times New Roman" w:hAnsi="Arial" w:cs="Arial"/>
          <w:sz w:val="22"/>
          <w:szCs w:val="22"/>
        </w:rPr>
      </w:pPr>
    </w:p>
    <w:p w14:paraId="0966E803" w14:textId="0C3471E9" w:rsidR="009659CB" w:rsidRDefault="0F4FE2EE" w:rsidP="009659CB">
      <w:pPr>
        <w:pStyle w:val="ListParagraph"/>
      </w:pPr>
      <w:r>
        <w:rPr>
          <w:noProof/>
        </w:rPr>
        <w:drawing>
          <wp:anchor distT="0" distB="0" distL="114300" distR="114300" simplePos="0" relativeHeight="251658240" behindDoc="0" locked="0" layoutInCell="1" allowOverlap="1" wp14:anchorId="343472E4" wp14:editId="36463114">
            <wp:simplePos x="0" y="0"/>
            <wp:positionH relativeFrom="column">
              <wp:align>left</wp:align>
            </wp:positionH>
            <wp:positionV relativeFrom="paragraph">
              <wp:posOffset>0</wp:posOffset>
            </wp:positionV>
            <wp:extent cx="5425609" cy="2933173"/>
            <wp:effectExtent l="9525" t="9525" r="9525" b="9525"/>
            <wp:wrapSquare wrapText="bothSides"/>
            <wp:docPr id="590938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82312" name=""/>
                    <pic:cNvPicPr/>
                  </pic:nvPicPr>
                  <pic:blipFill>
                    <a:blip r:embed="rId10">
                      <a:extLst>
                        <a:ext uri="{28A0092B-C50C-407E-A947-70E740481C1C}">
                          <a14:useLocalDpi xmlns:a14="http://schemas.microsoft.com/office/drawing/2010/main"/>
                        </a:ext>
                      </a:extLst>
                    </a:blip>
                    <a:stretch>
                      <a:fillRect/>
                    </a:stretch>
                  </pic:blipFill>
                  <pic:spPr>
                    <a:xfrm>
                      <a:off x="0" y="0"/>
                      <a:ext cx="5425609" cy="2933173"/>
                    </a:xfrm>
                    <a:prstGeom prst="rect">
                      <a:avLst/>
                    </a:prstGeom>
                    <a:ln w="9525">
                      <a:solidFill>
                        <a:srgbClr val="FFC000"/>
                      </a:solidFill>
                      <a:prstDash val="solid"/>
                    </a:ln>
                  </pic:spPr>
                </pic:pic>
              </a:graphicData>
            </a:graphic>
            <wp14:sizeRelH relativeFrom="page">
              <wp14:pctWidth>0</wp14:pctWidth>
            </wp14:sizeRelH>
            <wp14:sizeRelV relativeFrom="page">
              <wp14:pctHeight>0</wp14:pctHeight>
            </wp14:sizeRelV>
          </wp:anchor>
        </w:drawing>
      </w:r>
    </w:p>
    <w:p w14:paraId="6E7716BD" w14:textId="19005F41" w:rsidR="007718F2" w:rsidRDefault="1081AB9F" w:rsidP="00CE048A">
      <w:pPr>
        <w:spacing w:before="100" w:beforeAutospacing="1" w:after="100" w:afterAutospacing="1" w:line="240" w:lineRule="auto"/>
        <w:jc w:val="both"/>
        <w:rPr>
          <w:rFonts w:ascii="Arial" w:eastAsia="Arial" w:hAnsi="Arial" w:cs="Arial"/>
          <w:sz w:val="22"/>
          <w:szCs w:val="22"/>
        </w:rPr>
      </w:pPr>
      <w:r w:rsidRPr="5F6C044F">
        <w:rPr>
          <w:rFonts w:ascii="Arial" w:eastAsia="Arial" w:hAnsi="Arial" w:cs="Arial"/>
          <w:sz w:val="22"/>
          <w:szCs w:val="22"/>
        </w:rPr>
        <w:t>Mechanized rice transplanting through the RT MSP model</w:t>
      </w:r>
      <w:r w:rsidR="007718F2" w:rsidRPr="5F6C044F">
        <w:rPr>
          <w:rStyle w:val="FootnoteReference"/>
          <w:rFonts w:ascii="Arial" w:eastAsia="Arial" w:hAnsi="Arial" w:cs="Arial"/>
          <w:sz w:val="22"/>
          <w:szCs w:val="22"/>
        </w:rPr>
        <w:footnoteReference w:id="4"/>
      </w:r>
      <w:r w:rsidRPr="5F6C044F">
        <w:rPr>
          <w:rFonts w:ascii="Arial" w:eastAsia="Arial" w:hAnsi="Arial" w:cs="Arial"/>
          <w:sz w:val="22"/>
          <w:szCs w:val="22"/>
        </w:rPr>
        <w:t xml:space="preserve"> creates a win–win system, where service providers earn sustainable profits and farmers achieve lower costs and improved productivity as </w:t>
      </w:r>
      <w:r w:rsidR="697FC431" w:rsidRPr="5F6C044F">
        <w:rPr>
          <w:rFonts w:ascii="Arial" w:eastAsia="Arial" w:hAnsi="Arial" w:cs="Arial"/>
          <w:sz w:val="22"/>
          <w:szCs w:val="22"/>
        </w:rPr>
        <w:t>below</w:t>
      </w:r>
      <w:r w:rsidR="00750C0C">
        <w:rPr>
          <w:rFonts w:ascii="Arial" w:eastAsia="Arial" w:hAnsi="Arial" w:cs="Arial"/>
          <w:sz w:val="22"/>
          <w:szCs w:val="22"/>
        </w:rPr>
        <w:t xml:space="preserve">. Instead </w:t>
      </w:r>
      <w:r w:rsidR="00FE3CA7">
        <w:rPr>
          <w:rFonts w:ascii="Arial" w:eastAsia="Arial" w:hAnsi="Arial" w:cs="Arial"/>
          <w:sz w:val="22"/>
          <w:szCs w:val="22"/>
        </w:rPr>
        <w:t>of</w:t>
      </w:r>
      <w:r w:rsidR="00750C0C">
        <w:rPr>
          <w:rFonts w:ascii="Arial" w:eastAsia="Arial" w:hAnsi="Arial" w:cs="Arial"/>
          <w:sz w:val="22"/>
          <w:szCs w:val="22"/>
        </w:rPr>
        <w:t xml:space="preserve"> several people needed for manual transplantation, mechanized transplantation needs only </w:t>
      </w:r>
      <w:r w:rsidR="008E06D7">
        <w:rPr>
          <w:rFonts w:ascii="Arial" w:eastAsia="Arial" w:hAnsi="Arial" w:cs="Arial"/>
          <w:sz w:val="22"/>
          <w:szCs w:val="22"/>
        </w:rPr>
        <w:t>two people.</w:t>
      </w:r>
      <w:r w:rsidR="79A095E2" w:rsidRPr="5F6C044F">
        <w:rPr>
          <w:rFonts w:ascii="Arial" w:eastAsia="Arial" w:hAnsi="Arial" w:cs="Arial"/>
          <w:sz w:val="22"/>
          <w:szCs w:val="22"/>
        </w:rPr>
        <w:t xml:space="preserve"> </w:t>
      </w:r>
    </w:p>
    <w:p w14:paraId="2676E144" w14:textId="77777777" w:rsidR="008B77A7" w:rsidRPr="003D7984" w:rsidRDefault="008B77A7" w:rsidP="00CE048A">
      <w:pPr>
        <w:spacing w:before="100" w:beforeAutospacing="1" w:after="100" w:afterAutospacing="1" w:line="240" w:lineRule="auto"/>
        <w:jc w:val="both"/>
      </w:pPr>
    </w:p>
    <w:tbl>
      <w:tblPr>
        <w:tblStyle w:val="GridTable5Dark-Accent3"/>
        <w:tblW w:w="9156" w:type="dxa"/>
        <w:tblLayout w:type="fixed"/>
        <w:tblLook w:val="04A0" w:firstRow="1" w:lastRow="0" w:firstColumn="1" w:lastColumn="0" w:noHBand="0" w:noVBand="1"/>
      </w:tblPr>
      <w:tblGrid>
        <w:gridCol w:w="3555"/>
        <w:gridCol w:w="3180"/>
        <w:gridCol w:w="2421"/>
      </w:tblGrid>
      <w:tr w:rsidR="337CD809" w14:paraId="09218888" w14:textId="77777777" w:rsidTr="009E45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55" w:type="dxa"/>
            <w:tcMar>
              <w:left w:w="108" w:type="dxa"/>
              <w:right w:w="108" w:type="dxa"/>
            </w:tcMar>
          </w:tcPr>
          <w:p w14:paraId="6B61AA40" w14:textId="2454B21F" w:rsidR="337CD809" w:rsidRDefault="4BCB7F7E" w:rsidP="4BCB7F7E">
            <w:pPr>
              <w:spacing w:after="160" w:line="276" w:lineRule="auto"/>
              <w:rPr>
                <w:rFonts w:ascii="Aptos" w:eastAsia="Aptos" w:hAnsi="Aptos" w:cs="Aptos"/>
              </w:rPr>
            </w:pPr>
            <w:r w:rsidRPr="00CE048A">
              <w:rPr>
                <w:rFonts w:ascii="Aptos" w:eastAsia="Aptos" w:hAnsi="Aptos" w:cs="Aptos"/>
              </w:rPr>
              <w:lastRenderedPageBreak/>
              <w:t>Perspective</w:t>
            </w:r>
          </w:p>
        </w:tc>
        <w:tc>
          <w:tcPr>
            <w:tcW w:w="3180" w:type="dxa"/>
            <w:tcMar>
              <w:left w:w="108" w:type="dxa"/>
              <w:right w:w="108" w:type="dxa"/>
            </w:tcMar>
          </w:tcPr>
          <w:p w14:paraId="58DF4D53" w14:textId="60D07553" w:rsidR="337CD809" w:rsidRDefault="337CD809" w:rsidP="337CD809">
            <w:pPr>
              <w:spacing w:after="160" w:line="276" w:lineRule="auto"/>
              <w:cnfStyle w:val="100000000000" w:firstRow="1" w:lastRow="0" w:firstColumn="0" w:lastColumn="0" w:oddVBand="0" w:evenVBand="0" w:oddHBand="0" w:evenHBand="0" w:firstRowFirstColumn="0" w:firstRowLastColumn="0" w:lastRowFirstColumn="0" w:lastRowLastColumn="0"/>
            </w:pPr>
            <w:r w:rsidRPr="337CD809">
              <w:rPr>
                <w:rFonts w:ascii="Aptos" w:eastAsia="Aptos" w:hAnsi="Aptos" w:cs="Aptos"/>
              </w:rPr>
              <w:t>Key Metrics</w:t>
            </w:r>
          </w:p>
        </w:tc>
        <w:tc>
          <w:tcPr>
            <w:tcW w:w="2421" w:type="dxa"/>
            <w:tcMar>
              <w:left w:w="108" w:type="dxa"/>
              <w:right w:w="108" w:type="dxa"/>
            </w:tcMar>
          </w:tcPr>
          <w:p w14:paraId="3D16FC03" w14:textId="5EE73E45" w:rsidR="337CD809" w:rsidRDefault="337CD809" w:rsidP="337CD809">
            <w:pPr>
              <w:spacing w:after="160" w:line="276" w:lineRule="auto"/>
              <w:cnfStyle w:val="100000000000" w:firstRow="1" w:lastRow="0" w:firstColumn="0" w:lastColumn="0" w:oddVBand="0" w:evenVBand="0" w:oddHBand="0" w:evenHBand="0" w:firstRowFirstColumn="0" w:firstRowLastColumn="0" w:lastRowFirstColumn="0" w:lastRowLastColumn="0"/>
            </w:pPr>
            <w:r w:rsidRPr="337CD809">
              <w:rPr>
                <w:rFonts w:ascii="Aptos" w:eastAsia="Aptos" w:hAnsi="Aptos" w:cs="Aptos"/>
              </w:rPr>
              <w:t>Figures (USD)</w:t>
            </w:r>
          </w:p>
        </w:tc>
      </w:tr>
      <w:tr w:rsidR="337CD809" w14:paraId="5570158A" w14:textId="77777777" w:rsidTr="009E45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55" w:type="dxa"/>
            <w:vMerge w:val="restart"/>
            <w:tcMar>
              <w:left w:w="108" w:type="dxa"/>
              <w:right w:w="108" w:type="dxa"/>
            </w:tcMar>
          </w:tcPr>
          <w:p w14:paraId="6F3C8025" w14:textId="7CF950F2" w:rsidR="337CD809" w:rsidRDefault="337CD809" w:rsidP="337CD809">
            <w:pPr>
              <w:spacing w:after="160" w:line="276" w:lineRule="auto"/>
            </w:pPr>
            <w:r w:rsidRPr="337CD809">
              <w:rPr>
                <w:rFonts w:ascii="Aptos" w:eastAsia="Aptos" w:hAnsi="Aptos" w:cs="Aptos"/>
              </w:rPr>
              <w:t>MSP (Service Provider)</w:t>
            </w:r>
          </w:p>
        </w:tc>
        <w:tc>
          <w:tcPr>
            <w:tcW w:w="3180" w:type="dxa"/>
            <w:tcMar>
              <w:left w:w="108" w:type="dxa"/>
              <w:right w:w="108" w:type="dxa"/>
            </w:tcMar>
          </w:tcPr>
          <w:p w14:paraId="1B004706" w14:textId="3D2BB375" w:rsidR="337CD809" w:rsidRDefault="337CD809"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337CD809">
              <w:rPr>
                <w:rFonts w:ascii="Aptos" w:eastAsia="Aptos" w:hAnsi="Aptos" w:cs="Aptos"/>
                <w:color w:val="000000" w:themeColor="text1"/>
              </w:rPr>
              <w:t>Machine Price</w:t>
            </w:r>
          </w:p>
        </w:tc>
        <w:tc>
          <w:tcPr>
            <w:tcW w:w="2421" w:type="dxa"/>
            <w:tcMar>
              <w:left w:w="108" w:type="dxa"/>
              <w:right w:w="108" w:type="dxa"/>
            </w:tcMar>
          </w:tcPr>
          <w:p w14:paraId="5FDE5A1D" w14:textId="34A8157C" w:rsidR="337CD809" w:rsidRDefault="337CD809"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337CD809">
              <w:rPr>
                <w:rFonts w:ascii="Aptos" w:eastAsia="Aptos" w:hAnsi="Aptos" w:cs="Aptos"/>
                <w:color w:val="000000" w:themeColor="text1"/>
              </w:rPr>
              <w:t>4,000 – 5,000</w:t>
            </w:r>
          </w:p>
        </w:tc>
      </w:tr>
      <w:tr w:rsidR="337CD809" w14:paraId="45D20F33" w14:textId="77777777" w:rsidTr="009E4594">
        <w:trPr>
          <w:trHeight w:val="495"/>
        </w:trPr>
        <w:tc>
          <w:tcPr>
            <w:cnfStyle w:val="001000000000" w:firstRow="0" w:lastRow="0" w:firstColumn="1" w:lastColumn="0" w:oddVBand="0" w:evenVBand="0" w:oddHBand="0" w:evenHBand="0" w:firstRowFirstColumn="0" w:firstRowLastColumn="0" w:lastRowFirstColumn="0" w:lastRowLastColumn="0"/>
            <w:tcW w:w="3555" w:type="dxa"/>
            <w:vMerge/>
            <w:vAlign w:val="center"/>
          </w:tcPr>
          <w:p w14:paraId="56B4AB36" w14:textId="77777777" w:rsidR="008C56CE" w:rsidRDefault="008C56CE"/>
        </w:tc>
        <w:tc>
          <w:tcPr>
            <w:tcW w:w="3180" w:type="dxa"/>
            <w:tcMar>
              <w:left w:w="108" w:type="dxa"/>
              <w:right w:w="108" w:type="dxa"/>
            </w:tcMar>
          </w:tcPr>
          <w:p w14:paraId="5B55F7E1" w14:textId="0FC35070"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00CE048A">
              <w:rPr>
                <w:rFonts w:ascii="Aptos" w:eastAsia="Aptos" w:hAnsi="Aptos" w:cs="Aptos"/>
                <w:color w:val="000000" w:themeColor="text1"/>
              </w:rPr>
              <w:t>Annual Income</w:t>
            </w:r>
            <w:r w:rsidR="6D3C8CFD" w:rsidRPr="00CE048A">
              <w:rPr>
                <w:rFonts w:ascii="Aptos" w:eastAsia="Aptos" w:hAnsi="Aptos" w:cs="Aptos"/>
                <w:color w:val="000000" w:themeColor="text1"/>
              </w:rPr>
              <w:t xml:space="preserve"> </w:t>
            </w:r>
          </w:p>
          <w:p w14:paraId="6E9FFD08" w14:textId="197B9A5E" w:rsidR="337CD809" w:rsidRDefault="6D3C8CFD" w:rsidP="00CE048A">
            <w:pPr>
              <w:spacing w:after="160" w:line="276"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i/>
                <w:iCs/>
                <w:color w:val="000000" w:themeColor="text1"/>
                <w:sz w:val="18"/>
                <w:szCs w:val="18"/>
              </w:rPr>
            </w:pPr>
            <w:r w:rsidRPr="00CE048A">
              <w:rPr>
                <w:rFonts w:ascii="Aptos" w:eastAsia="Aptos" w:hAnsi="Aptos" w:cs="Aptos"/>
                <w:i/>
                <w:iCs/>
                <w:color w:val="000000" w:themeColor="text1"/>
                <w:sz w:val="18"/>
                <w:szCs w:val="18"/>
              </w:rPr>
              <w:t>(50 days</w:t>
            </w:r>
            <w:r w:rsidR="648545FB" w:rsidRPr="00CE048A">
              <w:rPr>
                <w:rFonts w:ascii="Aptos" w:eastAsia="Aptos" w:hAnsi="Aptos" w:cs="Aptos"/>
                <w:i/>
                <w:iCs/>
                <w:color w:val="000000" w:themeColor="text1"/>
                <w:sz w:val="18"/>
                <w:szCs w:val="18"/>
              </w:rPr>
              <w:t xml:space="preserve"> operation annually)</w:t>
            </w:r>
          </w:p>
        </w:tc>
        <w:tc>
          <w:tcPr>
            <w:tcW w:w="2421" w:type="dxa"/>
            <w:tcMar>
              <w:left w:w="108" w:type="dxa"/>
              <w:right w:w="108" w:type="dxa"/>
            </w:tcMar>
          </w:tcPr>
          <w:p w14:paraId="292363A5" w14:textId="4C535C5E"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337CD809">
              <w:rPr>
                <w:rFonts w:ascii="Aptos" w:eastAsia="Aptos" w:hAnsi="Aptos" w:cs="Aptos"/>
                <w:color w:val="000000" w:themeColor="text1"/>
              </w:rPr>
              <w:t>2,500 – 3,000</w:t>
            </w:r>
          </w:p>
        </w:tc>
      </w:tr>
      <w:tr w:rsidR="337CD809" w14:paraId="29F82273" w14:textId="77777777" w:rsidTr="009E45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55" w:type="dxa"/>
            <w:vMerge/>
            <w:vAlign w:val="center"/>
          </w:tcPr>
          <w:p w14:paraId="3FC9EE69" w14:textId="77777777" w:rsidR="008C56CE" w:rsidRDefault="008C56CE"/>
        </w:tc>
        <w:tc>
          <w:tcPr>
            <w:tcW w:w="3180" w:type="dxa"/>
            <w:tcMar>
              <w:left w:w="108" w:type="dxa"/>
              <w:right w:w="108" w:type="dxa"/>
            </w:tcMar>
          </w:tcPr>
          <w:p w14:paraId="2F705B78" w14:textId="1BAD714D" w:rsidR="337CD809" w:rsidRDefault="337CD809"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337CD809">
              <w:rPr>
                <w:rFonts w:ascii="Aptos" w:eastAsia="Aptos" w:hAnsi="Aptos" w:cs="Aptos"/>
                <w:color w:val="000000" w:themeColor="text1"/>
              </w:rPr>
              <w:t>Annual Expense</w:t>
            </w:r>
          </w:p>
        </w:tc>
        <w:tc>
          <w:tcPr>
            <w:tcW w:w="2421" w:type="dxa"/>
            <w:tcMar>
              <w:left w:w="108" w:type="dxa"/>
              <w:right w:w="108" w:type="dxa"/>
            </w:tcMar>
          </w:tcPr>
          <w:p w14:paraId="4690A386" w14:textId="22BC09C1" w:rsidR="337CD809" w:rsidRDefault="337CD809"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337CD809">
              <w:rPr>
                <w:rFonts w:ascii="Aptos" w:eastAsia="Aptos" w:hAnsi="Aptos" w:cs="Aptos"/>
                <w:color w:val="000000" w:themeColor="text1"/>
              </w:rPr>
              <w:t>800 – 900</w:t>
            </w:r>
          </w:p>
        </w:tc>
      </w:tr>
      <w:tr w:rsidR="337CD809" w14:paraId="7845A428" w14:textId="77777777" w:rsidTr="009E4594">
        <w:trPr>
          <w:trHeight w:val="300"/>
        </w:trPr>
        <w:tc>
          <w:tcPr>
            <w:cnfStyle w:val="001000000000" w:firstRow="0" w:lastRow="0" w:firstColumn="1" w:lastColumn="0" w:oddVBand="0" w:evenVBand="0" w:oddHBand="0" w:evenHBand="0" w:firstRowFirstColumn="0" w:firstRowLastColumn="0" w:lastRowFirstColumn="0" w:lastRowLastColumn="0"/>
            <w:tcW w:w="3555" w:type="dxa"/>
            <w:vMerge/>
            <w:vAlign w:val="center"/>
          </w:tcPr>
          <w:p w14:paraId="477BDCF8" w14:textId="77777777" w:rsidR="008C56CE" w:rsidRDefault="008C56CE"/>
        </w:tc>
        <w:tc>
          <w:tcPr>
            <w:tcW w:w="3180" w:type="dxa"/>
            <w:tcMar>
              <w:left w:w="108" w:type="dxa"/>
              <w:right w:w="108" w:type="dxa"/>
            </w:tcMar>
          </w:tcPr>
          <w:p w14:paraId="44D8358B" w14:textId="5A3B91B8"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337CD809">
              <w:rPr>
                <w:rFonts w:ascii="Aptos" w:eastAsia="Aptos" w:hAnsi="Aptos" w:cs="Aptos"/>
                <w:color w:val="000000" w:themeColor="text1"/>
              </w:rPr>
              <w:t>Annual Profit</w:t>
            </w:r>
          </w:p>
        </w:tc>
        <w:tc>
          <w:tcPr>
            <w:tcW w:w="2421" w:type="dxa"/>
            <w:tcMar>
              <w:left w:w="108" w:type="dxa"/>
              <w:right w:w="108" w:type="dxa"/>
            </w:tcMar>
          </w:tcPr>
          <w:p w14:paraId="58CAE210" w14:textId="673B47F7"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337CD809">
              <w:rPr>
                <w:rFonts w:ascii="Aptos" w:eastAsia="Aptos" w:hAnsi="Aptos" w:cs="Aptos"/>
                <w:color w:val="000000" w:themeColor="text1"/>
              </w:rPr>
              <w:t>1,500 – 2,000</w:t>
            </w:r>
          </w:p>
        </w:tc>
      </w:tr>
      <w:tr w:rsidR="337CD809" w14:paraId="75327349" w14:textId="77777777" w:rsidTr="009E45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55" w:type="dxa"/>
            <w:vMerge/>
            <w:vAlign w:val="center"/>
          </w:tcPr>
          <w:p w14:paraId="5EE2C85E" w14:textId="77777777" w:rsidR="008C56CE" w:rsidRDefault="008C56CE"/>
        </w:tc>
        <w:tc>
          <w:tcPr>
            <w:tcW w:w="3180" w:type="dxa"/>
            <w:tcMar>
              <w:left w:w="108" w:type="dxa"/>
              <w:right w:w="108" w:type="dxa"/>
            </w:tcMar>
          </w:tcPr>
          <w:p w14:paraId="29A8A62F" w14:textId="01223928" w:rsidR="337CD809" w:rsidRDefault="337CD809"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337CD809">
              <w:rPr>
                <w:rFonts w:ascii="Aptos" w:eastAsia="Aptos" w:hAnsi="Aptos" w:cs="Aptos"/>
                <w:color w:val="000000" w:themeColor="text1"/>
              </w:rPr>
              <w:t>Net Profit per Hectare</w:t>
            </w:r>
          </w:p>
        </w:tc>
        <w:tc>
          <w:tcPr>
            <w:tcW w:w="2421" w:type="dxa"/>
            <w:tcMar>
              <w:left w:w="108" w:type="dxa"/>
              <w:right w:w="108" w:type="dxa"/>
            </w:tcMar>
          </w:tcPr>
          <w:p w14:paraId="379D6790" w14:textId="09705D1E" w:rsidR="337CD809" w:rsidRDefault="337CD809"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337CD809">
              <w:rPr>
                <w:rFonts w:ascii="Aptos" w:eastAsia="Aptos" w:hAnsi="Aptos" w:cs="Aptos"/>
                <w:color w:val="000000" w:themeColor="text1"/>
              </w:rPr>
              <w:t>50 – 55</w:t>
            </w:r>
          </w:p>
        </w:tc>
      </w:tr>
      <w:tr w:rsidR="337CD809" w14:paraId="64158CD2" w14:textId="77777777" w:rsidTr="009E4594">
        <w:trPr>
          <w:trHeight w:val="300"/>
        </w:trPr>
        <w:tc>
          <w:tcPr>
            <w:cnfStyle w:val="001000000000" w:firstRow="0" w:lastRow="0" w:firstColumn="1" w:lastColumn="0" w:oddVBand="0" w:evenVBand="0" w:oddHBand="0" w:evenHBand="0" w:firstRowFirstColumn="0" w:firstRowLastColumn="0" w:lastRowFirstColumn="0" w:lastRowLastColumn="0"/>
            <w:tcW w:w="3555" w:type="dxa"/>
            <w:vMerge/>
            <w:vAlign w:val="center"/>
          </w:tcPr>
          <w:p w14:paraId="3F38E425" w14:textId="77777777" w:rsidR="008C56CE" w:rsidRDefault="008C56CE"/>
        </w:tc>
        <w:tc>
          <w:tcPr>
            <w:tcW w:w="3180" w:type="dxa"/>
            <w:tcMar>
              <w:left w:w="108" w:type="dxa"/>
              <w:right w:w="108" w:type="dxa"/>
            </w:tcMar>
          </w:tcPr>
          <w:p w14:paraId="49EF7AEF" w14:textId="41EAE7BD"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337CD809">
              <w:rPr>
                <w:rFonts w:ascii="Aptos" w:eastAsia="Aptos" w:hAnsi="Aptos" w:cs="Aptos"/>
                <w:color w:val="000000" w:themeColor="text1"/>
              </w:rPr>
              <w:t>ROI</w:t>
            </w:r>
          </w:p>
        </w:tc>
        <w:tc>
          <w:tcPr>
            <w:tcW w:w="2421" w:type="dxa"/>
            <w:tcMar>
              <w:left w:w="108" w:type="dxa"/>
              <w:right w:w="108" w:type="dxa"/>
            </w:tcMar>
          </w:tcPr>
          <w:p w14:paraId="633B11D6" w14:textId="53F8B426"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337CD809">
              <w:rPr>
                <w:rFonts w:ascii="Aptos" w:eastAsia="Aptos" w:hAnsi="Aptos" w:cs="Aptos"/>
                <w:color w:val="000000" w:themeColor="text1"/>
              </w:rPr>
              <w:t>35 – 40%</w:t>
            </w:r>
          </w:p>
        </w:tc>
      </w:tr>
      <w:tr w:rsidR="337CD809" w14:paraId="132D4204" w14:textId="77777777" w:rsidTr="009E45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55" w:type="dxa"/>
            <w:vMerge w:val="restart"/>
            <w:tcMar>
              <w:left w:w="108" w:type="dxa"/>
              <w:right w:w="108" w:type="dxa"/>
            </w:tcMar>
          </w:tcPr>
          <w:p w14:paraId="19FD46EE" w14:textId="2651E4B9" w:rsidR="337CD809" w:rsidRDefault="337CD809" w:rsidP="337CD809">
            <w:pPr>
              <w:spacing w:after="160" w:line="276" w:lineRule="auto"/>
            </w:pPr>
            <w:r w:rsidRPr="337CD809">
              <w:rPr>
                <w:rFonts w:ascii="Aptos" w:eastAsia="Aptos" w:hAnsi="Aptos" w:cs="Aptos"/>
              </w:rPr>
              <w:t>Farmer</w:t>
            </w:r>
          </w:p>
        </w:tc>
        <w:tc>
          <w:tcPr>
            <w:tcW w:w="3180" w:type="dxa"/>
            <w:tcMar>
              <w:left w:w="108" w:type="dxa"/>
              <w:right w:w="108" w:type="dxa"/>
            </w:tcMar>
          </w:tcPr>
          <w:p w14:paraId="75E8C0B8" w14:textId="128E5F18" w:rsidR="337CD809" w:rsidRDefault="337CD809"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337CD809">
              <w:rPr>
                <w:rFonts w:ascii="Aptos" w:eastAsia="Aptos" w:hAnsi="Aptos" w:cs="Aptos"/>
                <w:color w:val="000000" w:themeColor="text1"/>
              </w:rPr>
              <w:t>Manual Transplanting Cost</w:t>
            </w:r>
          </w:p>
        </w:tc>
        <w:tc>
          <w:tcPr>
            <w:tcW w:w="2421" w:type="dxa"/>
            <w:tcMar>
              <w:left w:w="108" w:type="dxa"/>
              <w:right w:w="108" w:type="dxa"/>
            </w:tcMar>
          </w:tcPr>
          <w:p w14:paraId="295D0B5B" w14:textId="1BF5E206" w:rsidR="337CD809" w:rsidRDefault="337CD809"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337CD809">
              <w:rPr>
                <w:rFonts w:ascii="Aptos" w:eastAsia="Aptos" w:hAnsi="Aptos" w:cs="Aptos"/>
                <w:color w:val="000000" w:themeColor="text1"/>
              </w:rPr>
              <w:t>200 – 205 / ha</w:t>
            </w:r>
          </w:p>
        </w:tc>
      </w:tr>
      <w:tr w:rsidR="337CD809" w14:paraId="3C050697" w14:textId="77777777" w:rsidTr="009E4594">
        <w:trPr>
          <w:trHeight w:val="300"/>
        </w:trPr>
        <w:tc>
          <w:tcPr>
            <w:cnfStyle w:val="001000000000" w:firstRow="0" w:lastRow="0" w:firstColumn="1" w:lastColumn="0" w:oddVBand="0" w:evenVBand="0" w:oddHBand="0" w:evenHBand="0" w:firstRowFirstColumn="0" w:firstRowLastColumn="0" w:lastRowFirstColumn="0" w:lastRowLastColumn="0"/>
            <w:tcW w:w="3555" w:type="dxa"/>
            <w:vMerge/>
            <w:vAlign w:val="center"/>
          </w:tcPr>
          <w:p w14:paraId="68CE7269" w14:textId="77777777" w:rsidR="008C56CE" w:rsidRDefault="008C56CE"/>
        </w:tc>
        <w:tc>
          <w:tcPr>
            <w:tcW w:w="3180" w:type="dxa"/>
            <w:tcMar>
              <w:left w:w="108" w:type="dxa"/>
              <w:right w:w="108" w:type="dxa"/>
            </w:tcMar>
          </w:tcPr>
          <w:p w14:paraId="45704BCB" w14:textId="3E99522B"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337CD809">
              <w:rPr>
                <w:rFonts w:ascii="Aptos" w:eastAsia="Aptos" w:hAnsi="Aptos" w:cs="Aptos"/>
                <w:color w:val="000000" w:themeColor="text1"/>
              </w:rPr>
              <w:t>Machine Transplanting Cost</w:t>
            </w:r>
          </w:p>
        </w:tc>
        <w:tc>
          <w:tcPr>
            <w:tcW w:w="2421" w:type="dxa"/>
            <w:tcMar>
              <w:left w:w="108" w:type="dxa"/>
              <w:right w:w="108" w:type="dxa"/>
            </w:tcMar>
          </w:tcPr>
          <w:p w14:paraId="1DFCDB56" w14:textId="58A79365"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337CD809">
              <w:rPr>
                <w:rFonts w:ascii="Aptos" w:eastAsia="Aptos" w:hAnsi="Aptos" w:cs="Aptos"/>
                <w:color w:val="000000" w:themeColor="text1"/>
              </w:rPr>
              <w:t>140 – 145 / ha</w:t>
            </w:r>
          </w:p>
        </w:tc>
      </w:tr>
      <w:tr w:rsidR="5F6C044F" w14:paraId="5007CFCF" w14:textId="77777777" w:rsidTr="009E45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55" w:type="dxa"/>
            <w:vMerge/>
            <w:tcMar>
              <w:left w:w="108" w:type="dxa"/>
              <w:right w:w="108" w:type="dxa"/>
            </w:tcMar>
          </w:tcPr>
          <w:p w14:paraId="00289B83" w14:textId="77777777" w:rsidR="00A726FB" w:rsidRDefault="00A726FB"/>
        </w:tc>
        <w:tc>
          <w:tcPr>
            <w:tcW w:w="3180" w:type="dxa"/>
            <w:tcMar>
              <w:left w:w="108" w:type="dxa"/>
              <w:right w:w="108" w:type="dxa"/>
            </w:tcMar>
          </w:tcPr>
          <w:p w14:paraId="6AE15F26" w14:textId="700D15FA" w:rsidR="3C8C53D4" w:rsidRDefault="3C8C53D4" w:rsidP="5F6C044F">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r w:rsidRPr="5F6C044F">
              <w:rPr>
                <w:rFonts w:ascii="Aptos" w:eastAsia="Aptos" w:hAnsi="Aptos" w:cs="Aptos"/>
                <w:color w:val="000000" w:themeColor="text1"/>
              </w:rPr>
              <w:t>Savings of Machine over Manual (USD)</w:t>
            </w:r>
          </w:p>
        </w:tc>
        <w:tc>
          <w:tcPr>
            <w:tcW w:w="2421" w:type="dxa"/>
            <w:tcMar>
              <w:left w:w="108" w:type="dxa"/>
              <w:right w:w="108" w:type="dxa"/>
            </w:tcMar>
          </w:tcPr>
          <w:p w14:paraId="53F172E0" w14:textId="0621D106" w:rsidR="158A89F8" w:rsidRDefault="158A89F8" w:rsidP="5F6C044F">
            <w:pPr>
              <w:spacing w:line="276"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proofErr w:type="gramStart"/>
            <w:r w:rsidRPr="5F6C044F">
              <w:rPr>
                <w:rFonts w:ascii="Aptos" w:eastAsia="Aptos" w:hAnsi="Aptos" w:cs="Aptos"/>
                <w:color w:val="000000" w:themeColor="text1"/>
              </w:rPr>
              <w:t>55  -</w:t>
            </w:r>
            <w:proofErr w:type="gramEnd"/>
            <w:r w:rsidRPr="5F6C044F">
              <w:rPr>
                <w:rFonts w:ascii="Aptos" w:eastAsia="Aptos" w:hAnsi="Aptos" w:cs="Aptos"/>
                <w:color w:val="000000" w:themeColor="text1"/>
              </w:rPr>
              <w:t xml:space="preserve"> 60 / ha</w:t>
            </w:r>
          </w:p>
        </w:tc>
      </w:tr>
      <w:tr w:rsidR="337CD809" w14:paraId="0CB07748" w14:textId="77777777" w:rsidTr="009E4594">
        <w:trPr>
          <w:trHeight w:val="300"/>
        </w:trPr>
        <w:tc>
          <w:tcPr>
            <w:cnfStyle w:val="001000000000" w:firstRow="0" w:lastRow="0" w:firstColumn="1" w:lastColumn="0" w:oddVBand="0" w:evenVBand="0" w:oddHBand="0" w:evenHBand="0" w:firstRowFirstColumn="0" w:firstRowLastColumn="0" w:lastRowFirstColumn="0" w:lastRowLastColumn="0"/>
            <w:tcW w:w="3555" w:type="dxa"/>
            <w:vMerge/>
            <w:vAlign w:val="center"/>
          </w:tcPr>
          <w:p w14:paraId="55F20499" w14:textId="77777777" w:rsidR="008C56CE" w:rsidRDefault="008C56CE"/>
        </w:tc>
        <w:tc>
          <w:tcPr>
            <w:tcW w:w="3180" w:type="dxa"/>
            <w:tcMar>
              <w:left w:w="108" w:type="dxa"/>
              <w:right w:w="108" w:type="dxa"/>
            </w:tcMar>
          </w:tcPr>
          <w:p w14:paraId="41B543E1" w14:textId="092C8D28"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337CD809">
              <w:rPr>
                <w:rFonts w:ascii="Aptos" w:eastAsia="Aptos" w:hAnsi="Aptos" w:cs="Aptos"/>
                <w:color w:val="000000" w:themeColor="text1"/>
              </w:rPr>
              <w:t>Cost Saving</w:t>
            </w:r>
            <w:r w:rsidR="627E8D09" w:rsidRPr="5F6C044F">
              <w:rPr>
                <w:rFonts w:ascii="Aptos" w:eastAsia="Aptos" w:hAnsi="Aptos" w:cs="Aptos"/>
                <w:color w:val="000000" w:themeColor="text1"/>
              </w:rPr>
              <w:t xml:space="preserve"> (%) / ha</w:t>
            </w:r>
          </w:p>
        </w:tc>
        <w:tc>
          <w:tcPr>
            <w:tcW w:w="2421" w:type="dxa"/>
            <w:tcMar>
              <w:left w:w="108" w:type="dxa"/>
              <w:right w:w="108" w:type="dxa"/>
            </w:tcMar>
          </w:tcPr>
          <w:p w14:paraId="4A49F06A" w14:textId="3F96BBE0" w:rsidR="337CD809" w:rsidRDefault="337CD809" w:rsidP="337CD809">
            <w:pPr>
              <w:spacing w:after="160" w:line="276" w:lineRule="auto"/>
              <w:cnfStyle w:val="000000000000" w:firstRow="0" w:lastRow="0" w:firstColumn="0" w:lastColumn="0" w:oddVBand="0" w:evenVBand="0" w:oddHBand="0" w:evenHBand="0" w:firstRowFirstColumn="0" w:firstRowLastColumn="0" w:lastRowFirstColumn="0" w:lastRowLastColumn="0"/>
            </w:pPr>
            <w:r w:rsidRPr="337CD809">
              <w:rPr>
                <w:rFonts w:ascii="Aptos" w:eastAsia="Aptos" w:hAnsi="Aptos" w:cs="Aptos"/>
                <w:color w:val="000000" w:themeColor="text1"/>
              </w:rPr>
              <w:t>25 – 30%</w:t>
            </w:r>
          </w:p>
        </w:tc>
      </w:tr>
      <w:tr w:rsidR="337CD809" w14:paraId="51F7F2C2" w14:textId="77777777" w:rsidTr="009E45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55" w:type="dxa"/>
            <w:vMerge/>
            <w:vAlign w:val="center"/>
          </w:tcPr>
          <w:p w14:paraId="1165F763" w14:textId="77777777" w:rsidR="008C56CE" w:rsidRDefault="008C56CE"/>
        </w:tc>
        <w:tc>
          <w:tcPr>
            <w:tcW w:w="3180" w:type="dxa"/>
            <w:tcMar>
              <w:left w:w="108" w:type="dxa"/>
              <w:right w:w="108" w:type="dxa"/>
            </w:tcMar>
          </w:tcPr>
          <w:p w14:paraId="0D2A43E4" w14:textId="525B8BE4" w:rsidR="337CD809" w:rsidRDefault="337CD809"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337CD809">
              <w:rPr>
                <w:rFonts w:ascii="Aptos" w:eastAsia="Aptos" w:hAnsi="Aptos" w:cs="Aptos"/>
                <w:color w:val="000000" w:themeColor="text1"/>
              </w:rPr>
              <w:t>Additional Benefits</w:t>
            </w:r>
          </w:p>
        </w:tc>
        <w:tc>
          <w:tcPr>
            <w:tcW w:w="2421" w:type="dxa"/>
            <w:tcMar>
              <w:left w:w="108" w:type="dxa"/>
              <w:right w:w="108" w:type="dxa"/>
            </w:tcMar>
          </w:tcPr>
          <w:p w14:paraId="793420AC" w14:textId="3F91907B" w:rsidR="337CD809" w:rsidRDefault="4BCB7F7E" w:rsidP="337CD809">
            <w:pPr>
              <w:spacing w:after="160" w:line="276" w:lineRule="auto"/>
              <w:cnfStyle w:val="000000100000" w:firstRow="0" w:lastRow="0" w:firstColumn="0" w:lastColumn="0" w:oddVBand="0" w:evenVBand="0" w:oddHBand="1" w:evenHBand="0" w:firstRowFirstColumn="0" w:firstRowLastColumn="0" w:lastRowFirstColumn="0" w:lastRowLastColumn="0"/>
            </w:pPr>
            <w:r w:rsidRPr="4BCB7F7E">
              <w:rPr>
                <w:rFonts w:ascii="Aptos" w:eastAsia="Aptos" w:hAnsi="Aptos" w:cs="Aptos"/>
                <w:color w:val="000000" w:themeColor="text1"/>
              </w:rPr>
              <w:t xml:space="preserve">Timely planting → higher yield-climate </w:t>
            </w:r>
            <w:r w:rsidR="007251EA">
              <w:rPr>
                <w:rFonts w:ascii="Aptos" w:eastAsia="Aptos" w:hAnsi="Aptos" w:cs="Aptos"/>
                <w:color w:val="000000" w:themeColor="text1"/>
              </w:rPr>
              <w:t>adaptation</w:t>
            </w:r>
          </w:p>
        </w:tc>
      </w:tr>
    </w:tbl>
    <w:p w14:paraId="75586CF6" w14:textId="49484F77" w:rsidR="337CD809" w:rsidRDefault="337CD809" w:rsidP="009E4594">
      <w:pPr>
        <w:spacing w:beforeAutospacing="1" w:afterAutospacing="1" w:line="240" w:lineRule="auto"/>
        <w:ind w:left="360"/>
        <w:jc w:val="both"/>
        <w:rPr>
          <w:rFonts w:ascii="Arial" w:eastAsia="Times New Roman" w:hAnsi="Arial" w:cs="Arial"/>
          <w:sz w:val="22"/>
          <w:szCs w:val="22"/>
        </w:rPr>
      </w:pPr>
    </w:p>
    <w:p w14:paraId="67BEDB1F" w14:textId="2D81593E" w:rsidR="337CD809" w:rsidRDefault="337CD809" w:rsidP="009E4594">
      <w:pPr>
        <w:spacing w:beforeAutospacing="1" w:afterAutospacing="1" w:line="240" w:lineRule="auto"/>
        <w:ind w:left="360"/>
        <w:jc w:val="both"/>
        <w:rPr>
          <w:rFonts w:ascii="Arial" w:eastAsia="Times New Roman" w:hAnsi="Arial" w:cs="Arial"/>
          <w:sz w:val="22"/>
          <w:szCs w:val="22"/>
        </w:rPr>
      </w:pPr>
    </w:p>
    <w:p w14:paraId="5E4F1436" w14:textId="492D0D3F" w:rsidR="337CD809" w:rsidRDefault="337CD809" w:rsidP="009E4594">
      <w:pPr>
        <w:spacing w:beforeAutospacing="1" w:afterAutospacing="1" w:line="240" w:lineRule="auto"/>
        <w:ind w:left="360"/>
        <w:jc w:val="both"/>
        <w:rPr>
          <w:rFonts w:ascii="Arial" w:eastAsia="Times New Roman" w:hAnsi="Arial" w:cs="Arial"/>
          <w:sz w:val="22"/>
          <w:szCs w:val="22"/>
        </w:rPr>
      </w:pPr>
    </w:p>
    <w:p w14:paraId="4F20B3C8" w14:textId="1775C342" w:rsidR="68505516" w:rsidRPr="009E4594" w:rsidRDefault="00137852" w:rsidP="009E4594">
      <w:pPr>
        <w:numPr>
          <w:ilvl w:val="0"/>
          <w:numId w:val="7"/>
        </w:numPr>
        <w:tabs>
          <w:tab w:val="clear" w:pos="720"/>
          <w:tab w:val="num" w:pos="360"/>
        </w:tabs>
        <w:spacing w:before="100" w:beforeAutospacing="1" w:after="100" w:afterAutospacing="1" w:line="240" w:lineRule="auto"/>
        <w:ind w:left="360"/>
        <w:jc w:val="both"/>
        <w:rPr>
          <w:rFonts w:ascii="Arial" w:hAnsi="Arial" w:cs="Arial"/>
          <w:sz w:val="22"/>
          <w:szCs w:val="22"/>
        </w:rPr>
      </w:pPr>
      <w:r w:rsidRPr="009E4594">
        <w:rPr>
          <w:rFonts w:ascii="Arial" w:eastAsia="Times New Roman" w:hAnsi="Arial" w:cs="Arial"/>
          <w:b/>
          <w:kern w:val="0"/>
          <w:sz w:val="22"/>
          <w:szCs w:val="22"/>
          <w14:ligatures w14:val="none"/>
        </w:rPr>
        <w:t>Customers &amp; Alignment</w:t>
      </w:r>
      <w:r w:rsidRPr="009E4594">
        <w:rPr>
          <w:rFonts w:ascii="Arial" w:eastAsia="Times New Roman" w:hAnsi="Arial" w:cs="Arial"/>
          <w:kern w:val="0"/>
          <w:sz w:val="22"/>
          <w:szCs w:val="22"/>
          <w14:ligatures w14:val="none"/>
        </w:rPr>
        <w:t xml:space="preserve"> – Identify the main institutional customers (ministries, donor programs, agribusinesses, lenders) and end-users (farmers, SMEs, cooperatives). Show how the track aligns to an AoW2 Flagship and Grand Challenge. </w:t>
      </w:r>
      <w:r w:rsidRPr="009E4594">
        <w:rPr>
          <w:rFonts w:ascii="Arial" w:eastAsia="Times New Roman" w:hAnsi="Arial" w:cs="Arial"/>
          <w:i/>
          <w:kern w:val="0"/>
          <w:sz w:val="22"/>
          <w:szCs w:val="22"/>
          <w14:ligatures w14:val="none"/>
        </w:rPr>
        <w:t>(~</w:t>
      </w:r>
      <w:r w:rsidR="004D2C71" w:rsidRPr="009E4594">
        <w:rPr>
          <w:rFonts w:ascii="Arial" w:eastAsia="Times New Roman" w:hAnsi="Arial" w:cs="Arial"/>
          <w:i/>
          <w:kern w:val="0"/>
          <w:sz w:val="22"/>
          <w:szCs w:val="22"/>
          <w14:ligatures w14:val="none"/>
        </w:rPr>
        <w:t>100</w:t>
      </w:r>
      <w:r w:rsidRPr="009E4594">
        <w:rPr>
          <w:rFonts w:ascii="Arial" w:eastAsia="Times New Roman" w:hAnsi="Arial" w:cs="Arial"/>
          <w:i/>
          <w:kern w:val="0"/>
          <w:sz w:val="22"/>
          <w:szCs w:val="22"/>
          <w14:ligatures w14:val="none"/>
        </w:rPr>
        <w:t xml:space="preserve"> words)</w:t>
      </w:r>
    </w:p>
    <w:p w14:paraId="1FBAAD23" w14:textId="19E4AA78" w:rsidR="006456C2" w:rsidRPr="006456C2" w:rsidRDefault="4BCB7F7E" w:rsidP="009E4594">
      <w:pPr>
        <w:spacing w:before="100" w:beforeAutospacing="1" w:after="100" w:afterAutospacing="1" w:line="240" w:lineRule="auto"/>
        <w:ind w:left="360"/>
        <w:jc w:val="both"/>
        <w:rPr>
          <w:rFonts w:ascii="Arial" w:eastAsia="Times New Roman" w:hAnsi="Arial" w:cs="Arial"/>
          <w:kern w:val="0"/>
          <w:sz w:val="22"/>
          <w:szCs w:val="22"/>
          <w14:ligatures w14:val="none"/>
        </w:rPr>
      </w:pPr>
      <w:r w:rsidRPr="00CE048A">
        <w:rPr>
          <w:rFonts w:ascii="Arial" w:hAnsi="Arial" w:cs="Arial"/>
          <w:sz w:val="22"/>
          <w:szCs w:val="22"/>
        </w:rPr>
        <w:t>Institutional customers include the Ministry of Agriculture</w:t>
      </w:r>
      <w:r w:rsidR="75C08887" w:rsidRPr="00CE048A">
        <w:rPr>
          <w:rFonts w:ascii="Arial" w:hAnsi="Arial" w:cs="Arial"/>
          <w:sz w:val="22"/>
          <w:szCs w:val="22"/>
        </w:rPr>
        <w:t xml:space="preserve"> (MOA)</w:t>
      </w:r>
      <w:r w:rsidRPr="00CE048A">
        <w:rPr>
          <w:rFonts w:ascii="Arial" w:hAnsi="Arial" w:cs="Arial"/>
          <w:sz w:val="22"/>
          <w:szCs w:val="22"/>
        </w:rPr>
        <w:t>, Department of Agricultural Extension (DAE), banks, MFIs, and agribusinesses such as ACI</w:t>
      </w:r>
      <w:r w:rsidR="6B12CD45" w:rsidRPr="00CE048A">
        <w:rPr>
          <w:rFonts w:ascii="Arial" w:hAnsi="Arial" w:cs="Arial"/>
          <w:sz w:val="22"/>
          <w:szCs w:val="22"/>
        </w:rPr>
        <w:t xml:space="preserve"> Motors Ltd.</w:t>
      </w:r>
      <w:r w:rsidRPr="00CE048A">
        <w:rPr>
          <w:rFonts w:ascii="Arial" w:hAnsi="Arial" w:cs="Arial"/>
          <w:sz w:val="22"/>
          <w:szCs w:val="22"/>
        </w:rPr>
        <w:t>, T</w:t>
      </w:r>
      <w:r w:rsidR="326DD454" w:rsidRPr="00CE048A">
        <w:rPr>
          <w:rFonts w:ascii="Arial" w:hAnsi="Arial" w:cs="Arial"/>
          <w:sz w:val="22"/>
          <w:szCs w:val="22"/>
        </w:rPr>
        <w:t xml:space="preserve">he Metal </w:t>
      </w:r>
      <w:proofErr w:type="spellStart"/>
      <w:r w:rsidR="326DD454" w:rsidRPr="00CE048A">
        <w:rPr>
          <w:rFonts w:ascii="Arial" w:hAnsi="Arial" w:cs="Arial"/>
          <w:sz w:val="22"/>
          <w:szCs w:val="22"/>
        </w:rPr>
        <w:t>Agritech</w:t>
      </w:r>
      <w:proofErr w:type="spellEnd"/>
      <w:r w:rsidRPr="00CE048A">
        <w:rPr>
          <w:rFonts w:ascii="Arial" w:hAnsi="Arial" w:cs="Arial"/>
          <w:sz w:val="22"/>
          <w:szCs w:val="22"/>
        </w:rPr>
        <w:t>, Abedin</w:t>
      </w:r>
      <w:r w:rsidR="36D5114C" w:rsidRPr="00CE048A">
        <w:rPr>
          <w:rFonts w:ascii="Arial" w:hAnsi="Arial" w:cs="Arial"/>
          <w:sz w:val="22"/>
          <w:szCs w:val="22"/>
        </w:rPr>
        <w:t xml:space="preserve"> Equipment Limited</w:t>
      </w:r>
      <w:r w:rsidRPr="00CE048A">
        <w:rPr>
          <w:rFonts w:ascii="Arial" w:hAnsi="Arial" w:cs="Arial"/>
          <w:sz w:val="22"/>
          <w:szCs w:val="22"/>
        </w:rPr>
        <w:t xml:space="preserve">, GSM, </w:t>
      </w:r>
      <w:proofErr w:type="spellStart"/>
      <w:r w:rsidR="7630EF9A" w:rsidRPr="00CE048A">
        <w:rPr>
          <w:rFonts w:ascii="Arial" w:hAnsi="Arial" w:cs="Arial"/>
          <w:sz w:val="22"/>
          <w:szCs w:val="22"/>
        </w:rPr>
        <w:t>Uttaron</w:t>
      </w:r>
      <w:proofErr w:type="spellEnd"/>
      <w:r w:rsidR="7630EF9A" w:rsidRPr="00CE048A">
        <w:rPr>
          <w:rFonts w:ascii="Arial" w:hAnsi="Arial" w:cs="Arial"/>
          <w:sz w:val="22"/>
          <w:szCs w:val="22"/>
        </w:rPr>
        <w:t xml:space="preserve"> </w:t>
      </w:r>
      <w:proofErr w:type="spellStart"/>
      <w:r w:rsidR="7630EF9A" w:rsidRPr="00CE048A">
        <w:rPr>
          <w:rFonts w:ascii="Arial" w:hAnsi="Arial" w:cs="Arial"/>
          <w:sz w:val="22"/>
          <w:szCs w:val="22"/>
        </w:rPr>
        <w:t>Enginering</w:t>
      </w:r>
      <w:proofErr w:type="spellEnd"/>
      <w:r w:rsidR="34837BEB" w:rsidRPr="00CE048A">
        <w:rPr>
          <w:rFonts w:ascii="Arial" w:hAnsi="Arial" w:cs="Arial"/>
          <w:sz w:val="22"/>
          <w:szCs w:val="22"/>
        </w:rPr>
        <w:t xml:space="preserve">, </w:t>
      </w:r>
      <w:r w:rsidR="3C147126" w:rsidRPr="00CE048A">
        <w:rPr>
          <w:rFonts w:ascii="Arial" w:hAnsi="Arial" w:cs="Arial"/>
          <w:sz w:val="22"/>
          <w:szCs w:val="22"/>
        </w:rPr>
        <w:t xml:space="preserve">local </w:t>
      </w:r>
      <w:r w:rsidR="34837BEB" w:rsidRPr="00CE048A">
        <w:rPr>
          <w:rFonts w:ascii="Arial" w:hAnsi="Arial" w:cs="Arial"/>
          <w:sz w:val="22"/>
          <w:szCs w:val="22"/>
        </w:rPr>
        <w:t>manufacturers and dealers</w:t>
      </w:r>
      <w:r w:rsidRPr="00CE048A">
        <w:rPr>
          <w:rFonts w:ascii="Arial" w:hAnsi="Arial" w:cs="Arial"/>
          <w:sz w:val="22"/>
          <w:szCs w:val="22"/>
        </w:rPr>
        <w:t>. End-users are smallholder farmers, youth and wom</w:t>
      </w:r>
      <w:r w:rsidR="000B4B48">
        <w:rPr>
          <w:rFonts w:ascii="Arial" w:hAnsi="Arial" w:cs="Arial"/>
          <w:sz w:val="22"/>
          <w:szCs w:val="22"/>
        </w:rPr>
        <w:t>e</w:t>
      </w:r>
      <w:r w:rsidRPr="00CE048A">
        <w:rPr>
          <w:rFonts w:ascii="Arial" w:hAnsi="Arial" w:cs="Arial"/>
          <w:sz w:val="22"/>
          <w:szCs w:val="22"/>
        </w:rPr>
        <w:t>n RT operators, seedling entrepreneurs. The track aligns with Flagship 2.2 under Grand Challenge 2, as it catalyzes mechanization services through inclusive market systems and agribusiness growth. It also links with national agricultural mechanization strategies, donor programs on rural livelihoods, and CGIAR initiatives in mechanization and climate adaptation. </w:t>
      </w:r>
      <w:r w:rsidRPr="00CE048A">
        <w:rPr>
          <w:rFonts w:ascii="Arial" w:hAnsi="Arial" w:cs="Arial"/>
          <w:b/>
          <w:bCs/>
          <w:sz w:val="22"/>
          <w:szCs w:val="22"/>
        </w:rPr>
        <w:t xml:space="preserve"> </w:t>
      </w:r>
    </w:p>
    <w:p w14:paraId="6C92DD25" w14:textId="77777777" w:rsidR="006456C2" w:rsidRPr="006456C2" w:rsidRDefault="006456C2" w:rsidP="009E4594">
      <w:pPr>
        <w:spacing w:before="100" w:beforeAutospacing="1" w:after="100" w:afterAutospacing="1" w:line="240" w:lineRule="auto"/>
        <w:ind w:left="360"/>
        <w:jc w:val="both"/>
        <w:rPr>
          <w:rFonts w:ascii="Arial" w:eastAsia="Times New Roman" w:hAnsi="Arial" w:cs="Arial"/>
          <w:kern w:val="0"/>
          <w:sz w:val="22"/>
          <w:szCs w:val="22"/>
          <w14:ligatures w14:val="none"/>
        </w:rPr>
      </w:pPr>
    </w:p>
    <w:p w14:paraId="42DA4297" w14:textId="6ACAEAAF" w:rsidR="4AC9ED29" w:rsidRPr="00A430DB" w:rsidRDefault="09BEF8DF" w:rsidP="009E4594">
      <w:pPr>
        <w:numPr>
          <w:ilvl w:val="0"/>
          <w:numId w:val="7"/>
        </w:numPr>
        <w:tabs>
          <w:tab w:val="clear" w:pos="720"/>
          <w:tab w:val="num" w:pos="0"/>
        </w:tabs>
        <w:spacing w:before="100" w:beforeAutospacing="1" w:after="100" w:afterAutospacing="1" w:line="240" w:lineRule="auto"/>
        <w:ind w:left="360"/>
        <w:jc w:val="both"/>
        <w:rPr>
          <w:rFonts w:ascii="Arial" w:hAnsi="Arial" w:cs="Arial"/>
          <w:sz w:val="22"/>
          <w:szCs w:val="22"/>
        </w:rPr>
      </w:pPr>
      <w:r w:rsidRPr="00A430DB">
        <w:rPr>
          <w:rFonts w:ascii="Arial" w:eastAsia="Times New Roman" w:hAnsi="Arial" w:cs="Arial"/>
          <w:b/>
          <w:bCs/>
          <w:kern w:val="0"/>
          <w:sz w:val="22"/>
          <w:szCs w:val="22"/>
          <w14:ligatures w14:val="none"/>
        </w:rPr>
        <w:t>Evidence of Impact</w:t>
      </w:r>
      <w:r w:rsidRPr="00A430DB">
        <w:rPr>
          <w:rFonts w:ascii="Arial" w:eastAsia="Times New Roman" w:hAnsi="Arial" w:cs="Arial"/>
          <w:kern w:val="0"/>
          <w:sz w:val="22"/>
          <w:szCs w:val="22"/>
          <w14:ligatures w14:val="none"/>
        </w:rPr>
        <w:t xml:space="preserve"> – Provide citations and evidence of </w:t>
      </w:r>
      <w:r w:rsidR="02A51C08" w:rsidRPr="00A430DB">
        <w:rPr>
          <w:rFonts w:ascii="Arial" w:eastAsia="Times New Roman" w:hAnsi="Arial" w:cs="Arial"/>
          <w:kern w:val="0"/>
          <w:sz w:val="22"/>
          <w:szCs w:val="22"/>
          <w14:ligatures w14:val="none"/>
        </w:rPr>
        <w:t xml:space="preserve">both effectiveness (impact) and </w:t>
      </w:r>
      <w:commentRangeStart w:id="2"/>
      <w:r w:rsidR="02A51C08" w:rsidRPr="00A430DB">
        <w:rPr>
          <w:rFonts w:ascii="Arial" w:eastAsia="Times New Roman" w:hAnsi="Arial" w:cs="Arial"/>
          <w:kern w:val="0"/>
          <w:sz w:val="22"/>
          <w:szCs w:val="22"/>
          <w14:ligatures w14:val="none"/>
        </w:rPr>
        <w:t>scalability in practice (uptake beyond pilots, adoption drivers)</w:t>
      </w:r>
      <w:r w:rsidRPr="00A430DB">
        <w:rPr>
          <w:rFonts w:ascii="Arial" w:eastAsia="Times New Roman" w:hAnsi="Arial" w:cs="Arial"/>
          <w:kern w:val="0"/>
          <w:sz w:val="22"/>
          <w:szCs w:val="22"/>
          <w14:ligatures w14:val="none"/>
        </w:rPr>
        <w:t xml:space="preserve">. </w:t>
      </w:r>
      <w:r w:rsidRPr="00A430DB">
        <w:rPr>
          <w:rFonts w:ascii="Arial" w:eastAsia="Times New Roman" w:hAnsi="Arial" w:cs="Arial"/>
          <w:i/>
          <w:iCs/>
          <w:kern w:val="0"/>
          <w:sz w:val="22"/>
          <w:szCs w:val="22"/>
          <w14:ligatures w14:val="none"/>
        </w:rPr>
        <w:t>(~</w:t>
      </w:r>
      <w:r w:rsidR="049B1C5D" w:rsidRPr="00A430DB">
        <w:rPr>
          <w:rFonts w:ascii="Arial" w:eastAsia="Times New Roman" w:hAnsi="Arial" w:cs="Arial"/>
          <w:i/>
          <w:iCs/>
          <w:kern w:val="0"/>
          <w:sz w:val="22"/>
          <w:szCs w:val="22"/>
          <w14:ligatures w14:val="none"/>
        </w:rPr>
        <w:t>150</w:t>
      </w:r>
      <w:r w:rsidR="0BCD7E50" w:rsidRPr="00A430DB">
        <w:rPr>
          <w:rFonts w:ascii="Arial" w:eastAsia="Times New Roman" w:hAnsi="Arial" w:cs="Arial"/>
          <w:i/>
          <w:iCs/>
          <w:kern w:val="0"/>
          <w:sz w:val="22"/>
          <w:szCs w:val="22"/>
          <w14:ligatures w14:val="none"/>
        </w:rPr>
        <w:t xml:space="preserve"> </w:t>
      </w:r>
      <w:r w:rsidRPr="00A430DB">
        <w:rPr>
          <w:rFonts w:ascii="Arial" w:eastAsia="Times New Roman" w:hAnsi="Arial" w:cs="Arial"/>
          <w:i/>
          <w:iCs/>
          <w:kern w:val="0"/>
          <w:sz w:val="22"/>
          <w:szCs w:val="22"/>
          <w14:ligatures w14:val="none"/>
        </w:rPr>
        <w:t>words)</w:t>
      </w:r>
    </w:p>
    <w:p w14:paraId="6C971377" w14:textId="40681ECF" w:rsidR="4AC9ED29" w:rsidRDefault="4AC9ED29" w:rsidP="009E4594">
      <w:pPr>
        <w:pStyle w:val="ListParagraph"/>
        <w:ind w:left="360"/>
        <w:jc w:val="both"/>
        <w:rPr>
          <w:rFonts w:ascii="Arial" w:hAnsi="Arial" w:cs="Arial"/>
          <w:sz w:val="22"/>
          <w:szCs w:val="22"/>
        </w:rPr>
      </w:pPr>
    </w:p>
    <w:p w14:paraId="30AE0D0C" w14:textId="7D80F875" w:rsidR="0086752F" w:rsidRDefault="005F21EB" w:rsidP="009E4594">
      <w:pPr>
        <w:pStyle w:val="ListParagraph"/>
        <w:ind w:left="360"/>
        <w:jc w:val="both"/>
      </w:pPr>
      <w:r w:rsidRPr="005F21EB">
        <w:rPr>
          <w:rFonts w:ascii="Arial" w:hAnsi="Arial" w:cs="Arial"/>
          <w:sz w:val="22"/>
          <w:szCs w:val="22"/>
        </w:rPr>
        <w:t>Evidence from Bangladesh shows RTs reduce planting costs by 20–30% and increase yields by ensuring uniform, timely transplanting (</w:t>
      </w:r>
      <w:proofErr w:type="spellStart"/>
      <w:r w:rsidRPr="005F21EB">
        <w:rPr>
          <w:rFonts w:ascii="Arial" w:hAnsi="Arial" w:cs="Arial"/>
          <w:sz w:val="22"/>
          <w:szCs w:val="22"/>
        </w:rPr>
        <w:t>Aravindakshan</w:t>
      </w:r>
      <w:proofErr w:type="spellEnd"/>
      <w:r w:rsidRPr="005F21EB">
        <w:rPr>
          <w:rFonts w:ascii="Arial" w:hAnsi="Arial" w:cs="Arial"/>
          <w:sz w:val="22"/>
          <w:szCs w:val="22"/>
        </w:rPr>
        <w:t xml:space="preserve"> et al., 2024a)</w:t>
      </w:r>
      <w:r w:rsidRPr="5F6C044F">
        <w:rPr>
          <w:rStyle w:val="FootnoteReference"/>
          <w:rFonts w:ascii="Arial" w:hAnsi="Arial" w:cs="Arial"/>
          <w:sz w:val="22"/>
          <w:szCs w:val="22"/>
        </w:rPr>
        <w:footnoteReference w:id="5"/>
      </w:r>
      <w:r w:rsidRPr="005F21EB">
        <w:rPr>
          <w:rFonts w:ascii="Arial" w:hAnsi="Arial" w:cs="Arial"/>
          <w:sz w:val="22"/>
          <w:szCs w:val="22"/>
        </w:rPr>
        <w:t>. Demonstrations supported by C</w:t>
      </w:r>
      <w:r w:rsidR="5A541F3D" w:rsidRPr="005F21EB">
        <w:rPr>
          <w:rFonts w:ascii="Arial" w:hAnsi="Arial" w:cs="Arial"/>
          <w:sz w:val="22"/>
          <w:szCs w:val="22"/>
        </w:rPr>
        <w:t>SISA-MEA</w:t>
      </w:r>
      <w:r w:rsidRPr="5F6C044F">
        <w:rPr>
          <w:rStyle w:val="FootnoteReference"/>
          <w:rFonts w:ascii="Arial" w:hAnsi="Arial" w:cs="Arial"/>
          <w:sz w:val="22"/>
          <w:szCs w:val="22"/>
        </w:rPr>
        <w:footnoteReference w:id="6"/>
      </w:r>
      <w:r w:rsidRPr="005F21EB">
        <w:rPr>
          <w:rFonts w:ascii="Arial" w:hAnsi="Arial" w:cs="Arial"/>
          <w:sz w:val="22"/>
          <w:szCs w:val="22"/>
        </w:rPr>
        <w:t xml:space="preserve">, and DAE </w:t>
      </w:r>
      <w:r w:rsidR="007E3727" w:rsidRPr="005F21EB">
        <w:rPr>
          <w:rFonts w:ascii="Arial" w:hAnsi="Arial" w:cs="Arial"/>
          <w:sz w:val="22"/>
          <w:szCs w:val="22"/>
        </w:rPr>
        <w:t>establish</w:t>
      </w:r>
      <w:r w:rsidR="00612276">
        <w:rPr>
          <w:rFonts w:ascii="Arial" w:hAnsi="Arial" w:cs="Arial"/>
          <w:sz w:val="22"/>
          <w:szCs w:val="22"/>
        </w:rPr>
        <w:t>ed</w:t>
      </w:r>
      <w:r w:rsidRPr="005F21EB">
        <w:rPr>
          <w:rFonts w:ascii="Arial" w:hAnsi="Arial" w:cs="Arial"/>
          <w:sz w:val="22"/>
          <w:szCs w:val="22"/>
        </w:rPr>
        <w:t xml:space="preserve"> farmer willingness to adopt RT services when machines are accessible through service providers (</w:t>
      </w:r>
      <w:proofErr w:type="spellStart"/>
      <w:r w:rsidRPr="005F21EB">
        <w:rPr>
          <w:rFonts w:ascii="Arial" w:hAnsi="Arial" w:cs="Arial"/>
          <w:sz w:val="22"/>
          <w:szCs w:val="22"/>
        </w:rPr>
        <w:t>Aravindakshan</w:t>
      </w:r>
      <w:proofErr w:type="spellEnd"/>
      <w:r w:rsidRPr="005F21EB">
        <w:rPr>
          <w:rFonts w:ascii="Arial" w:hAnsi="Arial" w:cs="Arial"/>
          <w:sz w:val="22"/>
          <w:szCs w:val="22"/>
        </w:rPr>
        <w:t xml:space="preserve"> et al., 2024a, 2024b). DAE subsidy programs have validated government support, while private firms have expressed strong demand for partnerships and expansion (</w:t>
      </w:r>
      <w:proofErr w:type="spellStart"/>
      <w:r w:rsidRPr="005F21EB">
        <w:rPr>
          <w:rFonts w:ascii="Arial" w:hAnsi="Arial" w:cs="Arial"/>
          <w:sz w:val="22"/>
          <w:szCs w:val="22"/>
        </w:rPr>
        <w:t>Aravindakshan</w:t>
      </w:r>
      <w:proofErr w:type="spellEnd"/>
      <w:r w:rsidRPr="005F21EB">
        <w:rPr>
          <w:rFonts w:ascii="Arial" w:hAnsi="Arial" w:cs="Arial"/>
          <w:sz w:val="22"/>
          <w:szCs w:val="22"/>
        </w:rPr>
        <w:t xml:space="preserve"> et al., 2024b).</w:t>
      </w:r>
      <w:r w:rsidR="4CD57C9F" w:rsidRPr="005F21EB">
        <w:rPr>
          <w:rFonts w:ascii="Arial" w:hAnsi="Arial" w:cs="Arial"/>
          <w:sz w:val="22"/>
          <w:szCs w:val="22"/>
        </w:rPr>
        <w:t xml:space="preserve"> </w:t>
      </w:r>
      <w:r w:rsidR="3306D5B2" w:rsidRPr="4AC9ED29">
        <w:t>Evidence further shows</w:t>
      </w:r>
      <w:r w:rsidR="3306D5B2" w:rsidRPr="4AC9ED29">
        <w:rPr>
          <w:rFonts w:ascii="Arial" w:hAnsi="Arial" w:cs="Arial"/>
          <w:sz w:val="22"/>
          <w:szCs w:val="22"/>
        </w:rPr>
        <w:t xml:space="preserve"> m</w:t>
      </w:r>
      <w:commentRangeEnd w:id="2"/>
      <w:r>
        <w:rPr>
          <w:rStyle w:val="CommentReference"/>
        </w:rPr>
        <w:commentReference w:id="2"/>
      </w:r>
      <w:r w:rsidR="4CD57C9F" w:rsidRPr="4AC9ED29">
        <w:t>echanized rice transplanting reduces production costs, improves timeliness, and increases farmer willingness to adopt when services are accessible</w:t>
      </w:r>
      <w:r w:rsidRPr="4AC9ED29">
        <w:rPr>
          <w:rStyle w:val="FootnoteReference"/>
        </w:rPr>
        <w:footnoteReference w:id="7"/>
      </w:r>
      <w:r w:rsidR="00002DF4">
        <w:t xml:space="preserve"> </w:t>
      </w:r>
      <w:r w:rsidR="00002DF4">
        <w:rPr>
          <w:rStyle w:val="FootnoteReference"/>
        </w:rPr>
        <w:footnoteReference w:id="8"/>
      </w:r>
      <w:r w:rsidR="4CD57C9F" w:rsidRPr="4AC9ED29">
        <w:t xml:space="preserve">. </w:t>
      </w:r>
      <w:r w:rsidR="0526803E" w:rsidRPr="4AC9ED29">
        <w:t xml:space="preserve">Report </w:t>
      </w:r>
      <w:r w:rsidR="00862B43" w:rsidRPr="4AC9ED29">
        <w:t>confirms</w:t>
      </w:r>
      <w:r w:rsidR="0526803E" w:rsidRPr="4AC9ED29">
        <w:t xml:space="preserve"> i</w:t>
      </w:r>
      <w:r w:rsidR="39C25A6C" w:rsidRPr="4AC9ED29">
        <w:t>ncreasing farmer adoption of mechanized services and identified key barriers such as financing and after-sales support that need donor and private-sector investment</w:t>
      </w:r>
      <w:r w:rsidRPr="4AC9ED29">
        <w:rPr>
          <w:rStyle w:val="FootnoteReference"/>
        </w:rPr>
        <w:footnoteReference w:id="9"/>
      </w:r>
      <w:r w:rsidR="00633532">
        <w:t xml:space="preserve"> </w:t>
      </w:r>
      <w:r w:rsidR="00633532">
        <w:rPr>
          <w:rStyle w:val="FootnoteReference"/>
        </w:rPr>
        <w:footnoteReference w:id="10"/>
      </w:r>
      <w:r w:rsidR="00633532">
        <w:t xml:space="preserve"> </w:t>
      </w:r>
      <w:r w:rsidR="7C6A1CF2" w:rsidRPr="4AC9ED29">
        <w:t>CSISA’s results confirmed steady scaling of MSP-led mechanization, stronger dealer networks, and evidence of government alignment through subsidy programs.</w:t>
      </w:r>
      <w:r w:rsidR="1CE142E3" w:rsidRPr="4AC9ED29">
        <w:t xml:space="preserve"> </w:t>
      </w:r>
      <w:r w:rsidR="2ED87F18" w:rsidRPr="4AC9ED29">
        <w:t xml:space="preserve">CIMMYT’s bilateral mechanization project has been linked to CGIAR’s S4I, with reported scaling impact contributing to global scaling learning </w:t>
      </w:r>
      <w:r w:rsidR="1345158A" w:rsidRPr="4AC9ED29">
        <w:t>S4I</w:t>
      </w:r>
      <w:r w:rsidRPr="4AC9ED29">
        <w:rPr>
          <w:rStyle w:val="FootnoteReference"/>
        </w:rPr>
        <w:footnoteReference w:id="11"/>
      </w:r>
    </w:p>
    <w:p w14:paraId="45637948" w14:textId="39E07A22" w:rsidR="4AC9ED29" w:rsidRDefault="4AC9ED29" w:rsidP="4AC9ED29">
      <w:pPr>
        <w:pStyle w:val="ListParagraph"/>
      </w:pPr>
    </w:p>
    <w:p w14:paraId="04049EF7" w14:textId="77777777" w:rsidR="0086752F" w:rsidRPr="009C0BA5" w:rsidRDefault="0086752F" w:rsidP="009C0BA5">
      <w:pPr>
        <w:pStyle w:val="ListParagraph"/>
        <w:rPr>
          <w:rFonts w:ascii="Arial" w:hAnsi="Arial" w:cs="Arial"/>
          <w:sz w:val="22"/>
          <w:szCs w:val="22"/>
        </w:rPr>
      </w:pPr>
    </w:p>
    <w:p w14:paraId="702B5112" w14:textId="5087861E"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2 – Scaling Pathway, Sustainability, Partnerships &amp; Risks </w:t>
      </w:r>
    </w:p>
    <w:p w14:paraId="48D209CA" w14:textId="77777777" w:rsidR="00137852" w:rsidRPr="003D7984" w:rsidRDefault="00137852" w:rsidP="00C3439F">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Purpose:</w:t>
      </w:r>
      <w:r w:rsidRPr="003D7984">
        <w:rPr>
          <w:rFonts w:ascii="Arial" w:eastAsia="Times New Roman" w:hAnsi="Arial" w:cs="Arial"/>
          <w:kern w:val="0"/>
          <w:sz w:val="22"/>
          <w:szCs w:val="22"/>
          <w14:ligatures w14:val="none"/>
        </w:rPr>
        <w:t xml:space="preserve"> To assess whether there is a credible pathway for the innovation to scale through public, private, or PPP delivery models — supported by sustainability plans, partner demand and commitments, financial leverage, and risk mitigation.</w:t>
      </w:r>
    </w:p>
    <w:p w14:paraId="3CCE5397" w14:textId="1CB2BE6B" w:rsidR="00137852" w:rsidRPr="00E9685C" w:rsidRDefault="00137852" w:rsidP="00CE048A">
      <w:pPr>
        <w:numPr>
          <w:ilvl w:val="0"/>
          <w:numId w:val="5"/>
        </w:numPr>
        <w:spacing w:before="100" w:beforeAutospacing="1" w:after="100" w:afterAutospacing="1" w:line="240" w:lineRule="auto"/>
        <w:jc w:val="both"/>
        <w:rPr>
          <w:rFonts w:ascii="Arial" w:eastAsia="Times New Roman" w:hAnsi="Arial" w:cs="Arial"/>
          <w:kern w:val="0"/>
          <w:sz w:val="22"/>
          <w:szCs w:val="22"/>
          <w14:ligatures w14:val="none"/>
        </w:rPr>
      </w:pPr>
      <w:r w:rsidRPr="4AC9ED29">
        <w:rPr>
          <w:rFonts w:ascii="Arial" w:eastAsia="Times New Roman" w:hAnsi="Arial" w:cs="Arial"/>
          <w:b/>
          <w:bCs/>
          <w:kern w:val="0"/>
          <w:sz w:val="22"/>
          <w:szCs w:val="22"/>
          <w14:ligatures w14:val="none"/>
        </w:rPr>
        <w:t>Scaling Pathway &amp; Sustainability</w:t>
      </w:r>
      <w:r w:rsidRPr="003D7984">
        <w:rPr>
          <w:rFonts w:ascii="Arial" w:eastAsia="Times New Roman" w:hAnsi="Arial" w:cs="Arial"/>
          <w:kern w:val="0"/>
          <w:sz w:val="22"/>
          <w:szCs w:val="22"/>
          <w14:ligatures w14:val="none"/>
        </w:rPr>
        <w:t xml:space="preserve"> – Describe how the innovation </w:t>
      </w:r>
      <w:r w:rsidR="00496353">
        <w:rPr>
          <w:rFonts w:ascii="Arial" w:eastAsia="Times New Roman" w:hAnsi="Arial" w:cs="Arial"/>
          <w:kern w:val="0"/>
          <w:sz w:val="22"/>
          <w:szCs w:val="22"/>
          <w14:ligatures w14:val="none"/>
        </w:rPr>
        <w:t xml:space="preserve">bundle and/or package </w:t>
      </w:r>
      <w:r w:rsidRPr="003D7984">
        <w:rPr>
          <w:rFonts w:ascii="Arial" w:eastAsia="Times New Roman" w:hAnsi="Arial" w:cs="Arial"/>
          <w:kern w:val="0"/>
          <w:sz w:val="22"/>
          <w:szCs w:val="22"/>
          <w14:ligatures w14:val="none"/>
        </w:rPr>
        <w:t xml:space="preserve">will scale (public, private, PPP). Explain how the solution will remain viable at scale (revenues, public financing, PPP, IFI/donor support), with milestones or cost-recovery targets. </w:t>
      </w:r>
      <w:r w:rsidRPr="00CE048A">
        <w:rPr>
          <w:rFonts w:ascii="Arial" w:eastAsia="Times New Roman" w:hAnsi="Arial" w:cs="Arial"/>
          <w:i/>
          <w:iCs/>
          <w:kern w:val="0"/>
          <w:sz w:val="22"/>
          <w:szCs w:val="22"/>
          <w14:ligatures w14:val="none"/>
        </w:rPr>
        <w:t>(~</w:t>
      </w:r>
      <w:r w:rsidR="00A547E7" w:rsidRPr="00CE048A">
        <w:rPr>
          <w:rFonts w:ascii="Arial" w:eastAsia="Times New Roman" w:hAnsi="Arial" w:cs="Arial"/>
          <w:i/>
          <w:iCs/>
          <w:kern w:val="0"/>
          <w:sz w:val="22"/>
          <w:szCs w:val="22"/>
          <w14:ligatures w14:val="none"/>
        </w:rPr>
        <w:t>250</w:t>
      </w:r>
      <w:r w:rsidRPr="00CE048A">
        <w:rPr>
          <w:rFonts w:ascii="Arial" w:eastAsia="Times New Roman" w:hAnsi="Arial" w:cs="Arial"/>
          <w:i/>
          <w:iCs/>
          <w:kern w:val="0"/>
          <w:sz w:val="22"/>
          <w:szCs w:val="22"/>
          <w14:ligatures w14:val="none"/>
        </w:rPr>
        <w:t xml:space="preserve"> words)</w:t>
      </w:r>
    </w:p>
    <w:p w14:paraId="18D551F9" w14:textId="66CF4B8F" w:rsidR="4AC9ED29" w:rsidRDefault="4AC9ED29" w:rsidP="00CE048A">
      <w:pPr>
        <w:pStyle w:val="NoSpacing"/>
        <w:spacing w:beforeAutospacing="1" w:afterAutospacing="1"/>
        <w:jc w:val="both"/>
        <w:rPr>
          <w:rFonts w:ascii="Aptos" w:eastAsia="Aptos" w:hAnsi="Aptos" w:cs="Aptos"/>
          <w:color w:val="000000" w:themeColor="text1"/>
        </w:rPr>
      </w:pPr>
    </w:p>
    <w:p w14:paraId="3B627DFB" w14:textId="17627112" w:rsidR="4AC9ED29" w:rsidRDefault="5124BA12" w:rsidP="00CE048A">
      <w:pPr>
        <w:pStyle w:val="NoSpacing"/>
        <w:spacing w:beforeAutospacing="1" w:afterAutospacing="1"/>
        <w:jc w:val="both"/>
        <w:rPr>
          <w:rFonts w:ascii="Aptos" w:eastAsia="Aptos" w:hAnsi="Aptos" w:cs="Aptos"/>
          <w:color w:val="000000" w:themeColor="text1"/>
        </w:rPr>
      </w:pPr>
      <w:r w:rsidRPr="00CE048A">
        <w:rPr>
          <w:rFonts w:ascii="Aptos" w:eastAsia="Aptos" w:hAnsi="Aptos" w:cs="Aptos"/>
          <w:color w:val="000000" w:themeColor="text1"/>
        </w:rPr>
        <w:t>The scaling pathway is a PPP model combining:</w:t>
      </w:r>
    </w:p>
    <w:p w14:paraId="10CEB30F" w14:textId="67075C96" w:rsidR="4AC9ED29" w:rsidRDefault="4AC9ED29" w:rsidP="00CE048A">
      <w:pPr>
        <w:pStyle w:val="NoSpacing"/>
        <w:spacing w:beforeAutospacing="1" w:afterAutospacing="1"/>
        <w:jc w:val="both"/>
      </w:pPr>
      <w:r>
        <w:br/>
      </w:r>
      <w:r w:rsidR="5E416B8F">
        <w:rPr>
          <w:noProof/>
        </w:rPr>
        <w:drawing>
          <wp:inline distT="0" distB="0" distL="0" distR="0" wp14:anchorId="2BD5ED1B" wp14:editId="0538C746">
            <wp:extent cx="5943600" cy="1409700"/>
            <wp:effectExtent l="0" t="0" r="0" b="0"/>
            <wp:docPr id="2118494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486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409700"/>
                    </a:xfrm>
                    <a:prstGeom prst="rect">
                      <a:avLst/>
                    </a:prstGeom>
                  </pic:spPr>
                </pic:pic>
              </a:graphicData>
            </a:graphic>
          </wp:inline>
        </w:drawing>
      </w:r>
    </w:p>
    <w:p w14:paraId="4CCB23C9" w14:textId="2EDC1798" w:rsidR="4AC9ED29" w:rsidRDefault="4AC9ED29" w:rsidP="00CE048A">
      <w:pPr>
        <w:pStyle w:val="NoSpacing"/>
        <w:spacing w:beforeAutospacing="1" w:afterAutospacing="1"/>
        <w:jc w:val="both"/>
        <w:rPr>
          <w:rFonts w:ascii="Aptos" w:eastAsia="Aptos" w:hAnsi="Aptos" w:cs="Aptos"/>
          <w:color w:val="000000" w:themeColor="text1"/>
        </w:rPr>
      </w:pPr>
    </w:p>
    <w:p w14:paraId="29CF6518" w14:textId="0EA9E15F" w:rsidR="4AC9ED29" w:rsidRDefault="5E416B8F" w:rsidP="00CE048A">
      <w:pPr>
        <w:spacing w:beforeAutospacing="1" w:afterAutospacing="1" w:line="240" w:lineRule="auto"/>
        <w:jc w:val="both"/>
      </w:pPr>
      <w:r>
        <w:rPr>
          <w:noProof/>
        </w:rPr>
        <w:drawing>
          <wp:inline distT="0" distB="0" distL="0" distR="0" wp14:anchorId="65E254A6" wp14:editId="2B99FB90">
            <wp:extent cx="5943600" cy="1447800"/>
            <wp:effectExtent l="0" t="0" r="0" b="0"/>
            <wp:docPr id="1475145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4590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p>
    <w:p w14:paraId="59BAB06B" w14:textId="70CF83CC" w:rsidR="4AC9ED29" w:rsidRDefault="4AC9ED29" w:rsidP="00CE048A">
      <w:pPr>
        <w:pStyle w:val="NoSpacing"/>
        <w:spacing w:beforeAutospacing="1" w:afterAutospacing="1"/>
        <w:jc w:val="both"/>
        <w:rPr>
          <w:rFonts w:ascii="Aptos" w:eastAsia="Aptos" w:hAnsi="Aptos" w:cs="Aptos"/>
          <w:color w:val="000000" w:themeColor="text1"/>
        </w:rPr>
      </w:pPr>
    </w:p>
    <w:p w14:paraId="14CC6813" w14:textId="0D944BAE" w:rsidR="4AC9ED29" w:rsidRDefault="68F114E7" w:rsidP="00CE048A">
      <w:pPr>
        <w:spacing w:beforeAutospacing="1" w:afterAutospacing="1" w:line="240" w:lineRule="auto"/>
        <w:jc w:val="both"/>
      </w:pPr>
      <w:r>
        <w:rPr>
          <w:noProof/>
        </w:rPr>
        <w:drawing>
          <wp:inline distT="0" distB="0" distL="0" distR="0" wp14:anchorId="129C6D0C" wp14:editId="0E824346">
            <wp:extent cx="5943600" cy="1419225"/>
            <wp:effectExtent l="0" t="0" r="0" b="0"/>
            <wp:docPr id="59921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1997"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0BC5B325" w14:textId="4335917C" w:rsidR="29CAA4B7" w:rsidRDefault="29CAA4B7" w:rsidP="156AE229">
      <w:pPr>
        <w:spacing w:beforeAutospacing="1" w:afterAutospacing="1" w:line="240" w:lineRule="auto"/>
        <w:jc w:val="both"/>
      </w:pPr>
      <w:r>
        <w:rPr>
          <w:noProof/>
        </w:rPr>
        <w:drawing>
          <wp:inline distT="0" distB="0" distL="0" distR="0" wp14:anchorId="39A58FCC" wp14:editId="195E4923">
            <wp:extent cx="5943600" cy="1400175"/>
            <wp:effectExtent l="0" t="0" r="0" b="0"/>
            <wp:docPr id="2024333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33047"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400175"/>
                    </a:xfrm>
                    <a:prstGeom prst="rect">
                      <a:avLst/>
                    </a:prstGeom>
                  </pic:spPr>
                </pic:pic>
              </a:graphicData>
            </a:graphic>
          </wp:inline>
        </w:drawing>
      </w:r>
    </w:p>
    <w:p w14:paraId="6C0E2179" w14:textId="5B1B3936" w:rsidR="5D02B2E6" w:rsidRDefault="5D02B2E6" w:rsidP="06C2BE9B">
      <w:pPr>
        <w:spacing w:beforeAutospacing="1" w:afterAutospacing="1" w:line="240" w:lineRule="auto"/>
        <w:jc w:val="both"/>
      </w:pPr>
      <w:r>
        <w:rPr>
          <w:noProof/>
        </w:rPr>
        <w:lastRenderedPageBreak/>
        <w:drawing>
          <wp:inline distT="0" distB="0" distL="0" distR="0" wp14:anchorId="0D280A65" wp14:editId="67367881">
            <wp:extent cx="5943600" cy="1400175"/>
            <wp:effectExtent l="0" t="0" r="0" b="0"/>
            <wp:docPr id="1241206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06218"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400175"/>
                    </a:xfrm>
                    <a:prstGeom prst="rect">
                      <a:avLst/>
                    </a:prstGeom>
                  </pic:spPr>
                </pic:pic>
              </a:graphicData>
            </a:graphic>
          </wp:inline>
        </w:drawing>
      </w:r>
    </w:p>
    <w:p w14:paraId="6A3EE722" w14:textId="04C0D622" w:rsidR="4AC9ED29" w:rsidRDefault="4AC9ED29" w:rsidP="00CE048A">
      <w:pPr>
        <w:spacing w:beforeAutospacing="1" w:afterAutospacing="1" w:line="240" w:lineRule="auto"/>
        <w:jc w:val="both"/>
      </w:pPr>
    </w:p>
    <w:p w14:paraId="65EE2754" w14:textId="045290F0" w:rsidR="4F4186D8" w:rsidRDefault="4F4186D8" w:rsidP="68505516">
      <w:pPr>
        <w:spacing w:beforeAutospacing="1" w:afterAutospacing="1" w:line="240" w:lineRule="auto"/>
        <w:jc w:val="both"/>
      </w:pPr>
      <w:r>
        <w:rPr>
          <w:noProof/>
        </w:rPr>
        <w:drawing>
          <wp:inline distT="0" distB="0" distL="0" distR="0" wp14:anchorId="105B2D8F" wp14:editId="65A5ADE4">
            <wp:extent cx="5943600" cy="1419225"/>
            <wp:effectExtent l="0" t="0" r="0" b="0"/>
            <wp:docPr id="1588766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6610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318FA15D" w14:textId="1971287B" w:rsidR="4AC9ED29" w:rsidRDefault="4AC9ED29" w:rsidP="00CE048A">
      <w:pPr>
        <w:spacing w:beforeAutospacing="1" w:afterAutospacing="1" w:line="240" w:lineRule="auto"/>
        <w:jc w:val="both"/>
      </w:pPr>
    </w:p>
    <w:p w14:paraId="26D0475E" w14:textId="3F54C52C" w:rsidR="00CE048A" w:rsidRDefault="00CE048A" w:rsidP="00CE048A">
      <w:pPr>
        <w:spacing w:beforeAutospacing="1" w:afterAutospacing="1" w:line="240" w:lineRule="auto"/>
        <w:jc w:val="both"/>
        <w:rPr>
          <w:highlight w:val="yellow"/>
        </w:rPr>
      </w:pPr>
    </w:p>
    <w:p w14:paraId="52698D17" w14:textId="4AC98FAC" w:rsidR="00137852" w:rsidRPr="001E2DE8" w:rsidRDefault="00137852" w:rsidP="00CE048A">
      <w:pPr>
        <w:numPr>
          <w:ilvl w:val="0"/>
          <w:numId w:val="5"/>
        </w:numPr>
        <w:spacing w:before="100" w:beforeAutospacing="1" w:after="100" w:afterAutospacing="1" w:line="240" w:lineRule="auto"/>
        <w:jc w:val="both"/>
        <w:rPr>
          <w:rFonts w:ascii="Arial" w:eastAsia="Times New Roman" w:hAnsi="Arial" w:cs="Arial"/>
          <w:kern w:val="0"/>
          <w:sz w:val="22"/>
          <w:szCs w:val="22"/>
          <w14:ligatures w14:val="none"/>
        </w:rPr>
      </w:pPr>
      <w:r w:rsidRPr="4BCB7F7E">
        <w:rPr>
          <w:rFonts w:ascii="Arial" w:eastAsia="Times New Roman" w:hAnsi="Arial" w:cs="Arial"/>
          <w:b/>
          <w:bCs/>
          <w:kern w:val="0"/>
          <w:sz w:val="22"/>
          <w:szCs w:val="22"/>
          <w14:ligatures w14:val="none"/>
        </w:rPr>
        <w:t>Partnerships &amp; Leverage</w:t>
      </w:r>
      <w:r w:rsidRPr="003D7984">
        <w:rPr>
          <w:rFonts w:ascii="Arial" w:eastAsia="Times New Roman" w:hAnsi="Arial" w:cs="Arial"/>
          <w:kern w:val="0"/>
          <w:sz w:val="22"/>
          <w:szCs w:val="22"/>
          <w14:ligatures w14:val="none"/>
        </w:rPr>
        <w:t xml:space="preserve"> – Identify </w:t>
      </w:r>
      <w:r w:rsidR="00D3551B">
        <w:rPr>
          <w:rFonts w:ascii="Arial" w:eastAsia="Times New Roman" w:hAnsi="Arial" w:cs="Arial"/>
          <w:kern w:val="0"/>
          <w:sz w:val="22"/>
          <w:szCs w:val="22"/>
          <w14:ligatures w14:val="none"/>
        </w:rPr>
        <w:t xml:space="preserve">internal </w:t>
      </w:r>
      <w:r w:rsidRPr="003D7984">
        <w:rPr>
          <w:rFonts w:ascii="Arial" w:eastAsia="Times New Roman" w:hAnsi="Arial" w:cs="Arial"/>
          <w:kern w:val="0"/>
          <w:sz w:val="22"/>
          <w:szCs w:val="22"/>
          <w14:ligatures w14:val="none"/>
        </w:rPr>
        <w:t>CGIAR champions and external partners</w:t>
      </w:r>
      <w:r w:rsidR="00D3551B">
        <w:rPr>
          <w:rFonts w:ascii="Arial" w:eastAsia="Times New Roman" w:hAnsi="Arial" w:cs="Arial"/>
          <w:kern w:val="0"/>
          <w:sz w:val="22"/>
          <w:szCs w:val="22"/>
          <w14:ligatures w14:val="none"/>
        </w:rPr>
        <w:t xml:space="preserve"> that have a stake in championing the innovation bundle or package</w:t>
      </w:r>
      <w:r w:rsidRPr="003D7984">
        <w:rPr>
          <w:rFonts w:ascii="Arial" w:eastAsia="Times New Roman" w:hAnsi="Arial" w:cs="Arial"/>
          <w:kern w:val="0"/>
          <w:sz w:val="22"/>
          <w:szCs w:val="22"/>
          <w14:ligatures w14:val="none"/>
        </w:rPr>
        <w:t>, provide evidence of demand (surveys, requests</w:t>
      </w:r>
      <w:r w:rsidR="00D3551B">
        <w:rPr>
          <w:rFonts w:ascii="Arial" w:eastAsia="Times New Roman" w:hAnsi="Arial" w:cs="Arial"/>
          <w:kern w:val="0"/>
          <w:sz w:val="22"/>
          <w:szCs w:val="22"/>
          <w14:ligatures w14:val="none"/>
        </w:rPr>
        <w:t xml:space="preserve"> for collaboration</w:t>
      </w:r>
      <w:r w:rsidRPr="003D7984">
        <w:rPr>
          <w:rFonts w:ascii="Arial" w:eastAsia="Times New Roman" w:hAnsi="Arial" w:cs="Arial"/>
          <w:kern w:val="0"/>
          <w:sz w:val="22"/>
          <w:szCs w:val="22"/>
          <w14:ligatures w14:val="none"/>
        </w:rPr>
        <w:t>,</w:t>
      </w:r>
      <w:r w:rsidR="00D3551B">
        <w:rPr>
          <w:rFonts w:ascii="Arial" w:eastAsia="Times New Roman" w:hAnsi="Arial" w:cs="Arial"/>
          <w:kern w:val="0"/>
          <w:sz w:val="22"/>
          <w:szCs w:val="22"/>
          <w14:ligatures w14:val="none"/>
        </w:rPr>
        <w:t xml:space="preserve"> alignment with policies or</w:t>
      </w:r>
      <w:r w:rsidRPr="003D7984">
        <w:rPr>
          <w:rFonts w:ascii="Arial" w:eastAsia="Times New Roman" w:hAnsi="Arial" w:cs="Arial"/>
          <w:kern w:val="0"/>
          <w:sz w:val="22"/>
          <w:szCs w:val="22"/>
          <w14:ligatures w14:val="none"/>
        </w:rPr>
        <w:t xml:space="preserve"> strategies) and commitment (MOUs, LOIs, budget allocations</w:t>
      </w:r>
      <w:r w:rsidR="00D3551B">
        <w:rPr>
          <w:rFonts w:ascii="Arial" w:eastAsia="Times New Roman" w:hAnsi="Arial" w:cs="Arial"/>
          <w:kern w:val="0"/>
          <w:sz w:val="22"/>
          <w:szCs w:val="22"/>
          <w14:ligatures w14:val="none"/>
        </w:rPr>
        <w:t xml:space="preserve"> from partners, or other evidence of demand</w:t>
      </w:r>
      <w:r w:rsidRPr="003D7984">
        <w:rPr>
          <w:rFonts w:ascii="Arial" w:eastAsia="Times New Roman" w:hAnsi="Arial" w:cs="Arial"/>
          <w:kern w:val="0"/>
          <w:sz w:val="22"/>
          <w:szCs w:val="22"/>
          <w14:ligatures w14:val="none"/>
        </w:rPr>
        <w:t xml:space="preserve">), and specify major </w:t>
      </w:r>
      <w:r w:rsidR="00241FEE">
        <w:rPr>
          <w:rFonts w:ascii="Arial" w:eastAsia="Times New Roman" w:hAnsi="Arial" w:cs="Arial"/>
          <w:kern w:val="0"/>
          <w:sz w:val="22"/>
          <w:szCs w:val="22"/>
          <w14:ligatures w14:val="none"/>
        </w:rPr>
        <w:t>non-CGIAR</w:t>
      </w:r>
      <w:r w:rsidRPr="003D7984">
        <w:rPr>
          <w:rFonts w:ascii="Arial" w:eastAsia="Times New Roman" w:hAnsi="Arial" w:cs="Arial"/>
          <w:kern w:val="0"/>
          <w:sz w:val="22"/>
          <w:szCs w:val="22"/>
          <w14:ligatures w14:val="none"/>
        </w:rPr>
        <w:t xml:space="preserve"> programs or investments this track can leverage (budgets, partners</w:t>
      </w:r>
      <w:r w:rsidR="00E6024B">
        <w:rPr>
          <w:rFonts w:ascii="Arial" w:eastAsia="Times New Roman" w:hAnsi="Arial" w:cs="Arial"/>
          <w:kern w:val="0"/>
          <w:sz w:val="22"/>
          <w:szCs w:val="22"/>
          <w14:ligatures w14:val="none"/>
        </w:rPr>
        <w:t xml:space="preserve">, polices, programs, </w:t>
      </w:r>
      <w:proofErr w:type="spellStart"/>
      <w:r w:rsidR="00E6024B">
        <w:rPr>
          <w:rFonts w:ascii="Arial" w:eastAsia="Times New Roman" w:hAnsi="Arial" w:cs="Arial"/>
          <w:kern w:val="0"/>
          <w:sz w:val="22"/>
          <w:szCs w:val="22"/>
          <w14:ligatures w14:val="none"/>
        </w:rPr>
        <w:t>etc</w:t>
      </w:r>
      <w:proofErr w:type="spellEnd"/>
      <w:r w:rsidRPr="003D7984">
        <w:rPr>
          <w:rFonts w:ascii="Arial" w:eastAsia="Times New Roman" w:hAnsi="Arial" w:cs="Arial"/>
          <w:kern w:val="0"/>
          <w:sz w:val="22"/>
          <w:szCs w:val="22"/>
          <w14:ligatures w14:val="none"/>
        </w:rPr>
        <w:t xml:space="preserve">). </w:t>
      </w:r>
      <w:r w:rsidRPr="00CE048A">
        <w:rPr>
          <w:rFonts w:ascii="Arial" w:eastAsia="Times New Roman" w:hAnsi="Arial" w:cs="Arial"/>
          <w:i/>
          <w:iCs/>
          <w:kern w:val="0"/>
          <w:sz w:val="22"/>
          <w:szCs w:val="22"/>
          <w14:ligatures w14:val="none"/>
        </w:rPr>
        <w:t>(~</w:t>
      </w:r>
      <w:r w:rsidR="008F3873" w:rsidRPr="00CE048A">
        <w:rPr>
          <w:rFonts w:ascii="Arial" w:eastAsia="Times New Roman" w:hAnsi="Arial" w:cs="Arial"/>
          <w:i/>
          <w:iCs/>
          <w:kern w:val="0"/>
          <w:sz w:val="22"/>
          <w:szCs w:val="22"/>
          <w14:ligatures w14:val="none"/>
        </w:rPr>
        <w:t>300</w:t>
      </w:r>
      <w:r w:rsidRPr="00CE048A">
        <w:rPr>
          <w:rFonts w:ascii="Arial" w:eastAsia="Times New Roman" w:hAnsi="Arial" w:cs="Arial"/>
          <w:i/>
          <w:iCs/>
          <w:kern w:val="0"/>
          <w:sz w:val="22"/>
          <w:szCs w:val="22"/>
          <w14:ligatures w14:val="none"/>
        </w:rPr>
        <w:t xml:space="preserve"> words)</w:t>
      </w:r>
    </w:p>
    <w:p w14:paraId="1FB902E2" w14:textId="2CE2C505" w:rsidR="00CE048A" w:rsidRDefault="00CE048A" w:rsidP="00CE048A">
      <w:pPr>
        <w:spacing w:beforeAutospacing="1" w:afterAutospacing="1" w:line="240" w:lineRule="auto"/>
        <w:jc w:val="both"/>
        <w:rPr>
          <w:rFonts w:ascii="Arial" w:eastAsia="Arial" w:hAnsi="Arial" w:cs="Arial"/>
          <w:b/>
          <w:bCs/>
          <w:color w:val="000000" w:themeColor="text1"/>
          <w:sz w:val="22"/>
          <w:szCs w:val="22"/>
        </w:rPr>
      </w:pPr>
    </w:p>
    <w:p w14:paraId="0EC4FDA6" w14:textId="4C815423" w:rsidR="5E19A7F7" w:rsidRDefault="5E19A7F7" w:rsidP="00CE048A">
      <w:pPr>
        <w:spacing w:beforeAutospacing="1" w:afterAutospacing="1" w:line="240" w:lineRule="auto"/>
        <w:jc w:val="both"/>
        <w:rPr>
          <w:rFonts w:ascii="Arial" w:eastAsia="Arial" w:hAnsi="Arial" w:cs="Arial"/>
          <w:color w:val="000000" w:themeColor="text1"/>
          <w:sz w:val="22"/>
          <w:szCs w:val="22"/>
        </w:rPr>
      </w:pPr>
      <w:r w:rsidRPr="00CE048A">
        <w:rPr>
          <w:rFonts w:ascii="Arial" w:eastAsia="Arial" w:hAnsi="Arial" w:cs="Arial"/>
          <w:b/>
          <w:bCs/>
          <w:color w:val="000000" w:themeColor="text1"/>
          <w:sz w:val="22"/>
          <w:szCs w:val="22"/>
        </w:rPr>
        <w:t>Internal</w:t>
      </w:r>
      <w:r w:rsidR="34F1500B" w:rsidRPr="00CE048A">
        <w:rPr>
          <w:rFonts w:ascii="Arial" w:eastAsia="Arial" w:hAnsi="Arial" w:cs="Arial"/>
          <w:b/>
          <w:bCs/>
          <w:color w:val="000000" w:themeColor="text1"/>
          <w:sz w:val="22"/>
          <w:szCs w:val="22"/>
        </w:rPr>
        <w:t xml:space="preserve"> Champions (CGIAR)</w:t>
      </w:r>
    </w:p>
    <w:p w14:paraId="5CC63FCE" w14:textId="3FE3F534" w:rsidR="34F1500B" w:rsidRDefault="34F1500B" w:rsidP="00CE048A">
      <w:pPr>
        <w:spacing w:beforeAutospacing="1" w:afterAutospacing="1" w:line="240" w:lineRule="auto"/>
        <w:jc w:val="both"/>
        <w:rPr>
          <w:rFonts w:ascii="Arial" w:eastAsia="Arial" w:hAnsi="Arial" w:cs="Arial"/>
          <w:color w:val="000000" w:themeColor="text1"/>
          <w:sz w:val="22"/>
          <w:szCs w:val="22"/>
        </w:rPr>
      </w:pPr>
      <w:r w:rsidRPr="00CE048A">
        <w:rPr>
          <w:rFonts w:ascii="Arial" w:eastAsia="Arial" w:hAnsi="Arial" w:cs="Arial"/>
          <w:color w:val="000000" w:themeColor="text1"/>
          <w:sz w:val="22"/>
          <w:szCs w:val="22"/>
        </w:rPr>
        <w:t>CIMMYT: Technical and Delivery Lead</w:t>
      </w:r>
    </w:p>
    <w:p w14:paraId="58595C50" w14:textId="598A33EA" w:rsidR="63899640" w:rsidRDefault="63899640" w:rsidP="00834DDB">
      <w:pPr>
        <w:pStyle w:val="ListParagraph"/>
        <w:spacing w:beforeAutospacing="1" w:afterAutospacing="1" w:line="240" w:lineRule="auto"/>
        <w:jc w:val="both"/>
        <w:rPr>
          <w:rFonts w:ascii="Arial" w:eastAsia="Arial" w:hAnsi="Arial" w:cs="Arial"/>
          <w:color w:val="000000" w:themeColor="text1"/>
          <w:sz w:val="22"/>
          <w:szCs w:val="22"/>
        </w:rPr>
      </w:pPr>
    </w:p>
    <w:p w14:paraId="69E429C0" w14:textId="003D43AC" w:rsidR="34F1500B" w:rsidRDefault="34F1500B" w:rsidP="00CE048A">
      <w:pPr>
        <w:pStyle w:val="ListParagraph"/>
        <w:numPr>
          <w:ilvl w:val="0"/>
          <w:numId w:val="1"/>
        </w:numPr>
        <w:spacing w:beforeAutospacing="1" w:afterAutospacing="1" w:line="240" w:lineRule="auto"/>
        <w:jc w:val="both"/>
        <w:rPr>
          <w:rFonts w:ascii="Arial" w:eastAsia="Arial" w:hAnsi="Arial" w:cs="Arial"/>
          <w:color w:val="000000" w:themeColor="text1"/>
          <w:sz w:val="22"/>
          <w:szCs w:val="22"/>
        </w:rPr>
      </w:pPr>
      <w:r w:rsidRPr="00CE048A">
        <w:rPr>
          <w:rFonts w:ascii="Arial" w:eastAsia="Arial" w:hAnsi="Arial" w:cs="Arial"/>
          <w:color w:val="000000" w:themeColor="text1"/>
          <w:sz w:val="22"/>
          <w:szCs w:val="22"/>
        </w:rPr>
        <w:t xml:space="preserve">Md. Kafil Uddin (Market Systems Development Coordinator) is the focal point for private </w:t>
      </w:r>
      <w:r w:rsidR="6851C951" w:rsidRPr="542861F2">
        <w:rPr>
          <w:rFonts w:ascii="Arial" w:eastAsia="Arial" w:hAnsi="Arial" w:cs="Arial"/>
          <w:color w:val="000000" w:themeColor="text1"/>
          <w:sz w:val="22"/>
          <w:szCs w:val="22"/>
        </w:rPr>
        <w:t>and public</w:t>
      </w:r>
      <w:r w:rsidRPr="542861F2">
        <w:rPr>
          <w:rFonts w:ascii="Arial" w:eastAsia="Arial" w:hAnsi="Arial" w:cs="Arial"/>
          <w:color w:val="000000" w:themeColor="text1"/>
          <w:sz w:val="22"/>
          <w:szCs w:val="22"/>
        </w:rPr>
        <w:t xml:space="preserve"> </w:t>
      </w:r>
      <w:r w:rsidRPr="00CE048A">
        <w:rPr>
          <w:rFonts w:ascii="Arial" w:eastAsia="Arial" w:hAnsi="Arial" w:cs="Arial"/>
          <w:color w:val="000000" w:themeColor="text1"/>
          <w:sz w:val="22"/>
          <w:szCs w:val="22"/>
        </w:rPr>
        <w:t>sector involvement and strengthening market systems.</w:t>
      </w:r>
    </w:p>
    <w:p w14:paraId="065B7D7F" w14:textId="326B7BE2" w:rsidR="00E27FE1" w:rsidRDefault="00E27FE1" w:rsidP="00CE048A">
      <w:pPr>
        <w:pStyle w:val="ListParagraph"/>
        <w:numPr>
          <w:ilvl w:val="0"/>
          <w:numId w:val="1"/>
        </w:numPr>
        <w:spacing w:beforeAutospacing="1" w:afterAutospacing="1" w:line="240" w:lineRule="auto"/>
        <w:jc w:val="both"/>
        <w:rPr>
          <w:rFonts w:ascii="Arial" w:eastAsia="Arial" w:hAnsi="Arial" w:cs="Arial"/>
          <w:color w:val="000000" w:themeColor="text1"/>
          <w:sz w:val="22"/>
          <w:szCs w:val="22"/>
        </w:rPr>
      </w:pPr>
      <w:r w:rsidRPr="1F3A4689">
        <w:rPr>
          <w:rFonts w:ascii="Arial" w:eastAsia="Arial" w:hAnsi="Arial" w:cs="Arial"/>
          <w:color w:val="000000" w:themeColor="text1"/>
          <w:sz w:val="22"/>
          <w:szCs w:val="22"/>
        </w:rPr>
        <w:t>Bharathi</w:t>
      </w:r>
      <w:r>
        <w:rPr>
          <w:rFonts w:ascii="Arial" w:eastAsia="Arial" w:hAnsi="Arial" w:cs="Arial"/>
          <w:color w:val="000000" w:themeColor="text1"/>
          <w:sz w:val="22"/>
          <w:szCs w:val="22"/>
        </w:rPr>
        <w:t xml:space="preserve"> Parupalli</w:t>
      </w:r>
      <w:r w:rsidRPr="1F3A4689">
        <w:rPr>
          <w:rFonts w:ascii="Arial" w:eastAsia="Arial" w:hAnsi="Arial" w:cs="Arial"/>
          <w:color w:val="000000" w:themeColor="text1"/>
          <w:sz w:val="22"/>
          <w:szCs w:val="22"/>
        </w:rPr>
        <w:t xml:space="preserve"> (Training Manager) is the training lead, </w:t>
      </w:r>
      <w:r w:rsidRPr="344E18F0">
        <w:rPr>
          <w:rFonts w:ascii="Arial" w:eastAsia="Arial" w:hAnsi="Arial" w:cs="Arial"/>
          <w:color w:val="000000" w:themeColor="text1"/>
          <w:sz w:val="22"/>
          <w:szCs w:val="22"/>
        </w:rPr>
        <w:t>e</w:t>
      </w:r>
      <w:r w:rsidRPr="344E18F0">
        <w:t>xperienced</w:t>
      </w:r>
      <w:r w:rsidRPr="1F3A4689">
        <w:t xml:space="preserve"> in </w:t>
      </w:r>
      <w:proofErr w:type="gramStart"/>
      <w:r w:rsidRPr="1F3A4689">
        <w:t xml:space="preserve">designing </w:t>
      </w:r>
      <w:r>
        <w:t xml:space="preserve"> responsible</w:t>
      </w:r>
      <w:proofErr w:type="gramEnd"/>
      <w:r>
        <w:t xml:space="preserve"> scaling</w:t>
      </w:r>
      <w:r w:rsidR="002F750F">
        <w:t xml:space="preserve"> </w:t>
      </w:r>
      <w:r>
        <w:t>inclusive</w:t>
      </w:r>
      <w:r w:rsidRPr="1F3A4689">
        <w:t xml:space="preserve"> training programs that </w:t>
      </w:r>
      <w:r w:rsidRPr="430BBE07">
        <w:t>empower farmers, youth, and women to adopt innovative mechanization services at scale</w:t>
      </w:r>
      <w:r w:rsidRPr="5770A364">
        <w:t>.</w:t>
      </w:r>
    </w:p>
    <w:p w14:paraId="7BF25BE4" w14:textId="3C736FEA" w:rsidR="34F1500B" w:rsidRDefault="23658353" w:rsidP="00CE048A">
      <w:pPr>
        <w:pStyle w:val="ListParagraph"/>
        <w:numPr>
          <w:ilvl w:val="0"/>
          <w:numId w:val="1"/>
        </w:numPr>
        <w:spacing w:beforeAutospacing="1" w:afterAutospacing="1" w:line="240" w:lineRule="auto"/>
        <w:jc w:val="both"/>
        <w:rPr>
          <w:rFonts w:ascii="Arial" w:eastAsia="Arial" w:hAnsi="Arial" w:cs="Arial"/>
          <w:color w:val="000000" w:themeColor="text1"/>
          <w:sz w:val="22"/>
          <w:szCs w:val="22"/>
        </w:rPr>
      </w:pPr>
      <w:r w:rsidRPr="68505516">
        <w:rPr>
          <w:rFonts w:ascii="Arial" w:eastAsia="Arial" w:hAnsi="Arial" w:cs="Arial"/>
          <w:color w:val="000000" w:themeColor="text1"/>
          <w:sz w:val="22"/>
          <w:szCs w:val="22"/>
        </w:rPr>
        <w:lastRenderedPageBreak/>
        <w:t>Hera Lal Nath</w:t>
      </w:r>
      <w:r w:rsidR="34F1500B" w:rsidRPr="00CE048A">
        <w:rPr>
          <w:rFonts w:ascii="Arial" w:eastAsia="Arial" w:hAnsi="Arial" w:cs="Arial"/>
          <w:color w:val="000000" w:themeColor="text1"/>
          <w:sz w:val="22"/>
          <w:szCs w:val="22"/>
        </w:rPr>
        <w:t xml:space="preserve"> (Hub </w:t>
      </w:r>
      <w:r w:rsidR="6977429E" w:rsidRPr="68505516">
        <w:rPr>
          <w:rFonts w:ascii="Arial" w:eastAsia="Arial" w:hAnsi="Arial" w:cs="Arial"/>
          <w:color w:val="000000" w:themeColor="text1"/>
          <w:sz w:val="22"/>
          <w:szCs w:val="22"/>
        </w:rPr>
        <w:t>Manage</w:t>
      </w:r>
      <w:r w:rsidR="3A500646" w:rsidRPr="68505516">
        <w:rPr>
          <w:rFonts w:ascii="Arial" w:eastAsia="Arial" w:hAnsi="Arial" w:cs="Arial"/>
          <w:color w:val="000000" w:themeColor="text1"/>
          <w:sz w:val="22"/>
          <w:szCs w:val="22"/>
        </w:rPr>
        <w:t>r</w:t>
      </w:r>
      <w:r w:rsidR="34F1500B" w:rsidRPr="00CE048A">
        <w:rPr>
          <w:rFonts w:ascii="Arial" w:eastAsia="Arial" w:hAnsi="Arial" w:cs="Arial"/>
          <w:color w:val="000000" w:themeColor="text1"/>
          <w:sz w:val="22"/>
          <w:szCs w:val="22"/>
        </w:rPr>
        <w:t xml:space="preserve">) is instrumental in establishing networks with the stakeholders- government, private sector, service providers and farmers. </w:t>
      </w:r>
      <w:r w:rsidR="00706419">
        <w:rPr>
          <w:rFonts w:ascii="Arial" w:eastAsia="Arial" w:hAnsi="Arial" w:cs="Arial"/>
          <w:color w:val="000000" w:themeColor="text1"/>
          <w:sz w:val="22"/>
          <w:szCs w:val="22"/>
        </w:rPr>
        <w:t xml:space="preserve">He </w:t>
      </w:r>
      <w:r w:rsidR="00E3216A">
        <w:rPr>
          <w:rFonts w:ascii="Arial" w:eastAsia="Arial" w:hAnsi="Arial" w:cs="Arial"/>
          <w:color w:val="000000" w:themeColor="text1"/>
          <w:sz w:val="22"/>
          <w:szCs w:val="22"/>
        </w:rPr>
        <w:t>has demonstrated this innovation bundle for the past five years</w:t>
      </w:r>
      <w:r w:rsidR="00313587">
        <w:rPr>
          <w:rFonts w:ascii="Arial" w:eastAsia="Arial" w:hAnsi="Arial" w:cs="Arial"/>
          <w:color w:val="000000" w:themeColor="text1"/>
          <w:sz w:val="22"/>
          <w:szCs w:val="22"/>
        </w:rPr>
        <w:t>.</w:t>
      </w:r>
    </w:p>
    <w:p w14:paraId="693C86DD" w14:textId="2B2471E9" w:rsidR="34F1500B" w:rsidRDefault="58670911" w:rsidP="00CE048A">
      <w:pPr>
        <w:pStyle w:val="ListParagraph"/>
        <w:numPr>
          <w:ilvl w:val="0"/>
          <w:numId w:val="1"/>
        </w:numPr>
        <w:spacing w:beforeAutospacing="1" w:afterAutospacing="1" w:line="240" w:lineRule="auto"/>
        <w:jc w:val="both"/>
        <w:rPr>
          <w:rFonts w:ascii="Arial" w:eastAsia="Arial" w:hAnsi="Arial" w:cs="Arial"/>
          <w:color w:val="000000" w:themeColor="text1"/>
        </w:rPr>
      </w:pPr>
      <w:r w:rsidRPr="68505516">
        <w:rPr>
          <w:rFonts w:ascii="Arial" w:eastAsia="Arial" w:hAnsi="Arial" w:cs="Arial"/>
          <w:color w:val="000000" w:themeColor="text1"/>
          <w:sz w:val="22"/>
          <w:szCs w:val="22"/>
        </w:rPr>
        <w:t>Md. Fazlul Karim</w:t>
      </w:r>
      <w:r w:rsidR="34F1500B" w:rsidRPr="00CE048A">
        <w:rPr>
          <w:rFonts w:ascii="Arial" w:eastAsia="Arial" w:hAnsi="Arial" w:cs="Arial"/>
          <w:color w:val="000000" w:themeColor="text1"/>
          <w:sz w:val="22"/>
          <w:szCs w:val="22"/>
        </w:rPr>
        <w:t xml:space="preserve"> (Machinery Development Officer) is an experienced agriculture engineer who is key for technology </w:t>
      </w:r>
      <w:r w:rsidR="129C40AB" w:rsidRPr="68505516">
        <w:rPr>
          <w:rFonts w:ascii="Arial" w:eastAsia="Arial" w:hAnsi="Arial" w:cs="Arial"/>
          <w:color w:val="000000" w:themeColor="text1"/>
          <w:sz w:val="22"/>
          <w:szCs w:val="22"/>
        </w:rPr>
        <w:t xml:space="preserve">and spare parts </w:t>
      </w:r>
      <w:r w:rsidR="34F1500B" w:rsidRPr="00CE048A">
        <w:rPr>
          <w:rFonts w:ascii="Arial" w:eastAsia="Arial" w:hAnsi="Arial" w:cs="Arial"/>
          <w:color w:val="000000" w:themeColor="text1"/>
          <w:sz w:val="22"/>
          <w:szCs w:val="22"/>
        </w:rPr>
        <w:t>development</w:t>
      </w:r>
      <w:r w:rsidR="129C40AB" w:rsidRPr="68505516">
        <w:rPr>
          <w:rFonts w:ascii="Arial" w:eastAsia="Arial" w:hAnsi="Arial" w:cs="Arial"/>
          <w:color w:val="000000" w:themeColor="text1"/>
          <w:sz w:val="22"/>
          <w:szCs w:val="22"/>
        </w:rPr>
        <w:t xml:space="preserve"> </w:t>
      </w:r>
    </w:p>
    <w:p w14:paraId="08ACE1FF" w14:textId="50277D7F" w:rsidR="00CE048A" w:rsidRDefault="00CE048A" w:rsidP="00CE048A">
      <w:pPr>
        <w:spacing w:beforeAutospacing="1" w:afterAutospacing="1" w:line="240" w:lineRule="auto"/>
        <w:jc w:val="both"/>
        <w:rPr>
          <w:rFonts w:ascii="Arial" w:eastAsia="Times New Roman" w:hAnsi="Arial" w:cs="Arial"/>
          <w:sz w:val="22"/>
          <w:szCs w:val="22"/>
        </w:rPr>
      </w:pPr>
    </w:p>
    <w:p w14:paraId="35004892" w14:textId="09C6C353" w:rsidR="129C40AB" w:rsidRDefault="129C40AB" w:rsidP="68505516">
      <w:pPr>
        <w:spacing w:beforeAutospacing="1" w:afterAutospacing="1" w:line="240" w:lineRule="auto"/>
        <w:jc w:val="both"/>
        <w:rPr>
          <w:rFonts w:ascii="Arial" w:eastAsia="Arial" w:hAnsi="Arial" w:cs="Arial"/>
          <w:color w:val="000000" w:themeColor="text1"/>
          <w:sz w:val="22"/>
          <w:szCs w:val="22"/>
        </w:rPr>
      </w:pPr>
      <w:r w:rsidRPr="68505516">
        <w:rPr>
          <w:rFonts w:ascii="Arial" w:eastAsia="Arial" w:hAnsi="Arial" w:cs="Arial"/>
          <w:b/>
          <w:bCs/>
          <w:color w:val="000000" w:themeColor="text1"/>
          <w:sz w:val="22"/>
          <w:szCs w:val="22"/>
        </w:rPr>
        <w:t>External Champions and delivery partners:</w:t>
      </w:r>
    </w:p>
    <w:p w14:paraId="37C29F88" w14:textId="0FAB89F5" w:rsidR="129C40AB" w:rsidRDefault="129C40AB" w:rsidP="68505516">
      <w:pPr>
        <w:spacing w:beforeAutospacing="1" w:afterAutospacing="1" w:line="240" w:lineRule="auto"/>
        <w:ind w:left="720"/>
        <w:jc w:val="both"/>
        <w:rPr>
          <w:rFonts w:ascii="Arial" w:eastAsia="Arial" w:hAnsi="Arial" w:cs="Arial"/>
          <w:color w:val="000000" w:themeColor="text1"/>
          <w:sz w:val="22"/>
          <w:szCs w:val="22"/>
        </w:rPr>
      </w:pPr>
      <w:r w:rsidRPr="68505516">
        <w:rPr>
          <w:rFonts w:ascii="Arial" w:eastAsia="Arial" w:hAnsi="Arial" w:cs="Arial"/>
          <w:b/>
          <w:bCs/>
          <w:color w:val="000000" w:themeColor="text1"/>
          <w:sz w:val="22"/>
          <w:szCs w:val="22"/>
        </w:rPr>
        <w:t>Private Sector Partners</w:t>
      </w:r>
      <w:r w:rsidR="4AC36ADC" w:rsidRPr="68505516">
        <w:rPr>
          <w:rFonts w:ascii="Arial" w:eastAsia="Arial" w:hAnsi="Arial" w:cs="Arial"/>
          <w:b/>
          <w:bCs/>
          <w:color w:val="000000" w:themeColor="text1"/>
          <w:sz w:val="22"/>
          <w:szCs w:val="22"/>
        </w:rPr>
        <w:t xml:space="preserve">: </w:t>
      </w:r>
    </w:p>
    <w:p w14:paraId="2C93CB2D" w14:textId="0E019A9E" w:rsidR="628FBE82" w:rsidRDefault="628FBE82" w:rsidP="68505516">
      <w:pPr>
        <w:pStyle w:val="ListParagraph"/>
        <w:numPr>
          <w:ilvl w:val="0"/>
          <w:numId w:val="20"/>
        </w:numPr>
        <w:spacing w:beforeAutospacing="1" w:afterAutospacing="1" w:line="240" w:lineRule="auto"/>
        <w:jc w:val="both"/>
        <w:rPr>
          <w:rFonts w:ascii="Arial" w:eastAsia="Arial" w:hAnsi="Arial" w:cs="Arial"/>
          <w:color w:val="000000" w:themeColor="text1"/>
        </w:rPr>
      </w:pPr>
      <w:r w:rsidRPr="68505516">
        <w:rPr>
          <w:rFonts w:ascii="Arial" w:eastAsia="Arial" w:hAnsi="Arial" w:cs="Arial"/>
          <w:b/>
          <w:bCs/>
          <w:color w:val="000000" w:themeColor="text1"/>
          <w:sz w:val="22"/>
          <w:szCs w:val="22"/>
        </w:rPr>
        <w:t>Agri-machinery companies:</w:t>
      </w:r>
      <w:r w:rsidRPr="68505516">
        <w:rPr>
          <w:rFonts w:ascii="Arial" w:eastAsia="Arial" w:hAnsi="Arial" w:cs="Arial"/>
          <w:color w:val="000000" w:themeColor="text1"/>
          <w:sz w:val="22"/>
          <w:szCs w:val="22"/>
        </w:rPr>
        <w:t xml:space="preserve"> </w:t>
      </w:r>
      <w:r w:rsidR="4AC36ADC" w:rsidRPr="68505516">
        <w:rPr>
          <w:rFonts w:ascii="Arial" w:eastAsia="Arial" w:hAnsi="Arial" w:cs="Arial"/>
          <w:color w:val="000000" w:themeColor="text1"/>
          <w:sz w:val="22"/>
          <w:szCs w:val="22"/>
        </w:rPr>
        <w:t xml:space="preserve">3-5 </w:t>
      </w:r>
      <w:proofErr w:type="spellStart"/>
      <w:r w:rsidR="4AC36ADC" w:rsidRPr="68505516">
        <w:rPr>
          <w:rFonts w:ascii="Arial" w:eastAsia="Arial" w:hAnsi="Arial" w:cs="Arial"/>
          <w:color w:val="000000" w:themeColor="text1"/>
          <w:sz w:val="22"/>
          <w:szCs w:val="22"/>
        </w:rPr>
        <w:t>agri</w:t>
      </w:r>
      <w:proofErr w:type="spellEnd"/>
      <w:r w:rsidR="4AC36ADC" w:rsidRPr="68505516">
        <w:rPr>
          <w:rFonts w:ascii="Arial" w:eastAsia="Arial" w:hAnsi="Arial" w:cs="Arial"/>
          <w:color w:val="000000" w:themeColor="text1"/>
          <w:sz w:val="22"/>
          <w:szCs w:val="22"/>
        </w:rPr>
        <w:t>-machinery companies</w:t>
      </w:r>
      <w:r w:rsidR="4531DE13" w:rsidRPr="68505516">
        <w:rPr>
          <w:rFonts w:ascii="Arial" w:eastAsia="Arial" w:hAnsi="Arial" w:cs="Arial"/>
          <w:color w:val="000000" w:themeColor="text1"/>
          <w:sz w:val="22"/>
          <w:szCs w:val="22"/>
        </w:rPr>
        <w:t xml:space="preserve"> such as The Metal </w:t>
      </w:r>
      <w:proofErr w:type="spellStart"/>
      <w:r w:rsidR="4531DE13" w:rsidRPr="68505516">
        <w:rPr>
          <w:rFonts w:ascii="Arial" w:eastAsia="Arial" w:hAnsi="Arial" w:cs="Arial"/>
          <w:color w:val="000000" w:themeColor="text1"/>
          <w:sz w:val="22"/>
          <w:szCs w:val="22"/>
        </w:rPr>
        <w:t>Agritech</w:t>
      </w:r>
      <w:proofErr w:type="spellEnd"/>
      <w:r w:rsidR="4531DE13" w:rsidRPr="68505516">
        <w:rPr>
          <w:rFonts w:ascii="Arial" w:eastAsia="Arial" w:hAnsi="Arial" w:cs="Arial"/>
          <w:color w:val="000000" w:themeColor="text1"/>
          <w:sz w:val="22"/>
          <w:szCs w:val="22"/>
        </w:rPr>
        <w:t xml:space="preserve">, Abedin Equipment, ACI Motors, </w:t>
      </w:r>
      <w:proofErr w:type="spellStart"/>
      <w:r w:rsidR="4531DE13" w:rsidRPr="68505516">
        <w:rPr>
          <w:rFonts w:ascii="Arial" w:eastAsia="Arial" w:hAnsi="Arial" w:cs="Arial"/>
          <w:color w:val="000000" w:themeColor="text1"/>
          <w:sz w:val="22"/>
          <w:szCs w:val="22"/>
        </w:rPr>
        <w:t>Uttar</w:t>
      </w:r>
      <w:r w:rsidR="00720507">
        <w:rPr>
          <w:rFonts w:ascii="Arial" w:eastAsia="Arial" w:hAnsi="Arial" w:cs="Arial"/>
          <w:color w:val="000000" w:themeColor="text1"/>
          <w:sz w:val="22"/>
          <w:szCs w:val="22"/>
        </w:rPr>
        <w:t>o</w:t>
      </w:r>
      <w:r w:rsidR="4531DE13" w:rsidRPr="68505516">
        <w:rPr>
          <w:rFonts w:ascii="Arial" w:eastAsia="Arial" w:hAnsi="Arial" w:cs="Arial"/>
          <w:color w:val="000000" w:themeColor="text1"/>
          <w:sz w:val="22"/>
          <w:szCs w:val="22"/>
        </w:rPr>
        <w:t>n</w:t>
      </w:r>
      <w:proofErr w:type="spellEnd"/>
      <w:r w:rsidR="4531DE13" w:rsidRPr="68505516">
        <w:rPr>
          <w:rFonts w:ascii="Arial" w:eastAsia="Arial" w:hAnsi="Arial" w:cs="Arial"/>
          <w:color w:val="000000" w:themeColor="text1"/>
          <w:sz w:val="22"/>
          <w:szCs w:val="22"/>
        </w:rPr>
        <w:t xml:space="preserve"> and GSM</w:t>
      </w:r>
      <w:r w:rsidR="4AC36ADC" w:rsidRPr="68505516">
        <w:rPr>
          <w:rFonts w:ascii="Arial" w:eastAsia="Arial" w:hAnsi="Arial" w:cs="Arial"/>
          <w:color w:val="000000" w:themeColor="text1"/>
          <w:sz w:val="22"/>
          <w:szCs w:val="22"/>
        </w:rPr>
        <w:t xml:space="preserve"> will </w:t>
      </w:r>
      <w:r w:rsidR="28E0C670" w:rsidRPr="68505516">
        <w:rPr>
          <w:rFonts w:ascii="Arial" w:eastAsia="Arial" w:hAnsi="Arial" w:cs="Arial"/>
          <w:color w:val="000000" w:themeColor="text1"/>
          <w:sz w:val="22"/>
          <w:szCs w:val="22"/>
        </w:rPr>
        <w:t xml:space="preserve">be champion of the </w:t>
      </w:r>
      <w:proofErr w:type="gramStart"/>
      <w:r w:rsidR="43240847" w:rsidRPr="68505516">
        <w:rPr>
          <w:rFonts w:ascii="Arial" w:eastAsia="Times New Roman" w:hAnsi="Arial" w:cs="Arial"/>
          <w:sz w:val="22"/>
          <w:szCs w:val="22"/>
        </w:rPr>
        <w:t>for machinery</w:t>
      </w:r>
      <w:proofErr w:type="gramEnd"/>
      <w:r w:rsidR="43240847" w:rsidRPr="68505516">
        <w:rPr>
          <w:rFonts w:ascii="Arial" w:eastAsia="Times New Roman" w:hAnsi="Arial" w:cs="Arial"/>
          <w:sz w:val="22"/>
          <w:szCs w:val="22"/>
        </w:rPr>
        <w:t xml:space="preserve"> supply, marketing, and after-sales services </w:t>
      </w:r>
      <w:r w:rsidR="28E0C670" w:rsidRPr="68505516">
        <w:rPr>
          <w:rFonts w:ascii="Arial" w:eastAsia="Arial" w:hAnsi="Arial" w:cs="Arial"/>
          <w:color w:val="000000" w:themeColor="text1"/>
          <w:sz w:val="22"/>
          <w:szCs w:val="22"/>
        </w:rPr>
        <w:t xml:space="preserve">of </w:t>
      </w:r>
      <w:r w:rsidR="2D7DF8BE" w:rsidRPr="68505516">
        <w:rPr>
          <w:rFonts w:ascii="Arial" w:eastAsia="Arial" w:hAnsi="Arial" w:cs="Arial"/>
          <w:color w:val="000000" w:themeColor="text1"/>
          <w:sz w:val="22"/>
          <w:szCs w:val="22"/>
        </w:rPr>
        <w:t>rice transplanter and seed Sower machines.</w:t>
      </w:r>
      <w:r w:rsidR="28E0C670" w:rsidRPr="68505516">
        <w:rPr>
          <w:rFonts w:ascii="Arial" w:eastAsia="Arial" w:hAnsi="Arial" w:cs="Arial"/>
          <w:color w:val="000000" w:themeColor="text1"/>
          <w:sz w:val="22"/>
          <w:szCs w:val="22"/>
        </w:rPr>
        <w:t xml:space="preserve">  </w:t>
      </w:r>
    </w:p>
    <w:p w14:paraId="7DCA2B46" w14:textId="24371B64" w:rsidR="6C1C7B3F" w:rsidRDefault="6C1C7B3F" w:rsidP="68505516">
      <w:pPr>
        <w:pStyle w:val="ListParagraph"/>
        <w:numPr>
          <w:ilvl w:val="0"/>
          <w:numId w:val="20"/>
        </w:numPr>
        <w:spacing w:beforeAutospacing="1" w:afterAutospacing="1" w:line="240" w:lineRule="auto"/>
        <w:jc w:val="both"/>
        <w:rPr>
          <w:rFonts w:ascii="Arial" w:eastAsia="Arial" w:hAnsi="Arial" w:cs="Arial"/>
          <w:color w:val="000000" w:themeColor="text1"/>
          <w:sz w:val="22"/>
          <w:szCs w:val="22"/>
        </w:rPr>
      </w:pPr>
      <w:r w:rsidRPr="68505516">
        <w:rPr>
          <w:rFonts w:ascii="Arial" w:eastAsia="Arial" w:hAnsi="Arial" w:cs="Arial"/>
          <w:b/>
          <w:bCs/>
          <w:color w:val="000000" w:themeColor="text1"/>
          <w:sz w:val="22"/>
          <w:szCs w:val="22"/>
        </w:rPr>
        <w:t>Local Manufacturing</w:t>
      </w:r>
      <w:r w:rsidRPr="68505516">
        <w:rPr>
          <w:rFonts w:ascii="Arial" w:eastAsia="Arial" w:hAnsi="Arial" w:cs="Arial"/>
          <w:color w:val="000000" w:themeColor="text1"/>
          <w:sz w:val="22"/>
          <w:szCs w:val="22"/>
        </w:rPr>
        <w:t xml:space="preserve"> </w:t>
      </w:r>
      <w:r w:rsidR="59E99C83" w:rsidRPr="68505516">
        <w:rPr>
          <w:rFonts w:ascii="Arial" w:eastAsia="Arial" w:hAnsi="Arial" w:cs="Arial"/>
          <w:b/>
          <w:bCs/>
          <w:color w:val="000000" w:themeColor="text1"/>
          <w:sz w:val="22"/>
          <w:szCs w:val="22"/>
        </w:rPr>
        <w:t>firms</w:t>
      </w:r>
      <w:r w:rsidR="59E99C83" w:rsidRPr="68505516">
        <w:rPr>
          <w:rFonts w:ascii="Arial" w:eastAsia="Arial" w:hAnsi="Arial" w:cs="Arial"/>
          <w:color w:val="000000" w:themeColor="text1"/>
          <w:sz w:val="22"/>
          <w:szCs w:val="22"/>
        </w:rPr>
        <w:t xml:space="preserve">: </w:t>
      </w:r>
      <w:r w:rsidR="2E819B25" w:rsidRPr="68505516">
        <w:rPr>
          <w:rFonts w:ascii="Arial" w:eastAsia="Arial" w:hAnsi="Arial" w:cs="Arial"/>
          <w:color w:val="000000" w:themeColor="text1"/>
          <w:sz w:val="22"/>
          <w:szCs w:val="22"/>
        </w:rPr>
        <w:t xml:space="preserve">5-10 </w:t>
      </w:r>
      <w:r w:rsidR="32A7BC5A" w:rsidRPr="68505516">
        <w:rPr>
          <w:rFonts w:ascii="Arial" w:eastAsia="Arial" w:hAnsi="Arial" w:cs="Arial"/>
          <w:color w:val="000000" w:themeColor="text1"/>
          <w:sz w:val="22"/>
          <w:szCs w:val="22"/>
        </w:rPr>
        <w:t>local manufacturing firms (</w:t>
      </w:r>
      <w:r w:rsidR="4AC36ADC" w:rsidRPr="68505516">
        <w:rPr>
          <w:rFonts w:ascii="Arial" w:eastAsia="Arial" w:hAnsi="Arial" w:cs="Arial"/>
          <w:color w:val="000000" w:themeColor="text1"/>
          <w:sz w:val="22"/>
          <w:szCs w:val="22"/>
        </w:rPr>
        <w:t>SMEs</w:t>
      </w:r>
      <w:r w:rsidR="5F4DE694" w:rsidRPr="68505516">
        <w:rPr>
          <w:rFonts w:ascii="Arial" w:eastAsia="Arial" w:hAnsi="Arial" w:cs="Arial"/>
          <w:color w:val="000000" w:themeColor="text1"/>
          <w:sz w:val="22"/>
          <w:szCs w:val="22"/>
        </w:rPr>
        <w:t>)</w:t>
      </w:r>
      <w:r w:rsidR="4AC36ADC" w:rsidRPr="68505516">
        <w:rPr>
          <w:rFonts w:ascii="Arial" w:eastAsia="Arial" w:hAnsi="Arial" w:cs="Arial"/>
          <w:color w:val="000000" w:themeColor="text1"/>
          <w:sz w:val="22"/>
          <w:szCs w:val="22"/>
        </w:rPr>
        <w:t xml:space="preserve"> such as </w:t>
      </w:r>
      <w:r w:rsidR="4792590D" w:rsidRPr="68505516">
        <w:rPr>
          <w:rFonts w:ascii="Arial" w:eastAsia="Arial" w:hAnsi="Arial" w:cs="Arial"/>
          <w:color w:val="000000" w:themeColor="text1"/>
          <w:sz w:val="22"/>
          <w:szCs w:val="22"/>
        </w:rPr>
        <w:t xml:space="preserve">SMR </w:t>
      </w:r>
      <w:proofErr w:type="spellStart"/>
      <w:r w:rsidR="003A747B">
        <w:rPr>
          <w:rFonts w:ascii="Arial" w:eastAsia="Arial" w:hAnsi="Arial" w:cs="Arial"/>
          <w:color w:val="000000" w:themeColor="text1"/>
          <w:sz w:val="22"/>
          <w:szCs w:val="22"/>
        </w:rPr>
        <w:t>A</w:t>
      </w:r>
      <w:r w:rsidR="4792590D" w:rsidRPr="68505516">
        <w:rPr>
          <w:rFonts w:ascii="Arial" w:eastAsia="Arial" w:hAnsi="Arial" w:cs="Arial"/>
          <w:color w:val="000000" w:themeColor="text1"/>
          <w:sz w:val="22"/>
          <w:szCs w:val="22"/>
        </w:rPr>
        <w:t>gro</w:t>
      </w:r>
      <w:proofErr w:type="spellEnd"/>
      <w:r w:rsidR="4792590D" w:rsidRPr="68505516">
        <w:rPr>
          <w:rFonts w:ascii="Arial" w:eastAsia="Arial" w:hAnsi="Arial" w:cs="Arial"/>
          <w:color w:val="000000" w:themeColor="text1"/>
          <w:sz w:val="22"/>
          <w:szCs w:val="22"/>
        </w:rPr>
        <w:t xml:space="preserve">, Al </w:t>
      </w:r>
      <w:r w:rsidR="00AB2641">
        <w:rPr>
          <w:rFonts w:ascii="Arial" w:eastAsia="Arial" w:hAnsi="Arial" w:cs="Arial"/>
          <w:color w:val="000000" w:themeColor="text1"/>
          <w:sz w:val="22"/>
          <w:szCs w:val="22"/>
        </w:rPr>
        <w:t>M</w:t>
      </w:r>
      <w:r w:rsidR="4792590D" w:rsidRPr="68505516">
        <w:rPr>
          <w:rFonts w:ascii="Arial" w:eastAsia="Arial" w:hAnsi="Arial" w:cs="Arial"/>
          <w:color w:val="000000" w:themeColor="text1"/>
          <w:sz w:val="22"/>
          <w:szCs w:val="22"/>
        </w:rPr>
        <w:t xml:space="preserve">adina, </w:t>
      </w:r>
      <w:r w:rsidR="4AC36ADC" w:rsidRPr="68505516">
        <w:rPr>
          <w:rFonts w:ascii="Arial" w:eastAsia="Arial" w:hAnsi="Arial" w:cs="Arial"/>
          <w:color w:val="000000" w:themeColor="text1"/>
          <w:sz w:val="22"/>
          <w:szCs w:val="22"/>
        </w:rPr>
        <w:t xml:space="preserve">RK Metal, Shahin Engineering, and Janata Engineering will champion the production </w:t>
      </w:r>
      <w:r w:rsidR="177DFEB7" w:rsidRPr="68505516">
        <w:rPr>
          <w:rFonts w:ascii="Arial" w:eastAsia="Arial" w:hAnsi="Arial" w:cs="Arial"/>
          <w:color w:val="000000" w:themeColor="text1"/>
          <w:sz w:val="22"/>
          <w:szCs w:val="22"/>
        </w:rPr>
        <w:t xml:space="preserve">of </w:t>
      </w:r>
      <w:r w:rsidR="177DFEB7" w:rsidRPr="68505516">
        <w:rPr>
          <w:rFonts w:ascii="Arial" w:eastAsia="Times New Roman" w:hAnsi="Arial" w:cs="Arial"/>
          <w:sz w:val="22"/>
          <w:szCs w:val="22"/>
        </w:rPr>
        <w:t>local spare parts.</w:t>
      </w:r>
    </w:p>
    <w:p w14:paraId="40364B18" w14:textId="011865F0" w:rsidR="1C3FC023" w:rsidRDefault="1C3FC023" w:rsidP="68505516">
      <w:pPr>
        <w:pStyle w:val="ListParagraph"/>
        <w:numPr>
          <w:ilvl w:val="0"/>
          <w:numId w:val="20"/>
        </w:numPr>
        <w:spacing w:beforeAutospacing="1" w:afterAutospacing="1" w:line="240" w:lineRule="auto"/>
        <w:jc w:val="both"/>
        <w:rPr>
          <w:rFonts w:ascii="Arial" w:eastAsia="Arial" w:hAnsi="Arial" w:cs="Arial"/>
          <w:color w:val="000000" w:themeColor="text1"/>
          <w:sz w:val="22"/>
          <w:szCs w:val="22"/>
        </w:rPr>
      </w:pPr>
      <w:r w:rsidRPr="003A747B">
        <w:rPr>
          <w:rFonts w:ascii="Arial" w:eastAsia="Arial" w:hAnsi="Arial" w:cs="Arial"/>
          <w:b/>
          <w:bCs/>
          <w:color w:val="000000" w:themeColor="text1"/>
          <w:sz w:val="22"/>
          <w:szCs w:val="22"/>
        </w:rPr>
        <w:t>Dealers</w:t>
      </w:r>
      <w:r w:rsidRPr="68505516">
        <w:rPr>
          <w:rFonts w:ascii="Arial" w:eastAsia="Arial" w:hAnsi="Arial" w:cs="Arial"/>
          <w:color w:val="000000" w:themeColor="text1"/>
          <w:sz w:val="22"/>
          <w:szCs w:val="22"/>
        </w:rPr>
        <w:t xml:space="preserve">: </w:t>
      </w:r>
      <w:r w:rsidR="1B238C0C" w:rsidRPr="68505516">
        <w:rPr>
          <w:rFonts w:ascii="Arial" w:eastAsia="Arial" w:hAnsi="Arial" w:cs="Arial"/>
          <w:color w:val="000000" w:themeColor="text1"/>
          <w:sz w:val="22"/>
          <w:szCs w:val="22"/>
        </w:rPr>
        <w:t>10-15 district level dealers</w:t>
      </w:r>
      <w:r w:rsidR="2FF84356" w:rsidRPr="68505516">
        <w:rPr>
          <w:rFonts w:ascii="Arial" w:eastAsia="Arial" w:hAnsi="Arial" w:cs="Arial"/>
          <w:color w:val="000000" w:themeColor="text1"/>
          <w:sz w:val="22"/>
          <w:szCs w:val="22"/>
        </w:rPr>
        <w:t xml:space="preserve"> will be </w:t>
      </w:r>
      <w:r w:rsidR="051C248E" w:rsidRPr="68505516">
        <w:rPr>
          <w:rFonts w:ascii="Arial" w:eastAsia="Arial" w:hAnsi="Arial" w:cs="Arial"/>
          <w:color w:val="000000" w:themeColor="text1"/>
          <w:sz w:val="22"/>
          <w:szCs w:val="22"/>
        </w:rPr>
        <w:t>champion</w:t>
      </w:r>
      <w:r w:rsidR="00B87C74">
        <w:rPr>
          <w:rFonts w:ascii="Arial" w:eastAsia="Arial" w:hAnsi="Arial" w:cs="Arial"/>
          <w:color w:val="000000" w:themeColor="text1"/>
          <w:sz w:val="22"/>
          <w:szCs w:val="22"/>
        </w:rPr>
        <w:t xml:space="preserve"> the</w:t>
      </w:r>
      <w:r w:rsidR="2FF84356" w:rsidRPr="68505516">
        <w:rPr>
          <w:rFonts w:ascii="Arial" w:eastAsia="Arial" w:hAnsi="Arial" w:cs="Arial"/>
          <w:color w:val="000000" w:themeColor="text1"/>
          <w:sz w:val="22"/>
          <w:szCs w:val="22"/>
        </w:rPr>
        <w:t xml:space="preserve"> marketing of rice transplanter</w:t>
      </w:r>
      <w:r w:rsidR="39259D20" w:rsidRPr="68505516">
        <w:rPr>
          <w:rFonts w:ascii="Arial" w:eastAsia="Arial" w:hAnsi="Arial" w:cs="Arial"/>
          <w:color w:val="000000" w:themeColor="text1"/>
          <w:sz w:val="22"/>
          <w:szCs w:val="22"/>
        </w:rPr>
        <w:t xml:space="preserve">, </w:t>
      </w:r>
      <w:r w:rsidR="2FF84356" w:rsidRPr="68505516">
        <w:rPr>
          <w:rFonts w:ascii="Arial" w:eastAsia="Arial" w:hAnsi="Arial" w:cs="Arial"/>
          <w:color w:val="000000" w:themeColor="text1"/>
          <w:sz w:val="22"/>
          <w:szCs w:val="22"/>
        </w:rPr>
        <w:t>seed Sower machines</w:t>
      </w:r>
      <w:r w:rsidR="573D2556" w:rsidRPr="68505516">
        <w:rPr>
          <w:rFonts w:ascii="Arial" w:eastAsia="Arial" w:hAnsi="Arial" w:cs="Arial"/>
          <w:color w:val="000000" w:themeColor="text1"/>
          <w:sz w:val="22"/>
          <w:szCs w:val="22"/>
        </w:rPr>
        <w:t xml:space="preserve"> and spare parts.</w:t>
      </w:r>
    </w:p>
    <w:p w14:paraId="741DEE50" w14:textId="7ED074EA" w:rsidR="4AC36ADC" w:rsidRDefault="4AC36ADC" w:rsidP="68505516">
      <w:pPr>
        <w:spacing w:beforeAutospacing="1" w:afterAutospacing="1" w:line="240" w:lineRule="auto"/>
        <w:ind w:left="720"/>
        <w:jc w:val="both"/>
        <w:rPr>
          <w:rFonts w:ascii="Arial" w:eastAsia="Arial" w:hAnsi="Arial" w:cs="Arial"/>
          <w:color w:val="000000" w:themeColor="text1"/>
          <w:sz w:val="22"/>
          <w:szCs w:val="22"/>
        </w:rPr>
      </w:pPr>
      <w:r w:rsidRPr="68505516">
        <w:rPr>
          <w:rFonts w:ascii="Arial" w:eastAsia="Arial" w:hAnsi="Arial" w:cs="Arial"/>
          <w:b/>
          <w:bCs/>
          <w:color w:val="000000" w:themeColor="text1"/>
          <w:sz w:val="22"/>
          <w:szCs w:val="22"/>
        </w:rPr>
        <w:t>Machine Service Providers (MSPs</w:t>
      </w:r>
      <w:r w:rsidR="0CA85925" w:rsidRPr="68505516">
        <w:rPr>
          <w:rFonts w:ascii="Arial" w:eastAsia="Arial" w:hAnsi="Arial" w:cs="Arial"/>
          <w:b/>
          <w:bCs/>
          <w:color w:val="000000" w:themeColor="text1"/>
          <w:sz w:val="22"/>
          <w:szCs w:val="22"/>
        </w:rPr>
        <w:t>)</w:t>
      </w:r>
      <w:r w:rsidR="3AD9CBCB" w:rsidRPr="68505516">
        <w:rPr>
          <w:rFonts w:ascii="Arial" w:eastAsia="Arial" w:hAnsi="Arial" w:cs="Arial"/>
          <w:b/>
          <w:bCs/>
          <w:color w:val="000000" w:themeColor="text1"/>
          <w:sz w:val="22"/>
          <w:szCs w:val="22"/>
        </w:rPr>
        <w:t xml:space="preserve">: </w:t>
      </w:r>
      <w:r w:rsidR="00F91ACF" w:rsidRPr="00E91058">
        <w:rPr>
          <w:rFonts w:ascii="Arial" w:eastAsia="Arial" w:hAnsi="Arial" w:cs="Arial"/>
          <w:color w:val="000000" w:themeColor="text1"/>
          <w:sz w:val="22"/>
          <w:szCs w:val="22"/>
        </w:rPr>
        <w:t xml:space="preserve">RT </w:t>
      </w:r>
      <w:r w:rsidR="00B66B56" w:rsidRPr="00E91058">
        <w:rPr>
          <w:rFonts w:ascii="Arial" w:eastAsia="Arial" w:hAnsi="Arial" w:cs="Arial"/>
          <w:color w:val="000000" w:themeColor="text1"/>
          <w:sz w:val="22"/>
          <w:szCs w:val="22"/>
        </w:rPr>
        <w:t>MSPs including women and youth</w:t>
      </w:r>
      <w:r w:rsidR="00B66B56">
        <w:rPr>
          <w:rFonts w:ascii="Arial" w:eastAsia="Arial" w:hAnsi="Arial" w:cs="Arial"/>
          <w:b/>
          <w:bCs/>
          <w:color w:val="000000" w:themeColor="text1"/>
          <w:sz w:val="22"/>
          <w:szCs w:val="22"/>
        </w:rPr>
        <w:t xml:space="preserve"> </w:t>
      </w:r>
      <w:r w:rsidR="3AD9CBCB" w:rsidRPr="68505516">
        <w:rPr>
          <w:rFonts w:ascii="Arial" w:eastAsia="Arial" w:hAnsi="Arial" w:cs="Arial"/>
          <w:color w:val="000000" w:themeColor="text1"/>
          <w:sz w:val="22"/>
          <w:szCs w:val="22"/>
        </w:rPr>
        <w:t xml:space="preserve">will </w:t>
      </w:r>
      <w:r w:rsidR="00CC7166">
        <w:rPr>
          <w:rFonts w:ascii="Arial" w:eastAsia="Arial" w:hAnsi="Arial" w:cs="Arial"/>
          <w:color w:val="000000" w:themeColor="text1"/>
          <w:sz w:val="22"/>
          <w:szCs w:val="22"/>
        </w:rPr>
        <w:t xml:space="preserve">lead and champion </w:t>
      </w:r>
      <w:r w:rsidR="00E91058">
        <w:rPr>
          <w:rFonts w:ascii="Arial" w:eastAsia="Arial" w:hAnsi="Arial" w:cs="Arial"/>
          <w:color w:val="000000" w:themeColor="text1"/>
          <w:sz w:val="22"/>
          <w:szCs w:val="22"/>
        </w:rPr>
        <w:t>the service</w:t>
      </w:r>
      <w:r w:rsidR="00CC7166">
        <w:rPr>
          <w:rFonts w:ascii="Arial" w:eastAsia="Arial" w:hAnsi="Arial" w:cs="Arial"/>
          <w:color w:val="000000" w:themeColor="text1"/>
          <w:sz w:val="22"/>
          <w:szCs w:val="22"/>
        </w:rPr>
        <w:t xml:space="preserve"> provision model while women </w:t>
      </w:r>
      <w:r w:rsidR="0054264D">
        <w:rPr>
          <w:rFonts w:ascii="Arial" w:eastAsia="Arial" w:hAnsi="Arial" w:cs="Arial"/>
          <w:color w:val="000000" w:themeColor="text1"/>
          <w:sz w:val="22"/>
          <w:szCs w:val="22"/>
        </w:rPr>
        <w:t>s</w:t>
      </w:r>
      <w:r w:rsidR="6D1A9F79" w:rsidRPr="68505516">
        <w:rPr>
          <w:rFonts w:ascii="Arial" w:eastAsia="Arial" w:hAnsi="Arial" w:cs="Arial"/>
          <w:color w:val="000000" w:themeColor="text1"/>
          <w:sz w:val="22"/>
          <w:szCs w:val="22"/>
        </w:rPr>
        <w:t xml:space="preserve">eedling entrepreneurs </w:t>
      </w:r>
      <w:r w:rsidR="0054264D">
        <w:rPr>
          <w:rFonts w:ascii="Arial" w:eastAsia="Arial" w:hAnsi="Arial" w:cs="Arial"/>
          <w:color w:val="000000" w:themeColor="text1"/>
          <w:sz w:val="22"/>
          <w:szCs w:val="22"/>
        </w:rPr>
        <w:t xml:space="preserve">will </w:t>
      </w:r>
      <w:r w:rsidR="00E91058">
        <w:rPr>
          <w:rFonts w:ascii="Arial" w:eastAsia="Arial" w:hAnsi="Arial" w:cs="Arial"/>
          <w:color w:val="000000" w:themeColor="text1"/>
          <w:sz w:val="22"/>
          <w:szCs w:val="22"/>
        </w:rPr>
        <w:t xml:space="preserve">scale the business </w:t>
      </w:r>
      <w:r w:rsidR="6D1A9F79" w:rsidRPr="68505516">
        <w:rPr>
          <w:rFonts w:ascii="Arial" w:eastAsia="Arial" w:hAnsi="Arial" w:cs="Arial"/>
          <w:color w:val="000000" w:themeColor="text1"/>
          <w:sz w:val="22"/>
          <w:szCs w:val="22"/>
        </w:rPr>
        <w:t>across these districts.</w:t>
      </w:r>
    </w:p>
    <w:p w14:paraId="25E199D1" w14:textId="0C9F5B95" w:rsidR="4AC36ADC" w:rsidRDefault="4AC36ADC" w:rsidP="68505516">
      <w:pPr>
        <w:spacing w:beforeAutospacing="1" w:afterAutospacing="1" w:line="240" w:lineRule="auto"/>
        <w:ind w:left="720"/>
        <w:jc w:val="both"/>
        <w:rPr>
          <w:rFonts w:ascii="Arial" w:eastAsia="Arial" w:hAnsi="Arial" w:cs="Arial"/>
          <w:sz w:val="22"/>
          <w:szCs w:val="22"/>
        </w:rPr>
      </w:pPr>
      <w:r w:rsidRPr="68505516">
        <w:rPr>
          <w:rFonts w:ascii="Arial" w:eastAsia="Arial" w:hAnsi="Arial" w:cs="Arial"/>
          <w:b/>
          <w:bCs/>
          <w:color w:val="000000" w:themeColor="text1"/>
          <w:sz w:val="22"/>
          <w:szCs w:val="22"/>
        </w:rPr>
        <w:t>Financial Institutions</w:t>
      </w:r>
      <w:r w:rsidR="01F72D45" w:rsidRPr="68505516">
        <w:rPr>
          <w:rFonts w:ascii="Arial" w:eastAsia="Arial" w:hAnsi="Arial" w:cs="Arial"/>
          <w:b/>
          <w:bCs/>
          <w:color w:val="000000" w:themeColor="text1"/>
          <w:sz w:val="22"/>
          <w:szCs w:val="22"/>
        </w:rPr>
        <w:t xml:space="preserve">: </w:t>
      </w:r>
      <w:r w:rsidR="01F72D45" w:rsidRPr="68505516">
        <w:rPr>
          <w:rFonts w:ascii="Arial" w:eastAsia="Arial" w:hAnsi="Arial" w:cs="Arial"/>
          <w:color w:val="000000" w:themeColor="text1"/>
          <w:sz w:val="22"/>
          <w:szCs w:val="22"/>
        </w:rPr>
        <w:t>Banks</w:t>
      </w:r>
      <w:r w:rsidR="1233B726" w:rsidRPr="68505516">
        <w:rPr>
          <w:rFonts w:ascii="Arial" w:eastAsia="Arial" w:hAnsi="Arial" w:cs="Arial"/>
          <w:color w:val="000000" w:themeColor="text1"/>
          <w:sz w:val="22"/>
          <w:szCs w:val="22"/>
        </w:rPr>
        <w:t xml:space="preserve">, innovative financing organization such as </w:t>
      </w:r>
      <w:r w:rsidR="70B9E073" w:rsidRPr="68505516">
        <w:rPr>
          <w:rFonts w:ascii="Arial" w:eastAsia="Arial" w:hAnsi="Arial" w:cs="Arial"/>
          <w:color w:val="000000" w:themeColor="text1"/>
          <w:sz w:val="22"/>
          <w:szCs w:val="22"/>
        </w:rPr>
        <w:t>light castle</w:t>
      </w:r>
      <w:r w:rsidR="1233B726" w:rsidRPr="68505516">
        <w:rPr>
          <w:rFonts w:ascii="Arial" w:eastAsia="Arial" w:hAnsi="Arial" w:cs="Arial"/>
          <w:color w:val="000000" w:themeColor="text1"/>
          <w:sz w:val="22"/>
          <w:szCs w:val="22"/>
        </w:rPr>
        <w:t xml:space="preserve">, and </w:t>
      </w:r>
      <w:r w:rsidR="01F72D45" w:rsidRPr="68505516">
        <w:rPr>
          <w:rFonts w:ascii="Arial" w:eastAsia="Arial" w:hAnsi="Arial" w:cs="Arial"/>
          <w:color w:val="000000" w:themeColor="text1"/>
          <w:sz w:val="22"/>
          <w:szCs w:val="22"/>
        </w:rPr>
        <w:t xml:space="preserve">Micro-finance institutes such as </w:t>
      </w:r>
      <w:r w:rsidR="1CB4E4E7" w:rsidRPr="68505516">
        <w:rPr>
          <w:rFonts w:ascii="Arial" w:eastAsia="Arial" w:hAnsi="Arial" w:cs="Arial"/>
          <w:color w:val="000000" w:themeColor="text1"/>
          <w:sz w:val="22"/>
          <w:szCs w:val="22"/>
        </w:rPr>
        <w:t xml:space="preserve">Gram </w:t>
      </w:r>
      <w:proofErr w:type="spellStart"/>
      <w:r w:rsidR="1CB4E4E7" w:rsidRPr="68505516">
        <w:rPr>
          <w:rFonts w:ascii="Arial" w:eastAsia="Arial" w:hAnsi="Arial" w:cs="Arial"/>
          <w:color w:val="000000" w:themeColor="text1"/>
          <w:sz w:val="22"/>
          <w:szCs w:val="22"/>
        </w:rPr>
        <w:t>Unnayan</w:t>
      </w:r>
      <w:proofErr w:type="spellEnd"/>
      <w:r w:rsidR="1CB4E4E7" w:rsidRPr="68505516">
        <w:rPr>
          <w:rFonts w:ascii="Arial" w:eastAsia="Arial" w:hAnsi="Arial" w:cs="Arial"/>
          <w:color w:val="000000" w:themeColor="text1"/>
          <w:sz w:val="22"/>
          <w:szCs w:val="22"/>
        </w:rPr>
        <w:t xml:space="preserve"> </w:t>
      </w:r>
      <w:proofErr w:type="gramStart"/>
      <w:r w:rsidR="1CB4E4E7" w:rsidRPr="68505516">
        <w:rPr>
          <w:rFonts w:ascii="Arial" w:eastAsia="Arial" w:hAnsi="Arial" w:cs="Arial"/>
          <w:color w:val="000000" w:themeColor="text1"/>
          <w:sz w:val="22"/>
          <w:szCs w:val="22"/>
        </w:rPr>
        <w:t>Karma(</w:t>
      </w:r>
      <w:proofErr w:type="gramEnd"/>
      <w:r w:rsidR="1CB4E4E7" w:rsidRPr="68505516">
        <w:rPr>
          <w:rFonts w:ascii="Arial" w:eastAsia="Arial" w:hAnsi="Arial" w:cs="Arial"/>
          <w:color w:val="000000" w:themeColor="text1"/>
          <w:sz w:val="22"/>
          <w:szCs w:val="22"/>
        </w:rPr>
        <w:t xml:space="preserve">GUK), </w:t>
      </w:r>
      <w:r w:rsidR="01F72D45" w:rsidRPr="68505516">
        <w:rPr>
          <w:rFonts w:ascii="Arial" w:eastAsia="Arial" w:hAnsi="Arial" w:cs="Arial"/>
          <w:color w:val="000000" w:themeColor="text1"/>
          <w:sz w:val="22"/>
          <w:szCs w:val="22"/>
        </w:rPr>
        <w:t xml:space="preserve">Society Development </w:t>
      </w:r>
      <w:proofErr w:type="gramStart"/>
      <w:r w:rsidR="01F72D45" w:rsidRPr="68505516">
        <w:rPr>
          <w:rFonts w:ascii="Arial" w:eastAsia="Arial" w:hAnsi="Arial" w:cs="Arial"/>
          <w:color w:val="000000" w:themeColor="text1"/>
          <w:sz w:val="22"/>
          <w:szCs w:val="22"/>
        </w:rPr>
        <w:t>Committee(</w:t>
      </w:r>
      <w:proofErr w:type="gramEnd"/>
      <w:r w:rsidR="01F72D45" w:rsidRPr="68505516">
        <w:rPr>
          <w:rFonts w:ascii="Arial" w:eastAsia="Arial" w:hAnsi="Arial" w:cs="Arial"/>
          <w:color w:val="000000" w:themeColor="text1"/>
          <w:sz w:val="22"/>
          <w:szCs w:val="22"/>
        </w:rPr>
        <w:t xml:space="preserve">SDC), and VPKA foundation are providing credit for purchasing </w:t>
      </w:r>
      <w:r w:rsidR="7EE897BA" w:rsidRPr="68505516">
        <w:rPr>
          <w:rFonts w:ascii="Arial" w:eastAsia="Arial" w:hAnsi="Arial" w:cs="Arial"/>
          <w:color w:val="000000" w:themeColor="text1"/>
          <w:sz w:val="22"/>
          <w:szCs w:val="22"/>
        </w:rPr>
        <w:t>rice transplanter and seed sowing machines</w:t>
      </w:r>
      <w:r w:rsidR="01F72D45" w:rsidRPr="68505516">
        <w:rPr>
          <w:rFonts w:ascii="Arial" w:eastAsia="Arial" w:hAnsi="Arial" w:cs="Arial"/>
          <w:color w:val="000000" w:themeColor="text1"/>
          <w:sz w:val="22"/>
          <w:szCs w:val="22"/>
        </w:rPr>
        <w:t>. This model will be scaled up to new financial institutions.</w:t>
      </w:r>
    </w:p>
    <w:p w14:paraId="18EA8D2D" w14:textId="75C56CDD" w:rsidR="68505516" w:rsidRDefault="4AC36ADC" w:rsidP="68505516">
      <w:pPr>
        <w:spacing w:beforeAutospacing="1" w:afterAutospacing="1" w:line="240" w:lineRule="auto"/>
        <w:ind w:left="720"/>
        <w:jc w:val="both"/>
        <w:rPr>
          <w:rFonts w:ascii="Arial" w:eastAsia="Arial" w:hAnsi="Arial" w:cs="Arial"/>
          <w:b/>
          <w:bCs/>
          <w:color w:val="000000" w:themeColor="text1"/>
          <w:sz w:val="22"/>
          <w:szCs w:val="22"/>
        </w:rPr>
      </w:pPr>
      <w:r w:rsidRPr="68505516">
        <w:rPr>
          <w:rFonts w:ascii="Arial" w:eastAsia="Arial" w:hAnsi="Arial" w:cs="Arial"/>
          <w:b/>
          <w:bCs/>
          <w:color w:val="000000" w:themeColor="text1"/>
          <w:sz w:val="22"/>
          <w:szCs w:val="22"/>
        </w:rPr>
        <w:t xml:space="preserve">Public sector partners: </w:t>
      </w:r>
      <w:r w:rsidRPr="68505516">
        <w:rPr>
          <w:rFonts w:ascii="Arial" w:eastAsia="Arial" w:hAnsi="Arial" w:cs="Arial"/>
          <w:color w:val="000000" w:themeColor="text1"/>
          <w:sz w:val="22"/>
          <w:szCs w:val="22"/>
        </w:rPr>
        <w:t xml:space="preserve">The public-sector linkages with DAE and the Ministry of Agriculture will be leveraged to access technical support, training platforms, and farmer outreach mechanisms, and policy making to replicate and expand the scaling solution in new </w:t>
      </w:r>
      <w:r w:rsidR="0099038F">
        <w:rPr>
          <w:rFonts w:ascii="Arial" w:eastAsia="Arial" w:hAnsi="Arial" w:cs="Arial"/>
          <w:color w:val="000000" w:themeColor="text1"/>
          <w:sz w:val="22"/>
          <w:szCs w:val="22"/>
        </w:rPr>
        <w:t>g</w:t>
      </w:r>
      <w:r w:rsidRPr="68505516">
        <w:rPr>
          <w:rFonts w:ascii="Arial" w:eastAsia="Arial" w:hAnsi="Arial" w:cs="Arial"/>
          <w:color w:val="000000" w:themeColor="text1"/>
          <w:sz w:val="22"/>
          <w:szCs w:val="22"/>
        </w:rPr>
        <w:t>eographic areas.</w:t>
      </w:r>
      <w:r w:rsidR="3A2EA90D" w:rsidRPr="68505516">
        <w:rPr>
          <w:rFonts w:ascii="Arial" w:eastAsia="Arial" w:hAnsi="Arial" w:cs="Arial"/>
          <w:color w:val="000000" w:themeColor="text1"/>
          <w:sz w:val="22"/>
          <w:szCs w:val="22"/>
        </w:rPr>
        <w:t xml:space="preserve"> </w:t>
      </w:r>
    </w:p>
    <w:p w14:paraId="37A23CB4" w14:textId="7200B17A" w:rsidR="00CE048A" w:rsidRDefault="4AC36ADC" w:rsidP="00A430DB">
      <w:pPr>
        <w:spacing w:beforeAutospacing="1" w:afterAutospacing="1" w:line="240" w:lineRule="auto"/>
        <w:ind w:left="720"/>
        <w:jc w:val="both"/>
        <w:rPr>
          <w:rFonts w:ascii="Arial" w:eastAsia="Times New Roman" w:hAnsi="Arial" w:cs="Arial"/>
          <w:sz w:val="22"/>
          <w:szCs w:val="22"/>
        </w:rPr>
      </w:pPr>
      <w:r w:rsidRPr="68505516">
        <w:rPr>
          <w:rFonts w:ascii="Arial" w:eastAsia="Arial" w:hAnsi="Arial" w:cs="Arial"/>
          <w:b/>
          <w:bCs/>
          <w:color w:val="000000" w:themeColor="text1"/>
          <w:sz w:val="22"/>
          <w:szCs w:val="22"/>
        </w:rPr>
        <w:t>Farmers</w:t>
      </w:r>
      <w:r w:rsidR="10EF4ABC" w:rsidRPr="68505516">
        <w:rPr>
          <w:rFonts w:ascii="Arial" w:eastAsia="Arial" w:hAnsi="Arial" w:cs="Arial"/>
          <w:b/>
          <w:bCs/>
          <w:color w:val="000000" w:themeColor="text1"/>
          <w:sz w:val="22"/>
          <w:szCs w:val="22"/>
        </w:rPr>
        <w:t xml:space="preserve">: </w:t>
      </w:r>
      <w:r w:rsidR="10EF4ABC" w:rsidRPr="68505516">
        <w:rPr>
          <w:rFonts w:ascii="Arial" w:eastAsia="Arial" w:hAnsi="Arial" w:cs="Arial"/>
          <w:color w:val="000000" w:themeColor="text1"/>
          <w:sz w:val="22"/>
          <w:szCs w:val="22"/>
        </w:rPr>
        <w:t>Farmers driv</w:t>
      </w:r>
      <w:r w:rsidR="001455C0">
        <w:rPr>
          <w:rFonts w:ascii="Arial" w:eastAsia="Arial" w:hAnsi="Arial" w:cs="Arial"/>
          <w:color w:val="000000" w:themeColor="text1"/>
          <w:sz w:val="22"/>
          <w:szCs w:val="22"/>
        </w:rPr>
        <w:t xml:space="preserve">e the demand and </w:t>
      </w:r>
      <w:r w:rsidR="10EF4ABC" w:rsidRPr="68505516">
        <w:rPr>
          <w:rFonts w:ascii="Arial" w:eastAsia="Arial" w:hAnsi="Arial" w:cs="Arial"/>
          <w:color w:val="000000" w:themeColor="text1"/>
          <w:sz w:val="22"/>
          <w:szCs w:val="22"/>
        </w:rPr>
        <w:t xml:space="preserve">adoption </w:t>
      </w:r>
      <w:r w:rsidR="00905013">
        <w:rPr>
          <w:rFonts w:ascii="Arial" w:eastAsia="Arial" w:hAnsi="Arial" w:cs="Arial"/>
          <w:color w:val="000000" w:themeColor="text1"/>
          <w:sz w:val="22"/>
          <w:szCs w:val="22"/>
        </w:rPr>
        <w:t>of</w:t>
      </w:r>
      <w:r w:rsidR="10EF4ABC" w:rsidRPr="68505516">
        <w:rPr>
          <w:rFonts w:ascii="Arial" w:eastAsia="Arial" w:hAnsi="Arial" w:cs="Arial"/>
          <w:color w:val="000000" w:themeColor="text1"/>
          <w:sz w:val="22"/>
          <w:szCs w:val="22"/>
        </w:rPr>
        <w:t xml:space="preserve"> mechanized rice transplanting</w:t>
      </w:r>
      <w:r w:rsidR="00905013">
        <w:rPr>
          <w:rFonts w:ascii="Arial" w:eastAsia="Arial" w:hAnsi="Arial" w:cs="Arial"/>
          <w:color w:val="000000" w:themeColor="text1"/>
          <w:sz w:val="22"/>
          <w:szCs w:val="22"/>
        </w:rPr>
        <w:t>.</w:t>
      </w:r>
    </w:p>
    <w:p w14:paraId="7ED7562B" w14:textId="7769A71E" w:rsidR="001E2DE8" w:rsidRDefault="005803AB" w:rsidP="008B77A7">
      <w:pPr>
        <w:spacing w:before="100" w:beforeAutospacing="1" w:after="100" w:afterAutospacing="1" w:line="240" w:lineRule="auto"/>
        <w:ind w:left="720"/>
        <w:rPr>
          <w:rFonts w:ascii="Arial" w:eastAsia="Times New Roman" w:hAnsi="Arial" w:cs="Arial"/>
          <w:sz w:val="22"/>
          <w:szCs w:val="22"/>
        </w:rPr>
      </w:pPr>
      <w:r w:rsidRPr="008B77A7">
        <w:rPr>
          <w:rFonts w:ascii="Arial" w:eastAsia="Times New Roman" w:hAnsi="Arial" w:cs="Arial"/>
          <w:b/>
          <w:bCs/>
          <w:kern w:val="0"/>
          <w:sz w:val="22"/>
          <w:szCs w:val="22"/>
          <w14:ligatures w14:val="none"/>
        </w:rPr>
        <w:t>CGIAR Centers</w:t>
      </w:r>
      <w:r w:rsidRPr="005803AB">
        <w:rPr>
          <w:rFonts w:ascii="Arial" w:eastAsia="Times New Roman" w:hAnsi="Arial" w:cs="Arial"/>
          <w:kern w:val="0"/>
          <w:sz w:val="22"/>
          <w:szCs w:val="22"/>
          <w14:ligatures w14:val="none"/>
        </w:rPr>
        <w:t>: CIMMYT (lead on scaling mechanization), IRRI</w:t>
      </w:r>
      <w:r w:rsidR="00552C6D">
        <w:rPr>
          <w:rFonts w:ascii="Arial" w:eastAsia="Times New Roman" w:hAnsi="Arial" w:cs="Arial"/>
          <w:kern w:val="0"/>
          <w:sz w:val="22"/>
          <w:szCs w:val="22"/>
          <w14:ligatures w14:val="none"/>
        </w:rPr>
        <w:t xml:space="preserve"> will help with technical advice on </w:t>
      </w:r>
      <w:r w:rsidR="00741D61">
        <w:rPr>
          <w:rFonts w:ascii="Arial" w:eastAsia="Times New Roman" w:hAnsi="Arial" w:cs="Arial"/>
          <w:kern w:val="0"/>
          <w:sz w:val="22"/>
          <w:szCs w:val="22"/>
          <w14:ligatures w14:val="none"/>
        </w:rPr>
        <w:t>seed</w:t>
      </w:r>
      <w:r w:rsidR="000A37B4">
        <w:rPr>
          <w:rFonts w:ascii="Arial" w:eastAsia="Times New Roman" w:hAnsi="Arial" w:cs="Arial"/>
          <w:kern w:val="0"/>
          <w:sz w:val="22"/>
          <w:szCs w:val="22"/>
          <w14:ligatures w14:val="none"/>
        </w:rPr>
        <w:t>ling systems</w:t>
      </w:r>
      <w:r w:rsidRPr="005803AB">
        <w:rPr>
          <w:rFonts w:ascii="Arial" w:eastAsia="Times New Roman" w:hAnsi="Arial" w:cs="Arial"/>
          <w:kern w:val="0"/>
          <w:sz w:val="22"/>
          <w:szCs w:val="22"/>
          <w14:ligatures w14:val="none"/>
        </w:rPr>
        <w:t>, with synergies across climate and policy research programs.  </w:t>
      </w:r>
    </w:p>
    <w:p w14:paraId="36803F90" w14:textId="2491F9B0" w:rsidR="001E2DE8" w:rsidRDefault="001E2DE8" w:rsidP="68505516">
      <w:pPr>
        <w:spacing w:before="100" w:beforeAutospacing="1" w:after="100" w:afterAutospacing="1" w:line="240" w:lineRule="auto"/>
        <w:jc w:val="both"/>
        <w:rPr>
          <w:rFonts w:ascii="Arial" w:eastAsia="Arial" w:hAnsi="Arial" w:cs="Arial"/>
          <w:b/>
          <w:bCs/>
          <w:color w:val="000000" w:themeColor="text1"/>
          <w:sz w:val="22"/>
          <w:szCs w:val="22"/>
        </w:rPr>
      </w:pPr>
    </w:p>
    <w:p w14:paraId="2C2FC0FB" w14:textId="77777777" w:rsidR="00A430DB" w:rsidRDefault="00A430DB" w:rsidP="68505516">
      <w:pPr>
        <w:spacing w:before="100" w:beforeAutospacing="1" w:after="100" w:afterAutospacing="1" w:line="240" w:lineRule="auto"/>
        <w:jc w:val="both"/>
        <w:rPr>
          <w:rFonts w:ascii="Arial" w:eastAsia="Arial" w:hAnsi="Arial" w:cs="Arial"/>
          <w:b/>
          <w:bCs/>
          <w:color w:val="000000" w:themeColor="text1"/>
          <w:sz w:val="22"/>
          <w:szCs w:val="22"/>
        </w:rPr>
      </w:pPr>
    </w:p>
    <w:p w14:paraId="297EF30E" w14:textId="77777777" w:rsidR="00A430DB" w:rsidRDefault="00A430DB" w:rsidP="68505516">
      <w:pPr>
        <w:spacing w:before="100" w:beforeAutospacing="1" w:after="100" w:afterAutospacing="1" w:line="240" w:lineRule="auto"/>
        <w:jc w:val="both"/>
        <w:rPr>
          <w:rFonts w:ascii="Arial" w:eastAsia="Arial" w:hAnsi="Arial" w:cs="Arial"/>
          <w:b/>
          <w:bCs/>
          <w:color w:val="000000" w:themeColor="text1"/>
          <w:sz w:val="22"/>
          <w:szCs w:val="22"/>
        </w:rPr>
      </w:pPr>
    </w:p>
    <w:p w14:paraId="2B3C4FAE" w14:textId="7710A696" w:rsidR="001E2DE8" w:rsidRDefault="77CDB290" w:rsidP="68505516">
      <w:pPr>
        <w:spacing w:before="100" w:beforeAutospacing="1" w:after="100" w:afterAutospacing="1" w:line="240" w:lineRule="auto"/>
        <w:jc w:val="both"/>
        <w:rPr>
          <w:rFonts w:ascii="Arial" w:eastAsia="Arial" w:hAnsi="Arial" w:cs="Arial"/>
          <w:color w:val="000000" w:themeColor="text1"/>
          <w:sz w:val="22"/>
          <w:szCs w:val="22"/>
        </w:rPr>
      </w:pPr>
      <w:r w:rsidRPr="68505516">
        <w:rPr>
          <w:rFonts w:ascii="Arial" w:eastAsia="Arial" w:hAnsi="Arial" w:cs="Arial"/>
          <w:b/>
          <w:bCs/>
          <w:color w:val="000000" w:themeColor="text1"/>
          <w:sz w:val="22"/>
          <w:szCs w:val="22"/>
        </w:rPr>
        <w:t>Evidence of Demand:</w:t>
      </w:r>
    </w:p>
    <w:p w14:paraId="49FCA0EB" w14:textId="60BDD385" w:rsidR="001E2DE8" w:rsidRDefault="77CDB290" w:rsidP="68505516">
      <w:pPr>
        <w:pStyle w:val="ListParagraph"/>
        <w:numPr>
          <w:ilvl w:val="0"/>
          <w:numId w:val="19"/>
        </w:numPr>
        <w:tabs>
          <w:tab w:val="num" w:pos="1440"/>
        </w:tabs>
        <w:spacing w:before="100" w:beforeAutospacing="1" w:after="100" w:afterAutospacing="1" w:line="240" w:lineRule="auto"/>
        <w:ind w:left="1080"/>
        <w:jc w:val="both"/>
        <w:rPr>
          <w:rFonts w:ascii="Arial" w:eastAsia="Arial" w:hAnsi="Arial" w:cs="Arial"/>
          <w:color w:val="000000" w:themeColor="text1"/>
          <w:sz w:val="22"/>
          <w:szCs w:val="22"/>
        </w:rPr>
      </w:pPr>
      <w:r w:rsidRPr="68505516">
        <w:rPr>
          <w:rFonts w:ascii="Arial" w:eastAsia="Arial" w:hAnsi="Arial" w:cs="Arial"/>
          <w:b/>
          <w:bCs/>
          <w:color w:val="000000" w:themeColor="text1"/>
          <w:sz w:val="22"/>
          <w:szCs w:val="22"/>
        </w:rPr>
        <w:t>Letters of Intent and MOUs</w:t>
      </w:r>
      <w:r w:rsidRPr="68505516">
        <w:rPr>
          <w:rFonts w:ascii="Arial" w:eastAsia="Arial" w:hAnsi="Arial" w:cs="Arial"/>
          <w:color w:val="000000" w:themeColor="text1"/>
          <w:sz w:val="22"/>
          <w:szCs w:val="22"/>
        </w:rPr>
        <w:t xml:space="preserve">: Signed MOU with the Bangladesh Agriculture Research Council (BARC) and the Department of Agriculture Extension (DAE). Received ‘letters of intent to collaborate’ from the private sector partners who intend to invest a matching amount to CGIAR’s funding for scaling up the innovation bundle. </w:t>
      </w:r>
    </w:p>
    <w:p w14:paraId="465C57E4" w14:textId="3FF783CF" w:rsidR="001E2DE8" w:rsidRDefault="77CDB290" w:rsidP="68505516">
      <w:pPr>
        <w:pStyle w:val="ListParagraph"/>
        <w:numPr>
          <w:ilvl w:val="0"/>
          <w:numId w:val="19"/>
        </w:numPr>
        <w:tabs>
          <w:tab w:val="num" w:pos="1440"/>
        </w:tabs>
        <w:spacing w:before="100" w:beforeAutospacing="1" w:after="100" w:afterAutospacing="1" w:line="240" w:lineRule="auto"/>
        <w:ind w:left="1080"/>
        <w:jc w:val="both"/>
        <w:rPr>
          <w:rFonts w:ascii="Arial" w:eastAsia="Arial" w:hAnsi="Arial" w:cs="Arial"/>
          <w:color w:val="000000" w:themeColor="text1"/>
          <w:sz w:val="22"/>
          <w:szCs w:val="22"/>
        </w:rPr>
      </w:pPr>
      <w:r w:rsidRPr="68505516">
        <w:rPr>
          <w:rFonts w:ascii="Arial" w:eastAsia="Arial" w:hAnsi="Arial" w:cs="Arial"/>
          <w:b/>
          <w:bCs/>
          <w:color w:val="000000" w:themeColor="text1"/>
          <w:sz w:val="22"/>
          <w:szCs w:val="22"/>
        </w:rPr>
        <w:t>IPSR and Scaling Readiness Training and Workshops</w:t>
      </w:r>
      <w:r w:rsidRPr="68505516">
        <w:rPr>
          <w:rFonts w:ascii="Arial" w:eastAsia="Arial" w:hAnsi="Arial" w:cs="Arial"/>
          <w:color w:val="000000" w:themeColor="text1"/>
          <w:sz w:val="22"/>
          <w:szCs w:val="22"/>
        </w:rPr>
        <w:t>: Over 40 CIMMYT staff have been trained on IPSR. CIMMYT in Bangladesh is working on IPSR training to 60 national partner staff.</w:t>
      </w:r>
    </w:p>
    <w:p w14:paraId="70B18E49" w14:textId="4D4A3DCA" w:rsidR="001E2DE8" w:rsidRPr="003F49F4" w:rsidRDefault="77CDB290" w:rsidP="00907A29">
      <w:pPr>
        <w:pStyle w:val="ListParagraph"/>
        <w:numPr>
          <w:ilvl w:val="0"/>
          <w:numId w:val="19"/>
        </w:numPr>
        <w:tabs>
          <w:tab w:val="num" w:pos="1440"/>
        </w:tabs>
        <w:spacing w:before="100" w:beforeAutospacing="1" w:after="100" w:afterAutospacing="1" w:line="240" w:lineRule="auto"/>
        <w:ind w:left="1080"/>
        <w:jc w:val="both"/>
        <w:rPr>
          <w:rFonts w:ascii="Arial" w:eastAsia="Times New Roman" w:hAnsi="Arial" w:cs="Arial"/>
          <w:kern w:val="0"/>
          <w:sz w:val="22"/>
          <w:szCs w:val="22"/>
          <w14:ligatures w14:val="none"/>
        </w:rPr>
      </w:pPr>
      <w:r w:rsidRPr="003F49F4">
        <w:rPr>
          <w:rFonts w:ascii="Arial" w:eastAsia="Arial" w:hAnsi="Arial" w:cs="Arial"/>
          <w:b/>
          <w:bCs/>
          <w:color w:val="000000" w:themeColor="text1"/>
          <w:sz w:val="22"/>
          <w:szCs w:val="22"/>
        </w:rPr>
        <w:t xml:space="preserve">Fit with the priorities of national government and donors: </w:t>
      </w:r>
      <w:r w:rsidRPr="003F49F4">
        <w:rPr>
          <w:rFonts w:ascii="Arial" w:eastAsia="Arial" w:hAnsi="Arial" w:cs="Arial"/>
          <w:color w:val="000000" w:themeColor="text1"/>
          <w:sz w:val="22"/>
          <w:szCs w:val="22"/>
        </w:rPr>
        <w:t xml:space="preserve">Bangladesh government has a </w:t>
      </w:r>
      <w:r w:rsidR="00BC4FE2" w:rsidRPr="003F49F4">
        <w:rPr>
          <w:rFonts w:ascii="Arial" w:eastAsia="Arial" w:hAnsi="Arial" w:cs="Arial"/>
          <w:color w:val="000000" w:themeColor="text1"/>
          <w:sz w:val="22"/>
          <w:szCs w:val="22"/>
        </w:rPr>
        <w:t xml:space="preserve">national mechanization </w:t>
      </w:r>
      <w:r w:rsidR="00456B16" w:rsidRPr="003F49F4">
        <w:rPr>
          <w:rFonts w:ascii="Arial" w:eastAsia="Arial" w:hAnsi="Arial" w:cs="Arial"/>
          <w:color w:val="000000" w:themeColor="text1"/>
          <w:sz w:val="22"/>
          <w:szCs w:val="22"/>
        </w:rPr>
        <w:t>p</w:t>
      </w:r>
      <w:r w:rsidR="00AA0C46" w:rsidRPr="003F49F4">
        <w:rPr>
          <w:rFonts w:ascii="Arial" w:eastAsia="Arial" w:hAnsi="Arial" w:cs="Arial"/>
          <w:color w:val="000000" w:themeColor="text1"/>
          <w:sz w:val="22"/>
          <w:szCs w:val="22"/>
        </w:rPr>
        <w:t xml:space="preserve">rogram aiming at scaling up mechanized cultivation across different crops and this </w:t>
      </w:r>
      <w:r w:rsidR="001245A1" w:rsidRPr="003F49F4">
        <w:rPr>
          <w:rFonts w:ascii="Arial" w:eastAsia="Arial" w:hAnsi="Arial" w:cs="Arial"/>
          <w:color w:val="000000" w:themeColor="text1"/>
          <w:sz w:val="22"/>
          <w:szCs w:val="22"/>
        </w:rPr>
        <w:t>EOI aligns with those priorities.</w:t>
      </w:r>
      <w:r w:rsidR="005803AB" w:rsidRPr="003F49F4">
        <w:rPr>
          <w:rFonts w:ascii="Arial" w:eastAsia="Times New Roman" w:hAnsi="Arial" w:cs="Arial"/>
          <w:kern w:val="0"/>
          <w:sz w:val="22"/>
          <w:szCs w:val="22"/>
          <w14:ligatures w14:val="none"/>
        </w:rPr>
        <w:t> </w:t>
      </w:r>
      <w:r w:rsidR="005803AB" w:rsidRPr="003F49F4">
        <w:rPr>
          <w:rFonts w:ascii="Arial" w:eastAsia="Times New Roman" w:hAnsi="Arial" w:cs="Arial"/>
          <w:kern w:val="0"/>
          <w:sz w:val="22"/>
          <w:szCs w:val="22"/>
          <w14:ligatures w14:val="none"/>
        </w:rPr>
        <w:br/>
      </w:r>
    </w:p>
    <w:p w14:paraId="763A2B97" w14:textId="0124C863" w:rsidR="00137852" w:rsidRPr="00B0071E" w:rsidRDefault="00137852" w:rsidP="00AC35EA">
      <w:pPr>
        <w:numPr>
          <w:ilvl w:val="0"/>
          <w:numId w:val="5"/>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 xml:space="preserve">Risks &amp; </w:t>
      </w:r>
      <w:r w:rsidR="00FD511E" w:rsidRPr="003D7984">
        <w:rPr>
          <w:rFonts w:ascii="Arial" w:eastAsia="Times New Roman" w:hAnsi="Arial" w:cs="Arial"/>
          <w:b/>
          <w:kern w:val="0"/>
          <w:sz w:val="22"/>
          <w:szCs w:val="22"/>
          <w14:ligatures w14:val="none"/>
        </w:rPr>
        <w:t>Bottlenecks</w:t>
      </w:r>
      <w:r w:rsidRPr="003D7984">
        <w:rPr>
          <w:rFonts w:ascii="Arial" w:eastAsia="Times New Roman" w:hAnsi="Arial" w:cs="Arial"/>
          <w:kern w:val="0"/>
          <w:sz w:val="22"/>
          <w:szCs w:val="22"/>
          <w14:ligatures w14:val="none"/>
        </w:rPr>
        <w:t xml:space="preserve"> – Identify </w:t>
      </w:r>
      <w:r w:rsidR="00887EF4" w:rsidRPr="003D7984">
        <w:rPr>
          <w:rFonts w:ascii="Arial" w:eastAsia="Times New Roman" w:hAnsi="Arial" w:cs="Arial"/>
          <w:kern w:val="0"/>
          <w:sz w:val="22"/>
          <w:szCs w:val="22"/>
          <w14:ligatures w14:val="none"/>
        </w:rPr>
        <w:t xml:space="preserve">specific </w:t>
      </w:r>
      <w:r w:rsidR="00023A01" w:rsidRPr="003D7984">
        <w:rPr>
          <w:rFonts w:ascii="Arial" w:eastAsia="Times New Roman" w:hAnsi="Arial" w:cs="Arial"/>
          <w:kern w:val="0"/>
          <w:sz w:val="22"/>
          <w:szCs w:val="22"/>
          <w14:ligatures w14:val="none"/>
        </w:rPr>
        <w:t>risks (financial, political, operational, social</w:t>
      </w:r>
      <w:r w:rsidR="00E6024B">
        <w:rPr>
          <w:rFonts w:ascii="Arial" w:eastAsia="Times New Roman" w:hAnsi="Arial" w:cs="Arial"/>
          <w:kern w:val="0"/>
          <w:sz w:val="22"/>
          <w:szCs w:val="22"/>
          <w14:ligatures w14:val="none"/>
        </w:rPr>
        <w:t>, or others</w:t>
      </w:r>
      <w:r w:rsidR="00023A01" w:rsidRPr="003D7984">
        <w:rPr>
          <w:rFonts w:ascii="Arial" w:eastAsia="Times New Roman" w:hAnsi="Arial" w:cs="Arial"/>
          <w:kern w:val="0"/>
          <w:sz w:val="22"/>
          <w:szCs w:val="22"/>
          <w14:ligatures w14:val="none"/>
        </w:rPr>
        <w:t xml:space="preserve">) </w:t>
      </w:r>
      <w:r w:rsidR="00FD511E" w:rsidRPr="003D7984">
        <w:rPr>
          <w:rFonts w:ascii="Arial" w:eastAsia="Times New Roman" w:hAnsi="Arial" w:cs="Arial"/>
          <w:kern w:val="0"/>
          <w:sz w:val="22"/>
          <w:szCs w:val="22"/>
          <w14:ligatures w14:val="none"/>
        </w:rPr>
        <w:t xml:space="preserve">and </w:t>
      </w:r>
      <w:r w:rsidR="00023A01" w:rsidRPr="003D7984">
        <w:rPr>
          <w:rFonts w:ascii="Arial" w:eastAsia="Times New Roman" w:hAnsi="Arial" w:cs="Arial"/>
          <w:kern w:val="0"/>
          <w:sz w:val="22"/>
          <w:szCs w:val="22"/>
          <w14:ligatures w14:val="none"/>
        </w:rPr>
        <w:t xml:space="preserve">bottlenecks </w:t>
      </w:r>
      <w:r w:rsidRPr="003D7984">
        <w:rPr>
          <w:rFonts w:ascii="Arial" w:eastAsia="Times New Roman" w:hAnsi="Arial" w:cs="Arial"/>
          <w:kern w:val="0"/>
          <w:sz w:val="22"/>
          <w:szCs w:val="22"/>
          <w14:ligatures w14:val="none"/>
        </w:rPr>
        <w:t xml:space="preserve">(policy, institutions, finance, technology) </w:t>
      </w:r>
      <w:r w:rsidR="001A518A" w:rsidRPr="003D7984">
        <w:rPr>
          <w:rFonts w:ascii="Arial" w:eastAsia="Times New Roman" w:hAnsi="Arial" w:cs="Arial"/>
          <w:kern w:val="0"/>
          <w:sz w:val="22"/>
          <w:szCs w:val="22"/>
          <w14:ligatures w14:val="none"/>
        </w:rPr>
        <w:t xml:space="preserve">in the specific context and place </w:t>
      </w:r>
      <w:r w:rsidR="00023A01" w:rsidRPr="003D7984">
        <w:rPr>
          <w:rFonts w:ascii="Arial" w:eastAsia="Times New Roman" w:hAnsi="Arial" w:cs="Arial"/>
          <w:kern w:val="0"/>
          <w:sz w:val="22"/>
          <w:szCs w:val="22"/>
          <w14:ligatures w14:val="none"/>
        </w:rPr>
        <w:t>that could hinder scaling</w:t>
      </w:r>
      <w:r w:rsidRPr="003D7984">
        <w:rPr>
          <w:rFonts w:ascii="Arial" w:eastAsia="Times New Roman" w:hAnsi="Arial" w:cs="Arial"/>
          <w:kern w:val="0"/>
          <w:sz w:val="22"/>
          <w:szCs w:val="22"/>
          <w14:ligatures w14:val="none"/>
        </w:rPr>
        <w:t>. Describe</w:t>
      </w:r>
      <w:r w:rsidR="005F7A0F">
        <w:rPr>
          <w:rFonts w:ascii="Arial" w:eastAsia="Times New Roman" w:hAnsi="Arial" w:cs="Arial"/>
          <w:kern w:val="0"/>
          <w:sz w:val="22"/>
          <w:szCs w:val="22"/>
          <w14:ligatures w14:val="none"/>
        </w:rPr>
        <w:t xml:space="preserve"> potential</w:t>
      </w:r>
      <w:r w:rsidRPr="003D7984">
        <w:rPr>
          <w:rFonts w:ascii="Arial" w:eastAsia="Times New Roman" w:hAnsi="Arial" w:cs="Arial"/>
          <w:kern w:val="0"/>
          <w:sz w:val="22"/>
          <w:szCs w:val="22"/>
          <w14:ligatures w14:val="none"/>
        </w:rPr>
        <w:t xml:space="preserve"> </w:t>
      </w:r>
      <w:r w:rsidR="00023A01" w:rsidRPr="003D7984">
        <w:rPr>
          <w:rFonts w:ascii="Arial" w:eastAsia="Times New Roman" w:hAnsi="Arial" w:cs="Arial"/>
          <w:kern w:val="0"/>
          <w:sz w:val="22"/>
          <w:szCs w:val="22"/>
          <w14:ligatures w14:val="none"/>
        </w:rPr>
        <w:t xml:space="preserve">mitigation strategies to </w:t>
      </w:r>
      <w:r w:rsidRPr="003D7984">
        <w:rPr>
          <w:rFonts w:ascii="Arial" w:eastAsia="Times New Roman" w:hAnsi="Arial" w:cs="Arial"/>
          <w:kern w:val="0"/>
          <w:sz w:val="22"/>
          <w:szCs w:val="22"/>
          <w14:ligatures w14:val="none"/>
        </w:rPr>
        <w:t xml:space="preserve">address </w:t>
      </w:r>
      <w:r w:rsidR="00023A01" w:rsidRPr="003D7984">
        <w:rPr>
          <w:rFonts w:ascii="Arial" w:eastAsia="Times New Roman" w:hAnsi="Arial" w:cs="Arial"/>
          <w:kern w:val="0"/>
          <w:sz w:val="22"/>
          <w:szCs w:val="22"/>
          <w14:ligatures w14:val="none"/>
        </w:rPr>
        <w:t>these risks and bottlenecks</w:t>
      </w:r>
      <w:r w:rsidRPr="003D7984">
        <w:rPr>
          <w:rFonts w:ascii="Arial" w:eastAsia="Times New Roman" w:hAnsi="Arial" w:cs="Arial"/>
          <w:kern w:val="0"/>
          <w:sz w:val="22"/>
          <w:szCs w:val="22"/>
          <w14:ligatures w14:val="none"/>
        </w:rPr>
        <w:t xml:space="preserve">. </w:t>
      </w:r>
      <w:r w:rsidRPr="003D7984">
        <w:rPr>
          <w:rFonts w:ascii="Arial" w:eastAsia="Times New Roman" w:hAnsi="Arial" w:cs="Arial"/>
          <w:i/>
          <w:kern w:val="0"/>
          <w:sz w:val="22"/>
          <w:szCs w:val="22"/>
          <w14:ligatures w14:val="none"/>
        </w:rPr>
        <w:t>(~</w:t>
      </w:r>
      <w:r w:rsidR="008F3873" w:rsidRPr="003D7984">
        <w:rPr>
          <w:rFonts w:ascii="Arial" w:eastAsia="Times New Roman" w:hAnsi="Arial" w:cs="Arial"/>
          <w:i/>
          <w:kern w:val="0"/>
          <w:sz w:val="22"/>
          <w:szCs w:val="22"/>
          <w14:ligatures w14:val="none"/>
        </w:rPr>
        <w:t>250</w:t>
      </w:r>
      <w:r w:rsidRPr="003D7984">
        <w:rPr>
          <w:rFonts w:ascii="Arial" w:eastAsia="Times New Roman" w:hAnsi="Arial" w:cs="Arial"/>
          <w:i/>
          <w:kern w:val="0"/>
          <w:sz w:val="22"/>
          <w:szCs w:val="22"/>
          <w14:ligatures w14:val="none"/>
        </w:rPr>
        <w:t xml:space="preserve"> words)</w:t>
      </w:r>
    </w:p>
    <w:p w14:paraId="767C80B1" w14:textId="0C96F8BE" w:rsidR="00B0071E" w:rsidRDefault="4BCB7F7E" w:rsidP="4BCB7F7E">
      <w:pPr>
        <w:spacing w:before="100" w:beforeAutospacing="1" w:after="100" w:afterAutospacing="1" w:line="240" w:lineRule="auto"/>
        <w:ind w:left="360"/>
        <w:rPr>
          <w:rFonts w:ascii="Arial" w:eastAsia="Times New Roman" w:hAnsi="Arial" w:cs="Arial"/>
          <w:kern w:val="0"/>
          <w:sz w:val="22"/>
          <w:szCs w:val="22"/>
          <w14:ligatures w14:val="none"/>
        </w:rPr>
      </w:pPr>
      <w:r>
        <w:t>Potential risks and bottlenecks include:  </w:t>
      </w:r>
      <w:r w:rsidR="00647856">
        <w:br/>
      </w:r>
      <w:r w:rsidRPr="4BCB7F7E">
        <w:rPr>
          <w:b/>
          <w:bCs/>
        </w:rPr>
        <w:t>Financial risks:</w:t>
      </w:r>
      <w:r>
        <w:t xml:space="preserve"> Farmers’ limited ability to pay upfront. Mitigation: blended finance combining subsidies, loans, and leasing.  </w:t>
      </w:r>
      <w:r w:rsidR="00647856">
        <w:br/>
      </w:r>
      <w:r w:rsidRPr="4BCB7F7E">
        <w:rPr>
          <w:b/>
          <w:bCs/>
        </w:rPr>
        <w:t xml:space="preserve">Operational risks: </w:t>
      </w:r>
      <w:r>
        <w:t>Poor machine servicing networks. Mitigation: strengthening after-sales service capacity with local firms.  </w:t>
      </w:r>
      <w:r w:rsidR="00647856">
        <w:br/>
      </w:r>
      <w:r w:rsidRPr="4BCB7F7E">
        <w:rPr>
          <w:b/>
          <w:bCs/>
        </w:rPr>
        <w:t>Policy risks:</w:t>
      </w:r>
      <w:r>
        <w:t xml:space="preserve"> </w:t>
      </w:r>
      <w:r w:rsidR="007805F9">
        <w:t>Policies on import</w:t>
      </w:r>
      <w:r w:rsidR="0015687A">
        <w:t xml:space="preserve"> taxe</w:t>
      </w:r>
      <w:r w:rsidR="007805F9">
        <w:t>s</w:t>
      </w:r>
      <w:r w:rsidR="00C56761">
        <w:t xml:space="preserve"> might increase the prices in the country </w:t>
      </w:r>
      <w:r w:rsidR="00BE71C4">
        <w:t xml:space="preserve">creating </w:t>
      </w:r>
      <w:r w:rsidR="00F70787">
        <w:t xml:space="preserve">an uncertainty among </w:t>
      </w:r>
      <w:r w:rsidR="00F058A9">
        <w:t>buyers</w:t>
      </w:r>
      <w:r>
        <w:t xml:space="preserve">. Mitigation: policy engagement and advocacy for performance-based </w:t>
      </w:r>
      <w:r w:rsidR="183AF0BF">
        <w:t>incentive</w:t>
      </w:r>
      <w:r>
        <w:t xml:space="preserve"> tied to machine utilization.  </w:t>
      </w:r>
      <w:r w:rsidR="00647856">
        <w:br/>
      </w:r>
      <w:r w:rsidRPr="4BCB7F7E">
        <w:rPr>
          <w:b/>
          <w:bCs/>
        </w:rPr>
        <w:t>Social risks:</w:t>
      </w:r>
      <w:r>
        <w:t xml:space="preserve"> Gender barriers to participation in mechanization. Mitigation: promoting women-led enterprises in seedling and post-harvest services, providing gender training, and developing women-friendly financing models.  </w:t>
      </w:r>
      <w:r w:rsidR="00647856">
        <w:br/>
      </w:r>
      <w:r w:rsidRPr="4BCB7F7E">
        <w:rPr>
          <w:b/>
          <w:bCs/>
        </w:rPr>
        <w:t xml:space="preserve">Climate risks: </w:t>
      </w:r>
      <w:r>
        <w:t>Floods or weather shocks affecting planting. Mitigation: mechanization enables timely planting and adoption of short-duration rice varieties to reduce exposure.  </w:t>
      </w:r>
      <w:r w:rsidR="00647856">
        <w:br/>
      </w:r>
      <w:r>
        <w:t> </w:t>
      </w:r>
      <w:r w:rsidR="00647856">
        <w:br/>
      </w:r>
      <w:r>
        <w:t>Through proactive risk mitigation and partnership support, the MSP model provides a robust and adaptable pathway for nationwide scaling of RT services. </w:t>
      </w:r>
    </w:p>
    <w:p w14:paraId="4A10440E" w14:textId="77777777" w:rsidR="00B0071E" w:rsidRPr="003D7984" w:rsidRDefault="00B0071E" w:rsidP="00B0071E">
      <w:pPr>
        <w:spacing w:before="100" w:beforeAutospacing="1" w:after="100" w:afterAutospacing="1" w:line="240" w:lineRule="auto"/>
        <w:jc w:val="both"/>
        <w:rPr>
          <w:rFonts w:ascii="Arial" w:eastAsia="Times New Roman" w:hAnsi="Arial" w:cs="Arial"/>
          <w:kern w:val="0"/>
          <w:sz w:val="22"/>
          <w:szCs w:val="22"/>
          <w14:ligatures w14:val="none"/>
        </w:rPr>
      </w:pPr>
    </w:p>
    <w:p w14:paraId="0F077F87" w14:textId="7A311C63"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3 – Responsible Scaling Trajectory &amp; Achievable </w:t>
      </w:r>
      <w:r w:rsidR="00D30C59" w:rsidRPr="003D7984">
        <w:rPr>
          <w:rFonts w:ascii="Arial" w:eastAsia="Times New Roman" w:hAnsi="Arial" w:cs="Arial"/>
          <w:b/>
          <w:kern w:val="0"/>
          <w:sz w:val="22"/>
          <w:szCs w:val="22"/>
          <w14:ligatures w14:val="none"/>
        </w:rPr>
        <w:t>Scaling Target</w:t>
      </w:r>
      <w:r w:rsidRPr="003D7984">
        <w:rPr>
          <w:rFonts w:ascii="Arial" w:eastAsia="Times New Roman" w:hAnsi="Arial" w:cs="Arial"/>
          <w:b/>
          <w:kern w:val="0"/>
          <w:sz w:val="22"/>
          <w:szCs w:val="22"/>
          <w14:ligatures w14:val="none"/>
        </w:rPr>
        <w:t> </w:t>
      </w:r>
    </w:p>
    <w:p w14:paraId="2DB40827" w14:textId="77777777" w:rsidR="00137852" w:rsidRPr="003D7984" w:rsidRDefault="00137852" w:rsidP="00C3439F">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Purpose:</w:t>
      </w:r>
      <w:r w:rsidRPr="003D7984">
        <w:rPr>
          <w:rFonts w:ascii="Arial" w:eastAsia="Times New Roman" w:hAnsi="Arial" w:cs="Arial"/>
          <w:kern w:val="0"/>
          <w:sz w:val="22"/>
          <w:szCs w:val="22"/>
          <w14:ligatures w14:val="none"/>
        </w:rPr>
        <w:t xml:space="preserve"> To define what can realistically be achieved with S4I support in the next 2–3 years — including achievable reach, milestones, resources, activities, and safeguards for responsible scaling.</w:t>
      </w:r>
    </w:p>
    <w:p w14:paraId="37E5D8AA" w14:textId="3318B65A" w:rsidR="0016238F" w:rsidRDefault="00137852" w:rsidP="0016238F">
      <w:pPr>
        <w:numPr>
          <w:ilvl w:val="0"/>
          <w:numId w:val="6"/>
        </w:numPr>
        <w:spacing w:before="100" w:beforeAutospacing="1" w:after="100" w:afterAutospacing="1" w:line="240" w:lineRule="auto"/>
        <w:jc w:val="both"/>
      </w:pPr>
      <w:r w:rsidRPr="00E20B06">
        <w:rPr>
          <w:rFonts w:ascii="Arial" w:eastAsia="Times New Roman" w:hAnsi="Arial" w:cs="Arial"/>
          <w:b/>
          <w:kern w:val="0"/>
          <w:sz w:val="22"/>
          <w:szCs w:val="22"/>
          <w14:ligatures w14:val="none"/>
        </w:rPr>
        <w:lastRenderedPageBreak/>
        <w:t>Readiness &amp; Responsible Scaling</w:t>
      </w:r>
      <w:r w:rsidRPr="00E20B06">
        <w:rPr>
          <w:rFonts w:ascii="Arial" w:eastAsia="Times New Roman" w:hAnsi="Arial" w:cs="Arial"/>
          <w:kern w:val="0"/>
          <w:sz w:val="22"/>
          <w:szCs w:val="22"/>
          <w14:ligatures w14:val="none"/>
        </w:rPr>
        <w:t xml:space="preserve"> – Provide evidence of scaling readiness (IPSR or similar</w:t>
      </w:r>
      <w:r w:rsidR="00141FED" w:rsidRPr="00E20B06">
        <w:rPr>
          <w:rFonts w:ascii="Arial" w:eastAsia="Times New Roman" w:hAnsi="Arial" w:cs="Arial"/>
          <w:kern w:val="0"/>
          <w:sz w:val="22"/>
          <w:szCs w:val="22"/>
          <w14:ligatures w14:val="none"/>
        </w:rPr>
        <w:t xml:space="preserve"> evidence</w:t>
      </w:r>
      <w:r w:rsidRPr="00E20B06">
        <w:rPr>
          <w:rFonts w:ascii="Arial" w:eastAsia="Times New Roman" w:hAnsi="Arial" w:cs="Arial"/>
          <w:kern w:val="0"/>
          <w:sz w:val="22"/>
          <w:szCs w:val="22"/>
          <w14:ligatures w14:val="none"/>
        </w:rPr>
        <w:t xml:space="preserve">). </w:t>
      </w:r>
      <w:r w:rsidR="00141FED" w:rsidRPr="00E20B06">
        <w:rPr>
          <w:rFonts w:ascii="Arial" w:eastAsia="Times New Roman" w:hAnsi="Arial" w:cs="Arial"/>
          <w:kern w:val="0"/>
          <w:sz w:val="22"/>
          <w:szCs w:val="22"/>
          <w14:ligatures w14:val="none"/>
        </w:rPr>
        <w:t>Describe actions for ensuring that</w:t>
      </w:r>
      <w:r w:rsidRPr="00E20B06">
        <w:rPr>
          <w:rFonts w:ascii="Arial" w:eastAsia="Times New Roman" w:hAnsi="Arial" w:cs="Arial"/>
          <w:kern w:val="0"/>
          <w:sz w:val="22"/>
          <w:szCs w:val="22"/>
          <w14:ligatures w14:val="none"/>
        </w:rPr>
        <w:t xml:space="preserve"> scaling will be inclusive (</w:t>
      </w:r>
      <w:r w:rsidR="00141FED" w:rsidRPr="00E20B06">
        <w:rPr>
          <w:rFonts w:ascii="Arial" w:eastAsia="Times New Roman" w:hAnsi="Arial" w:cs="Arial"/>
          <w:kern w:val="0"/>
          <w:sz w:val="22"/>
          <w:szCs w:val="22"/>
          <w14:ligatures w14:val="none"/>
        </w:rPr>
        <w:t xml:space="preserve">extending to </w:t>
      </w:r>
      <w:r w:rsidRPr="00E20B06">
        <w:rPr>
          <w:rFonts w:ascii="Arial" w:eastAsia="Times New Roman" w:hAnsi="Arial" w:cs="Arial"/>
          <w:kern w:val="0"/>
          <w:sz w:val="22"/>
          <w:szCs w:val="22"/>
          <w14:ligatures w14:val="none"/>
        </w:rPr>
        <w:t xml:space="preserve">women, youth, marginalized groups) and environmentally sustainable. </w:t>
      </w:r>
      <w:r w:rsidRPr="00E20B06">
        <w:rPr>
          <w:rFonts w:ascii="Arial" w:eastAsia="Times New Roman" w:hAnsi="Arial" w:cs="Arial"/>
          <w:i/>
          <w:kern w:val="0"/>
          <w:sz w:val="22"/>
          <w:szCs w:val="22"/>
          <w14:ligatures w14:val="none"/>
        </w:rPr>
        <w:t>(~</w:t>
      </w:r>
      <w:r w:rsidR="00552767" w:rsidRPr="00E20B06">
        <w:rPr>
          <w:rFonts w:ascii="Arial" w:eastAsia="Times New Roman" w:hAnsi="Arial" w:cs="Arial"/>
          <w:i/>
          <w:iCs/>
          <w:kern w:val="0"/>
          <w:sz w:val="22"/>
          <w:szCs w:val="22"/>
          <w14:ligatures w14:val="none"/>
        </w:rPr>
        <w:t>1</w:t>
      </w:r>
      <w:r w:rsidR="005F6A8E" w:rsidRPr="00E20B06">
        <w:rPr>
          <w:rFonts w:ascii="Arial" w:eastAsia="Times New Roman" w:hAnsi="Arial" w:cs="Arial"/>
          <w:i/>
          <w:iCs/>
          <w:kern w:val="0"/>
          <w:sz w:val="22"/>
          <w:szCs w:val="22"/>
          <w14:ligatures w14:val="none"/>
        </w:rPr>
        <w:t>5</w:t>
      </w:r>
      <w:r w:rsidR="00552767" w:rsidRPr="00E20B06">
        <w:rPr>
          <w:rFonts w:ascii="Arial" w:eastAsia="Times New Roman" w:hAnsi="Arial" w:cs="Arial"/>
          <w:i/>
          <w:iCs/>
          <w:kern w:val="0"/>
          <w:sz w:val="22"/>
          <w:szCs w:val="22"/>
          <w14:ligatures w14:val="none"/>
        </w:rPr>
        <w:t>0</w:t>
      </w:r>
      <w:r w:rsidRPr="00E20B06">
        <w:rPr>
          <w:rFonts w:ascii="Arial" w:eastAsia="Times New Roman" w:hAnsi="Arial" w:cs="Arial"/>
          <w:i/>
          <w:kern w:val="0"/>
          <w:sz w:val="22"/>
          <w:szCs w:val="22"/>
          <w14:ligatures w14:val="none"/>
        </w:rPr>
        <w:t xml:space="preserve"> words)</w:t>
      </w:r>
    </w:p>
    <w:p w14:paraId="533D0772" w14:textId="1E59FC83" w:rsidR="00696326" w:rsidRPr="00696326" w:rsidRDefault="4BCB7F7E" w:rsidP="00E20B06">
      <w:pPr>
        <w:spacing w:before="100" w:beforeAutospacing="1" w:after="100" w:afterAutospacing="1" w:line="240" w:lineRule="auto"/>
        <w:ind w:left="720"/>
        <w:jc w:val="both"/>
        <w:rPr>
          <w:rFonts w:ascii="Arial" w:eastAsia="Times New Roman" w:hAnsi="Arial" w:cs="Arial"/>
          <w:kern w:val="0"/>
          <w:sz w:val="20"/>
          <w:szCs w:val="20"/>
          <w14:ligatures w14:val="none"/>
        </w:rPr>
      </w:pPr>
      <w:r w:rsidRPr="4BCB7F7E">
        <w:rPr>
          <w:rFonts w:ascii="Arial" w:hAnsi="Arial" w:cs="Arial"/>
          <w:sz w:val="22"/>
          <w:szCs w:val="22"/>
        </w:rPr>
        <w:t xml:space="preserve">Scaling Readiness assessments place the RT MSP model at 9 level. </w:t>
      </w:r>
      <w:r w:rsidR="00CA4402">
        <w:rPr>
          <w:rFonts w:ascii="Arial" w:hAnsi="Arial" w:cs="Arial"/>
          <w:sz w:val="22"/>
          <w:szCs w:val="22"/>
        </w:rPr>
        <w:t>I</w:t>
      </w:r>
      <w:r w:rsidRPr="4BCB7F7E">
        <w:rPr>
          <w:rFonts w:ascii="Arial" w:hAnsi="Arial" w:cs="Arial"/>
          <w:sz w:val="22"/>
          <w:szCs w:val="22"/>
        </w:rPr>
        <w:t xml:space="preserve">t has been tested in pilot and early scaling contexts, with strong evidence of adoption drivers and bottlenecks. Responsible scaling is embedded through inclusive design. Women will lead seedling services, youth and women will operate and manage RTs, and smallholders will gain affordable access through service providers. Environmental safeguards include reduced methane emissions from timely planting, and improved resource efficiency. The track applies gender-responsive tools to integrate gender </w:t>
      </w:r>
      <w:proofErr w:type="gramStart"/>
      <w:r w:rsidRPr="4BCB7F7E">
        <w:rPr>
          <w:rFonts w:ascii="Arial" w:hAnsi="Arial" w:cs="Arial"/>
          <w:sz w:val="22"/>
          <w:szCs w:val="22"/>
        </w:rPr>
        <w:t>equity, and</w:t>
      </w:r>
      <w:proofErr w:type="gramEnd"/>
      <w:r w:rsidRPr="4BCB7F7E">
        <w:rPr>
          <w:rFonts w:ascii="Arial" w:hAnsi="Arial" w:cs="Arial"/>
          <w:sz w:val="22"/>
          <w:szCs w:val="22"/>
        </w:rPr>
        <w:t xml:space="preserve"> ensures that marginalized groups in target regions are included in service delivery and finance schemes. </w:t>
      </w:r>
    </w:p>
    <w:p w14:paraId="67538F75" w14:textId="77777777" w:rsidR="00696326" w:rsidRDefault="00696326" w:rsidP="00696326">
      <w:pPr>
        <w:pStyle w:val="ListParagraph"/>
        <w:rPr>
          <w:rFonts w:ascii="Arial" w:eastAsia="Times New Roman" w:hAnsi="Arial" w:cs="Arial"/>
          <w:b/>
          <w:kern w:val="0"/>
          <w:sz w:val="22"/>
          <w:szCs w:val="22"/>
          <w14:ligatures w14:val="none"/>
        </w:rPr>
      </w:pPr>
    </w:p>
    <w:p w14:paraId="7BFECAF7" w14:textId="0BEE6247" w:rsidR="00137852" w:rsidRPr="00C65958" w:rsidRDefault="005A3E77" w:rsidP="00C65958">
      <w:pPr>
        <w:numPr>
          <w:ilvl w:val="0"/>
          <w:numId w:val="6"/>
        </w:numPr>
        <w:spacing w:before="100" w:beforeAutospacing="1" w:after="100" w:afterAutospacing="1" w:line="240" w:lineRule="auto"/>
        <w:jc w:val="both"/>
        <w:rPr>
          <w:rFonts w:ascii="Arial" w:eastAsia="Times New Roman" w:hAnsi="Arial" w:cs="Arial"/>
          <w:kern w:val="0"/>
          <w:sz w:val="20"/>
          <w:szCs w:val="20"/>
          <w14:ligatures w14:val="none"/>
        </w:rPr>
      </w:pPr>
      <w:r w:rsidRPr="003D7984">
        <w:rPr>
          <w:rFonts w:ascii="Arial" w:eastAsia="Times New Roman" w:hAnsi="Arial" w:cs="Arial"/>
          <w:b/>
          <w:kern w:val="0"/>
          <w:sz w:val="22"/>
          <w:szCs w:val="22"/>
          <w14:ligatures w14:val="none"/>
        </w:rPr>
        <w:t>Achievable target</w:t>
      </w:r>
      <w:r w:rsidR="00137852" w:rsidRPr="003D7984">
        <w:rPr>
          <w:rFonts w:ascii="Arial" w:eastAsia="Times New Roman" w:hAnsi="Arial" w:cs="Arial"/>
          <w:b/>
          <w:kern w:val="0"/>
          <w:sz w:val="22"/>
          <w:szCs w:val="22"/>
          <w14:ligatures w14:val="none"/>
        </w:rPr>
        <w:t>, Resources &amp; Activities</w:t>
      </w:r>
      <w:r w:rsidR="00137852" w:rsidRPr="003D7984">
        <w:rPr>
          <w:rFonts w:ascii="Arial" w:eastAsia="Times New Roman" w:hAnsi="Arial" w:cs="Arial"/>
          <w:kern w:val="0"/>
          <w:sz w:val="22"/>
          <w:szCs w:val="22"/>
          <w14:ligatures w14:val="none"/>
        </w:rPr>
        <w:t xml:space="preserve"> – </w:t>
      </w:r>
      <w:r w:rsidR="003F13B1" w:rsidRPr="003D7984">
        <w:rPr>
          <w:rFonts w:ascii="Arial" w:eastAsia="Times New Roman" w:hAnsi="Arial" w:cs="Arial"/>
          <w:kern w:val="0"/>
          <w:sz w:val="22"/>
          <w:szCs w:val="22"/>
          <w14:ligatures w14:val="none"/>
        </w:rPr>
        <w:t>Define</w:t>
      </w:r>
      <w:r w:rsidR="00137852" w:rsidRPr="003D7984">
        <w:rPr>
          <w:rFonts w:ascii="Arial" w:eastAsia="Times New Roman" w:hAnsi="Arial" w:cs="Arial"/>
          <w:kern w:val="0"/>
          <w:sz w:val="22"/>
          <w:szCs w:val="22"/>
          <w14:ligatures w14:val="none"/>
        </w:rPr>
        <w:t xml:space="preserve"> what can realistically be achieved in 2–3 years </w:t>
      </w:r>
      <w:r w:rsidR="001137E4">
        <w:rPr>
          <w:rFonts w:ascii="Arial" w:eastAsia="Times New Roman" w:hAnsi="Arial" w:cs="Arial"/>
          <w:kern w:val="0"/>
          <w:sz w:val="22"/>
          <w:szCs w:val="22"/>
          <w14:ligatures w14:val="none"/>
        </w:rPr>
        <w:t xml:space="preserve">starting 2026 forward </w:t>
      </w:r>
      <w:r w:rsidR="00137852" w:rsidRPr="003D7984">
        <w:rPr>
          <w:rFonts w:ascii="Arial" w:eastAsia="Times New Roman" w:hAnsi="Arial" w:cs="Arial"/>
          <w:kern w:val="0"/>
          <w:sz w:val="22"/>
          <w:szCs w:val="22"/>
          <w14:ligatures w14:val="none"/>
        </w:rPr>
        <w:t xml:space="preserve">with S4I support and current/planned partnerships. Outline the key resources (staff, institutional, financial, technical) and activities (e.g., </w:t>
      </w:r>
      <w:r w:rsidR="00137852" w:rsidRPr="00C65958">
        <w:rPr>
          <w:rFonts w:ascii="Arial" w:eastAsia="Times New Roman" w:hAnsi="Arial" w:cs="Arial"/>
          <w:kern w:val="0"/>
          <w:sz w:val="20"/>
          <w:szCs w:val="20"/>
          <w14:ligatures w14:val="none"/>
        </w:rPr>
        <w:t xml:space="preserve">training, policy engagement, distribution) required. </w:t>
      </w:r>
      <w:r w:rsidR="00137852" w:rsidRPr="00C65958">
        <w:rPr>
          <w:rFonts w:ascii="Arial" w:eastAsia="Times New Roman" w:hAnsi="Arial" w:cs="Arial"/>
          <w:i/>
          <w:kern w:val="0"/>
          <w:sz w:val="20"/>
          <w:szCs w:val="20"/>
          <w14:ligatures w14:val="none"/>
        </w:rPr>
        <w:t>(~</w:t>
      </w:r>
      <w:r w:rsidR="0022626C" w:rsidRPr="00C65958">
        <w:rPr>
          <w:rFonts w:ascii="Arial" w:eastAsia="Times New Roman" w:hAnsi="Arial" w:cs="Arial"/>
          <w:i/>
          <w:iCs/>
          <w:kern w:val="0"/>
          <w:sz w:val="20"/>
          <w:szCs w:val="20"/>
          <w14:ligatures w14:val="none"/>
        </w:rPr>
        <w:t>2</w:t>
      </w:r>
      <w:r w:rsidR="00E13EB6" w:rsidRPr="00C65958">
        <w:rPr>
          <w:rFonts w:ascii="Arial" w:eastAsia="Times New Roman" w:hAnsi="Arial" w:cs="Arial"/>
          <w:i/>
          <w:iCs/>
          <w:kern w:val="0"/>
          <w:sz w:val="20"/>
          <w:szCs w:val="20"/>
          <w14:ligatures w14:val="none"/>
        </w:rPr>
        <w:t>5</w:t>
      </w:r>
      <w:r w:rsidR="00552767" w:rsidRPr="00C65958">
        <w:rPr>
          <w:rFonts w:ascii="Arial" w:eastAsia="Times New Roman" w:hAnsi="Arial" w:cs="Arial"/>
          <w:i/>
          <w:iCs/>
          <w:kern w:val="0"/>
          <w:sz w:val="20"/>
          <w:szCs w:val="20"/>
          <w14:ligatures w14:val="none"/>
        </w:rPr>
        <w:t>0</w:t>
      </w:r>
      <w:r w:rsidR="00137852" w:rsidRPr="00C65958">
        <w:rPr>
          <w:rFonts w:ascii="Arial" w:eastAsia="Times New Roman" w:hAnsi="Arial" w:cs="Arial"/>
          <w:i/>
          <w:kern w:val="0"/>
          <w:sz w:val="20"/>
          <w:szCs w:val="20"/>
          <w14:ligatures w14:val="none"/>
        </w:rPr>
        <w:t xml:space="preserve"> words)</w:t>
      </w:r>
    </w:p>
    <w:p w14:paraId="2D6ED31C" w14:textId="172D444F" w:rsidR="00382965" w:rsidRPr="00C65958" w:rsidRDefault="4BCB7F7E" w:rsidP="68505516">
      <w:pPr>
        <w:spacing w:before="100" w:beforeAutospacing="1" w:after="100" w:afterAutospacing="1" w:line="240" w:lineRule="auto"/>
        <w:ind w:left="720"/>
        <w:rPr>
          <w:rFonts w:ascii="Arial" w:eastAsia="Times New Roman" w:hAnsi="Arial" w:cs="Arial"/>
          <w:sz w:val="20"/>
          <w:szCs w:val="20"/>
        </w:rPr>
      </w:pPr>
      <w:r w:rsidRPr="00BC635B">
        <w:rPr>
          <w:rFonts w:ascii="Arial" w:hAnsi="Arial" w:cs="Arial"/>
          <w:sz w:val="22"/>
          <w:szCs w:val="22"/>
        </w:rPr>
        <w:t>By 2028, with S4I support, the track will achieve:  </w:t>
      </w:r>
      <w:r w:rsidRPr="00BC635B">
        <w:t xml:space="preserve">1,000 RT </w:t>
      </w:r>
      <w:r w:rsidR="05BC5107" w:rsidRPr="00BC635B">
        <w:t xml:space="preserve">MSPs and </w:t>
      </w:r>
      <w:r w:rsidRPr="00BC635B">
        <w:t>500</w:t>
      </w:r>
      <w:r w:rsidR="05BC5107" w:rsidRPr="00BC635B">
        <w:t xml:space="preserve"> woman </w:t>
      </w:r>
      <w:r w:rsidRPr="00BC635B">
        <w:t xml:space="preserve">led seedling </w:t>
      </w:r>
      <w:r w:rsidR="05BC5107" w:rsidRPr="00BC635B">
        <w:t xml:space="preserve">entrepreneurs nationwide, reaching 150,000 farm households and covering 50,000–55,000 hectares. Growth will progress from 200 MSPs/100 entrepreneurs in 2026, 300/150 in 2027, and 500/300 in 2028. This pathway is anchored by 3–5 </w:t>
      </w:r>
      <w:proofErr w:type="spellStart"/>
      <w:r w:rsidR="05BC5107" w:rsidRPr="00BC635B">
        <w:t>agri</w:t>
      </w:r>
      <w:proofErr w:type="spellEnd"/>
      <w:r w:rsidR="05BC5107" w:rsidRPr="00BC635B">
        <w:t xml:space="preserve">-machinery companies, 5–10 local fabricators, 10–15 dealers, and 5–10 FIs (MFIs, banks, </w:t>
      </w:r>
      <w:proofErr w:type="spellStart"/>
      <w:r w:rsidR="05BC5107" w:rsidRPr="00BC635B">
        <w:t>LightCastle</w:t>
      </w:r>
      <w:proofErr w:type="spellEnd"/>
      <w:r w:rsidR="05BC5107" w:rsidRPr="00BC635B">
        <w:t>). Government partners (DAE, policy bodies) will drive awareness, training, and enabling policies, ensuring farmer affordability, MSP profitability, and national mechanization sustainability.</w:t>
      </w:r>
    </w:p>
    <w:p w14:paraId="60235E8E" w14:textId="2C8DDC43" w:rsidR="5C6E5959" w:rsidRDefault="5C6E5959" w:rsidP="586EBD3E">
      <w:pPr>
        <w:spacing w:before="100" w:beforeAutospacing="1" w:after="100" w:afterAutospacing="1" w:line="240" w:lineRule="auto"/>
        <w:ind w:left="720"/>
      </w:pPr>
    </w:p>
    <w:p w14:paraId="77F54E30" w14:textId="1322C3E1" w:rsidR="00382965" w:rsidRPr="00C65958" w:rsidRDefault="4A90CFCB" w:rsidP="586EBD3E">
      <w:pPr>
        <w:spacing w:before="100" w:beforeAutospacing="1" w:after="100" w:afterAutospacing="1" w:line="240" w:lineRule="auto"/>
        <w:ind w:left="720"/>
      </w:pPr>
      <w:r>
        <w:rPr>
          <w:noProof/>
        </w:rPr>
        <w:lastRenderedPageBreak/>
        <w:drawing>
          <wp:inline distT="0" distB="0" distL="0" distR="0" wp14:anchorId="027E0221" wp14:editId="392FCFD7">
            <wp:extent cx="5919729" cy="3200677"/>
            <wp:effectExtent l="0" t="0" r="0" b="0"/>
            <wp:docPr id="561218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18088" name=""/>
                    <pic:cNvPicPr/>
                  </pic:nvPicPr>
                  <pic:blipFill>
                    <a:blip r:embed="rId21">
                      <a:extLst>
                        <a:ext uri="{28A0092B-C50C-407E-A947-70E740481C1C}">
                          <a14:useLocalDpi xmlns:a14="http://schemas.microsoft.com/office/drawing/2010/main" val="0"/>
                        </a:ext>
                      </a:extLst>
                    </a:blip>
                    <a:stretch>
                      <a:fillRect/>
                    </a:stretch>
                  </pic:blipFill>
                  <pic:spPr>
                    <a:xfrm>
                      <a:off x="0" y="0"/>
                      <a:ext cx="5919729" cy="3200677"/>
                    </a:xfrm>
                    <a:prstGeom prst="rect">
                      <a:avLst/>
                    </a:prstGeom>
                  </pic:spPr>
                </pic:pic>
              </a:graphicData>
            </a:graphic>
          </wp:inline>
        </w:drawing>
      </w:r>
    </w:p>
    <w:p w14:paraId="30912592" w14:textId="1B569502" w:rsidR="00382965" w:rsidRPr="00C65958" w:rsidRDefault="00382965" w:rsidP="68505516">
      <w:pPr>
        <w:spacing w:before="100" w:beforeAutospacing="1" w:after="100" w:afterAutospacing="1" w:line="240" w:lineRule="auto"/>
        <w:ind w:left="720"/>
        <w:rPr>
          <w:rFonts w:ascii="Arial" w:hAnsi="Arial" w:cs="Arial"/>
          <w:sz w:val="22"/>
          <w:szCs w:val="22"/>
          <w:highlight w:val="yellow"/>
        </w:rPr>
      </w:pPr>
    </w:p>
    <w:p w14:paraId="02FE2624" w14:textId="4677B6BF" w:rsidR="00382965" w:rsidRPr="00C65958" w:rsidRDefault="4BCB7F7E" w:rsidP="0076247E">
      <w:pPr>
        <w:spacing w:before="100" w:beforeAutospacing="1" w:after="100" w:afterAutospacing="1" w:line="240" w:lineRule="auto"/>
        <w:ind w:left="720"/>
        <w:jc w:val="both"/>
      </w:pPr>
      <w:r w:rsidRPr="0021272B">
        <w:rPr>
          <w:rFonts w:ascii="Arial" w:hAnsi="Arial" w:cs="Arial"/>
          <w:b/>
          <w:bCs/>
          <w:sz w:val="22"/>
          <w:szCs w:val="22"/>
        </w:rPr>
        <w:t>Key activities</w:t>
      </w:r>
      <w:r w:rsidRPr="0021272B">
        <w:rPr>
          <w:rFonts w:ascii="Arial" w:hAnsi="Arial" w:cs="Arial"/>
          <w:sz w:val="22"/>
          <w:szCs w:val="22"/>
        </w:rPr>
        <w:t xml:space="preserve"> </w:t>
      </w:r>
      <w:proofErr w:type="gramStart"/>
      <w:r w:rsidRPr="0021272B">
        <w:rPr>
          <w:rFonts w:ascii="Arial" w:hAnsi="Arial" w:cs="Arial"/>
          <w:sz w:val="22"/>
          <w:szCs w:val="22"/>
        </w:rPr>
        <w:t>include:</w:t>
      </w:r>
      <w:proofErr w:type="gramEnd"/>
      <w:r w:rsidRPr="0021272B">
        <w:rPr>
          <w:rFonts w:ascii="Arial" w:hAnsi="Arial" w:cs="Arial"/>
          <w:sz w:val="22"/>
          <w:szCs w:val="22"/>
        </w:rPr>
        <w:t xml:space="preserve"> </w:t>
      </w:r>
      <w:r w:rsidR="00A80CFC" w:rsidRPr="0021272B">
        <w:rPr>
          <w:rFonts w:ascii="Arial" w:hAnsi="Arial" w:cs="Arial"/>
          <w:sz w:val="22"/>
          <w:szCs w:val="22"/>
        </w:rPr>
        <w:t>scaling</w:t>
      </w:r>
      <w:r w:rsidRPr="0021272B">
        <w:rPr>
          <w:rFonts w:ascii="Arial" w:hAnsi="Arial" w:cs="Arial"/>
          <w:sz w:val="22"/>
          <w:szCs w:val="22"/>
        </w:rPr>
        <w:t xml:space="preserve"> farmer field demonstrations, digital awareness campaigns, operator training programs, incubation of women-led enterprises, strengthening of the</w:t>
      </w:r>
      <w:r w:rsidRPr="4BCB7F7E">
        <w:rPr>
          <w:rFonts w:ascii="Arial" w:hAnsi="Arial" w:cs="Arial"/>
          <w:sz w:val="22"/>
          <w:szCs w:val="22"/>
        </w:rPr>
        <w:t xml:space="preserve"> machine supply chain, development of blended finance schemes, and policy engagement for subsidy reform and mechanization strategy implementation. Resources required include $500k annually for coordination, training, awareness, and partnership mobilization, leveraged by private sector investment. The project builds on existing CGIAR and donor-funded initiatives, creating synergies for greater impact. </w:t>
      </w:r>
    </w:p>
    <w:p w14:paraId="310A430D" w14:textId="758EFE8E" w:rsidR="162B47FB" w:rsidRDefault="162B47FB" w:rsidP="0076247E">
      <w:pPr>
        <w:spacing w:beforeAutospacing="1" w:afterAutospacing="1" w:line="240" w:lineRule="auto"/>
        <w:ind w:left="720"/>
        <w:jc w:val="both"/>
        <w:rPr>
          <w:rFonts w:ascii="Arial" w:eastAsia="Arial" w:hAnsi="Arial" w:cs="Arial"/>
          <w:sz w:val="22"/>
          <w:szCs w:val="22"/>
        </w:rPr>
      </w:pPr>
      <w:r w:rsidRPr="68505516">
        <w:rPr>
          <w:rFonts w:ascii="Arial" w:eastAsia="Arial" w:hAnsi="Arial" w:cs="Arial"/>
          <w:b/>
          <w:bCs/>
          <w:color w:val="000000" w:themeColor="text1"/>
          <w:sz w:val="22"/>
          <w:szCs w:val="22"/>
        </w:rPr>
        <w:t>Staffing</w:t>
      </w:r>
      <w:r w:rsidRPr="68505516">
        <w:rPr>
          <w:rFonts w:ascii="Arial" w:eastAsia="Arial" w:hAnsi="Arial" w:cs="Arial"/>
          <w:color w:val="000000" w:themeColor="text1"/>
          <w:sz w:val="22"/>
          <w:szCs w:val="22"/>
        </w:rPr>
        <w:t xml:space="preserve">: This scaling solution track will engage </w:t>
      </w:r>
      <w:r w:rsidR="00C51607">
        <w:rPr>
          <w:rFonts w:ascii="Arial" w:eastAsia="Arial" w:hAnsi="Arial" w:cs="Arial"/>
          <w:color w:val="000000" w:themeColor="text1"/>
          <w:sz w:val="22"/>
          <w:szCs w:val="22"/>
        </w:rPr>
        <w:t>two</w:t>
      </w:r>
      <w:r w:rsidRPr="68505516">
        <w:rPr>
          <w:rFonts w:ascii="Arial" w:eastAsia="Arial" w:hAnsi="Arial" w:cs="Arial"/>
          <w:color w:val="000000" w:themeColor="text1"/>
          <w:sz w:val="22"/>
          <w:szCs w:val="22"/>
        </w:rPr>
        <w:t xml:space="preserve"> field operations manager</w:t>
      </w:r>
      <w:r w:rsidR="00C51607">
        <w:rPr>
          <w:rFonts w:ascii="Arial" w:eastAsia="Arial" w:hAnsi="Arial" w:cs="Arial"/>
          <w:color w:val="000000" w:themeColor="text1"/>
          <w:sz w:val="22"/>
          <w:szCs w:val="22"/>
        </w:rPr>
        <w:t>s</w:t>
      </w:r>
      <w:r w:rsidRPr="68505516">
        <w:rPr>
          <w:rFonts w:ascii="Arial" w:eastAsia="Arial" w:hAnsi="Arial" w:cs="Arial"/>
          <w:color w:val="000000" w:themeColor="text1"/>
          <w:sz w:val="22"/>
          <w:szCs w:val="22"/>
        </w:rPr>
        <w:t>, two agriculture engineers, two capacity sharing experts, a market systems development expert, a communications expert, and a Monitoring, Evaluation, Learning, and Impact Assessment (MELIA) officer.</w:t>
      </w:r>
    </w:p>
    <w:p w14:paraId="216D28CD" w14:textId="1406717F" w:rsidR="68505516" w:rsidRDefault="68505516" w:rsidP="68505516">
      <w:pPr>
        <w:spacing w:beforeAutospacing="1" w:afterAutospacing="1" w:line="240" w:lineRule="auto"/>
        <w:ind w:left="720"/>
        <w:rPr>
          <w:rFonts w:ascii="Arial" w:hAnsi="Arial" w:cs="Arial"/>
          <w:sz w:val="22"/>
          <w:szCs w:val="22"/>
        </w:rPr>
      </w:pPr>
    </w:p>
    <w:p w14:paraId="78BD51D9" w14:textId="4CB2779C" w:rsidR="00137852" w:rsidRPr="00AA5E60" w:rsidRDefault="00137852" w:rsidP="4BCB7F7E">
      <w:pPr>
        <w:numPr>
          <w:ilvl w:val="0"/>
          <w:numId w:val="6"/>
        </w:numPr>
        <w:spacing w:before="100" w:beforeAutospacing="1" w:after="100" w:afterAutospacing="1" w:line="240" w:lineRule="auto"/>
        <w:jc w:val="both"/>
        <w:rPr>
          <w:rFonts w:ascii="Arial" w:eastAsia="Times New Roman" w:hAnsi="Arial" w:cs="Arial"/>
          <w:kern w:val="0"/>
          <w:sz w:val="22"/>
          <w:szCs w:val="22"/>
          <w14:ligatures w14:val="none"/>
        </w:rPr>
      </w:pPr>
      <w:r w:rsidRPr="00AA5E60">
        <w:rPr>
          <w:rFonts w:ascii="Arial" w:eastAsia="Times New Roman" w:hAnsi="Arial" w:cs="Arial"/>
          <w:b/>
          <w:bCs/>
          <w:kern w:val="0"/>
          <w:sz w:val="22"/>
          <w:szCs w:val="22"/>
          <w14:ligatures w14:val="none"/>
        </w:rPr>
        <w:t>Timeline, Milestones &amp; Monitoring</w:t>
      </w:r>
      <w:r w:rsidRPr="00AA5E60">
        <w:rPr>
          <w:rFonts w:ascii="Arial" w:eastAsia="Times New Roman" w:hAnsi="Arial" w:cs="Arial"/>
          <w:kern w:val="0"/>
          <w:sz w:val="22"/>
          <w:szCs w:val="22"/>
          <w14:ligatures w14:val="none"/>
        </w:rPr>
        <w:t xml:space="preserve"> – Provide </w:t>
      </w:r>
      <w:r w:rsidR="000C1D8D" w:rsidRPr="00AA5E60">
        <w:rPr>
          <w:rFonts w:ascii="Arial" w:eastAsia="Times New Roman" w:hAnsi="Arial" w:cs="Arial"/>
          <w:kern w:val="0"/>
          <w:sz w:val="22"/>
          <w:szCs w:val="22"/>
          <w14:ligatures w14:val="none"/>
        </w:rPr>
        <w:t>an estimate of</w:t>
      </w:r>
      <w:r w:rsidRPr="00AA5E60">
        <w:rPr>
          <w:rFonts w:ascii="Arial" w:eastAsia="Times New Roman" w:hAnsi="Arial" w:cs="Arial"/>
          <w:kern w:val="0"/>
          <w:sz w:val="22"/>
          <w:szCs w:val="22"/>
          <w14:ligatures w14:val="none"/>
        </w:rPr>
        <w:t xml:space="preserve"> annual milestones for 2026–2028 (users reached, partnerships formed, policies adopted). Explain how progress will be monitored, lessons captured, and adaptations made. </w:t>
      </w:r>
      <w:r w:rsidRPr="00AA5E60">
        <w:rPr>
          <w:rFonts w:ascii="Arial" w:eastAsia="Times New Roman" w:hAnsi="Arial" w:cs="Arial"/>
          <w:i/>
          <w:iCs/>
          <w:kern w:val="0"/>
          <w:sz w:val="22"/>
          <w:szCs w:val="22"/>
          <w14:ligatures w14:val="none"/>
        </w:rPr>
        <w:t>(~</w:t>
      </w:r>
      <w:r w:rsidR="00D17A2C" w:rsidRPr="00AA5E60">
        <w:rPr>
          <w:rFonts w:ascii="Arial" w:eastAsia="Times New Roman" w:hAnsi="Arial" w:cs="Arial"/>
          <w:i/>
          <w:iCs/>
          <w:kern w:val="0"/>
          <w:sz w:val="22"/>
          <w:szCs w:val="22"/>
          <w14:ligatures w14:val="none"/>
        </w:rPr>
        <w:t>2</w:t>
      </w:r>
      <w:r w:rsidR="0022626C" w:rsidRPr="00AA5E60">
        <w:rPr>
          <w:rFonts w:ascii="Arial" w:eastAsia="Times New Roman" w:hAnsi="Arial" w:cs="Arial"/>
          <w:i/>
          <w:iCs/>
          <w:kern w:val="0"/>
          <w:sz w:val="22"/>
          <w:szCs w:val="22"/>
          <w14:ligatures w14:val="none"/>
        </w:rPr>
        <w:t>00</w:t>
      </w:r>
      <w:r w:rsidRPr="00AA5E60">
        <w:rPr>
          <w:rFonts w:ascii="Arial" w:eastAsia="Times New Roman" w:hAnsi="Arial" w:cs="Arial"/>
          <w:i/>
          <w:iCs/>
          <w:kern w:val="0"/>
          <w:sz w:val="22"/>
          <w:szCs w:val="22"/>
          <w14:ligatures w14:val="none"/>
        </w:rPr>
        <w:t xml:space="preserve"> words)</w:t>
      </w:r>
    </w:p>
    <w:tbl>
      <w:tblPr>
        <w:tblStyle w:val="GridTable1Light-Accent6"/>
        <w:tblW w:w="8928" w:type="dxa"/>
        <w:tblInd w:w="602" w:type="dxa"/>
        <w:tblLayout w:type="fixed"/>
        <w:tblLook w:val="04A0" w:firstRow="1" w:lastRow="0" w:firstColumn="1" w:lastColumn="0" w:noHBand="0" w:noVBand="1"/>
      </w:tblPr>
      <w:tblGrid>
        <w:gridCol w:w="1035"/>
        <w:gridCol w:w="3005"/>
        <w:gridCol w:w="2250"/>
        <w:gridCol w:w="2638"/>
      </w:tblGrid>
      <w:tr w:rsidR="5C29CBD3" w:rsidRPr="00AA5E60" w14:paraId="71D26EAA" w14:textId="77777777" w:rsidTr="000E41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5" w:type="dxa"/>
            <w:tcBorders>
              <w:top w:val="single" w:sz="8" w:space="0" w:color="B3E5A1" w:themeColor="accent6" w:themeTint="66"/>
              <w:left w:val="single" w:sz="8" w:space="0" w:color="B3E5A1" w:themeColor="accent6" w:themeTint="66"/>
              <w:right w:val="single" w:sz="8" w:space="0" w:color="B3E5A1" w:themeColor="accent6" w:themeTint="66"/>
            </w:tcBorders>
            <w:tcMar>
              <w:left w:w="108" w:type="dxa"/>
              <w:right w:w="108" w:type="dxa"/>
            </w:tcMar>
          </w:tcPr>
          <w:p w14:paraId="7B5E2B1E" w14:textId="13A1F155" w:rsidR="5C29CBD3" w:rsidRPr="00AA5E60" w:rsidRDefault="5C29CBD3" w:rsidP="5C29CBD3">
            <w:pPr>
              <w:rPr>
                <w:rFonts w:ascii="Arial" w:hAnsi="Arial" w:cs="Arial"/>
                <w:sz w:val="22"/>
                <w:szCs w:val="22"/>
              </w:rPr>
            </w:pPr>
            <w:r w:rsidRPr="00AA5E60">
              <w:rPr>
                <w:rFonts w:ascii="Arial" w:eastAsia="Aptos" w:hAnsi="Arial" w:cs="Arial"/>
                <w:sz w:val="22"/>
                <w:szCs w:val="22"/>
              </w:rPr>
              <w:t>Target Year</w:t>
            </w:r>
          </w:p>
        </w:tc>
        <w:tc>
          <w:tcPr>
            <w:tcW w:w="3005" w:type="dxa"/>
            <w:tcBorders>
              <w:top w:val="single" w:sz="8" w:space="0" w:color="B3E5A1" w:themeColor="accent6" w:themeTint="66"/>
              <w:left w:val="single" w:sz="8" w:space="0" w:color="B3E5A1" w:themeColor="accent6" w:themeTint="66"/>
              <w:right w:val="single" w:sz="8" w:space="0" w:color="B3E5A1" w:themeColor="accent6" w:themeTint="66"/>
            </w:tcBorders>
            <w:tcMar>
              <w:left w:w="108" w:type="dxa"/>
              <w:right w:w="108" w:type="dxa"/>
            </w:tcMar>
          </w:tcPr>
          <w:p w14:paraId="73FC1A4B" w14:textId="011E6A00" w:rsidR="5C29CBD3" w:rsidRPr="00AA5E60" w:rsidRDefault="5C29CBD3" w:rsidP="5C29CBD3">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ptos" w:hAnsi="Arial" w:cs="Arial"/>
                <w:b w:val="0"/>
                <w:bCs w:val="0"/>
                <w:sz w:val="22"/>
                <w:szCs w:val="22"/>
              </w:rPr>
              <w:t>Milestone</w:t>
            </w:r>
          </w:p>
        </w:tc>
        <w:tc>
          <w:tcPr>
            <w:tcW w:w="2250" w:type="dxa"/>
            <w:tcBorders>
              <w:top w:val="single" w:sz="8" w:space="0" w:color="B3E5A1" w:themeColor="accent6" w:themeTint="66"/>
              <w:left w:val="single" w:sz="8" w:space="0" w:color="B3E5A1" w:themeColor="accent6" w:themeTint="66"/>
              <w:right w:val="single" w:sz="8" w:space="0" w:color="B3E5A1" w:themeColor="accent6" w:themeTint="66"/>
            </w:tcBorders>
            <w:tcMar>
              <w:left w:w="108" w:type="dxa"/>
              <w:right w:w="108" w:type="dxa"/>
            </w:tcMar>
          </w:tcPr>
          <w:p w14:paraId="63535CF4" w14:textId="01FC1C2B" w:rsidR="5C29CBD3" w:rsidRPr="00AA5E60" w:rsidRDefault="5C29CBD3" w:rsidP="5C29CBD3">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ptos" w:hAnsi="Arial" w:cs="Arial"/>
                <w:b w:val="0"/>
                <w:bCs w:val="0"/>
                <w:sz w:val="22"/>
                <w:szCs w:val="22"/>
              </w:rPr>
              <w:t>Outcome</w:t>
            </w:r>
          </w:p>
        </w:tc>
        <w:tc>
          <w:tcPr>
            <w:tcW w:w="2638" w:type="dxa"/>
            <w:tcBorders>
              <w:top w:val="single" w:sz="8" w:space="0" w:color="B3E5A1" w:themeColor="accent6" w:themeTint="66"/>
              <w:left w:val="single" w:sz="8" w:space="0" w:color="B3E5A1" w:themeColor="accent6" w:themeTint="66"/>
              <w:right w:val="single" w:sz="8" w:space="0" w:color="B3E5A1" w:themeColor="accent6" w:themeTint="66"/>
            </w:tcBorders>
            <w:tcMar>
              <w:left w:w="108" w:type="dxa"/>
              <w:right w:w="108" w:type="dxa"/>
            </w:tcMar>
          </w:tcPr>
          <w:p w14:paraId="0C133512" w14:textId="22B929B9" w:rsidR="5C29CBD3" w:rsidRPr="00AA5E60" w:rsidRDefault="5C29CBD3" w:rsidP="5C29CBD3">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ptos" w:hAnsi="Arial" w:cs="Arial"/>
                <w:b w:val="0"/>
                <w:bCs w:val="0"/>
                <w:sz w:val="22"/>
                <w:szCs w:val="22"/>
              </w:rPr>
              <w:t>Indicator</w:t>
            </w:r>
          </w:p>
        </w:tc>
      </w:tr>
      <w:tr w:rsidR="5C29CBD3" w:rsidRPr="00AA5E60" w14:paraId="328A1618" w14:textId="77777777" w:rsidTr="000E419C">
        <w:trPr>
          <w:trHeight w:val="300"/>
        </w:trPr>
        <w:tc>
          <w:tcPr>
            <w:cnfStyle w:val="001000000000" w:firstRow="0" w:lastRow="0" w:firstColumn="1" w:lastColumn="0" w:oddVBand="0" w:evenVBand="0" w:oddHBand="0" w:evenHBand="0" w:firstRowFirstColumn="0" w:firstRowLastColumn="0" w:lastRowFirstColumn="0" w:lastRowLastColumn="0"/>
            <w:tcW w:w="1035" w:type="dxa"/>
            <w:tcBorders>
              <w:top w:val="single" w:sz="12" w:space="0" w:color="8DD873" w:themeColor="accent6" w:themeTint="99"/>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7B11881D" w14:textId="3F612C9F" w:rsidR="5C29CBD3" w:rsidRPr="00AA5E60" w:rsidRDefault="5C29CBD3" w:rsidP="5C29CBD3">
            <w:pPr>
              <w:rPr>
                <w:rFonts w:ascii="Arial" w:hAnsi="Arial" w:cs="Arial"/>
                <w:sz w:val="22"/>
                <w:szCs w:val="22"/>
              </w:rPr>
            </w:pPr>
            <w:r w:rsidRPr="00AA5E60">
              <w:rPr>
                <w:rFonts w:ascii="Arial" w:eastAsia="Aptos" w:hAnsi="Arial" w:cs="Arial"/>
                <w:sz w:val="22"/>
                <w:szCs w:val="22"/>
              </w:rPr>
              <w:t>2026</w:t>
            </w:r>
          </w:p>
        </w:tc>
        <w:tc>
          <w:tcPr>
            <w:tcW w:w="3005" w:type="dxa"/>
            <w:tcBorders>
              <w:top w:val="single" w:sz="12" w:space="0" w:color="8DD873" w:themeColor="accent6" w:themeTint="99"/>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12609959" w14:textId="2E8CDB20" w:rsidR="5C29CBD3" w:rsidRPr="00AA5E60" w:rsidRDefault="5C29CBD3" w:rsidP="5C29CBD3">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200 RT MSP</w:t>
            </w:r>
          </w:p>
          <w:p w14:paraId="1414D25C" w14:textId="0868A619" w:rsidR="5C29CBD3" w:rsidRPr="00AA5E60" w:rsidRDefault="5C29CBD3" w:rsidP="5C29CBD3">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100 Rice Seedling Entrepreneur</w:t>
            </w:r>
          </w:p>
          <w:p w14:paraId="123175BB" w14:textId="7E27414A" w:rsidR="5C29CBD3" w:rsidRPr="00AA5E60" w:rsidRDefault="5C29CBD3" w:rsidP="5C29CBD3">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lastRenderedPageBreak/>
              <w:t xml:space="preserve"> 30,000 Farm Households </w:t>
            </w:r>
          </w:p>
          <w:p w14:paraId="3CB235F9" w14:textId="31AE317D" w:rsidR="5C29CBD3" w:rsidRPr="00AA5E60" w:rsidRDefault="5C29CBD3" w:rsidP="5C29CBD3">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land coverage 10,000 - 11,000 ha</w:t>
            </w:r>
          </w:p>
        </w:tc>
        <w:tc>
          <w:tcPr>
            <w:tcW w:w="2250" w:type="dxa"/>
            <w:tcBorders>
              <w:top w:val="single" w:sz="12" w:space="0" w:color="8DD873" w:themeColor="accent6" w:themeTint="99"/>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19941066" w14:textId="063F2FD0" w:rsidR="5C29CBD3" w:rsidRPr="00AA5E60" w:rsidRDefault="5C29CBD3" w:rsidP="5C29CBD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gramStart"/>
            <w:r w:rsidRPr="00AA5E60">
              <w:rPr>
                <w:rFonts w:ascii="Arial" w:eastAsia="Arial" w:hAnsi="Arial" w:cs="Arial"/>
                <w:sz w:val="22"/>
                <w:szCs w:val="22"/>
              </w:rPr>
              <w:lastRenderedPageBreak/>
              <w:t>Baseline;</w:t>
            </w:r>
            <w:proofErr w:type="gramEnd"/>
            <w:r w:rsidRPr="00AA5E60">
              <w:rPr>
                <w:rFonts w:ascii="Arial" w:eastAsia="Arial" w:hAnsi="Arial" w:cs="Arial"/>
                <w:sz w:val="22"/>
                <w:szCs w:val="22"/>
              </w:rPr>
              <w:t xml:space="preserve"> RT and Seeding entrepreneurs trained and service </w:t>
            </w:r>
            <w:r w:rsidRPr="00AA5E60">
              <w:rPr>
                <w:rFonts w:ascii="Arial" w:eastAsia="Arial" w:hAnsi="Arial" w:cs="Arial"/>
                <w:sz w:val="22"/>
                <w:szCs w:val="22"/>
              </w:rPr>
              <w:lastRenderedPageBreak/>
              <w:t>provision,</w:t>
            </w:r>
            <w:r w:rsidRPr="00AA5E60">
              <w:rPr>
                <w:rFonts w:ascii="Arial" w:eastAsia="Aptos" w:hAnsi="Arial" w:cs="Arial"/>
                <w:sz w:val="22"/>
                <w:szCs w:val="22"/>
              </w:rPr>
              <w:t xml:space="preserve"> PSE investment co-investment</w:t>
            </w:r>
          </w:p>
          <w:p w14:paraId="437A6A97" w14:textId="71C4D712" w:rsidR="5C29CBD3" w:rsidRPr="00AA5E60" w:rsidRDefault="5C29CBD3" w:rsidP="5C29CBD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Financing mainstreamed</w:t>
            </w:r>
          </w:p>
        </w:tc>
        <w:tc>
          <w:tcPr>
            <w:tcW w:w="2638" w:type="dxa"/>
            <w:tcBorders>
              <w:top w:val="single" w:sz="12" w:space="0" w:color="8DD873" w:themeColor="accent6" w:themeTint="99"/>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2FC8EEEF" w14:textId="42BBFFF7" w:rsidR="5C29CBD3" w:rsidRPr="00AA5E60" w:rsidRDefault="5C29CBD3" w:rsidP="5C29CBD3">
            <w:pPr>
              <w:spacing w:before="240" w:after="24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lastRenderedPageBreak/>
              <w:t xml:space="preserve"># of farmers benefited  </w:t>
            </w:r>
          </w:p>
          <w:p w14:paraId="1CD2C11F" w14:textId="21D99255" w:rsidR="5C29CBD3" w:rsidRPr="00AA5E60" w:rsidRDefault="5C29CBD3" w:rsidP="5C29CBD3">
            <w:pPr>
              <w:spacing w:before="240" w:after="24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lastRenderedPageBreak/>
              <w:t># of MSPs and seedling entrepreneurs</w:t>
            </w:r>
          </w:p>
          <w:p w14:paraId="432F5907" w14:textId="7A44DD56" w:rsidR="5C29CBD3" w:rsidRPr="00AA5E60" w:rsidRDefault="5C29CBD3" w:rsidP="5C29CBD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machine</w:t>
            </w:r>
            <w:r w:rsidR="00CF52FE" w:rsidRPr="00AA5E60">
              <w:rPr>
                <w:rFonts w:ascii="Arial" w:eastAsia="Arial" w:hAnsi="Arial" w:cs="Arial"/>
                <w:sz w:val="22"/>
                <w:szCs w:val="22"/>
              </w:rPr>
              <w:t>s</w:t>
            </w:r>
            <w:r w:rsidRPr="00AA5E60">
              <w:rPr>
                <w:rFonts w:ascii="Arial" w:eastAsia="Arial" w:hAnsi="Arial" w:cs="Arial"/>
                <w:sz w:val="22"/>
                <w:szCs w:val="22"/>
              </w:rPr>
              <w:t xml:space="preserve"> sold by </w:t>
            </w:r>
            <w:r w:rsidR="00316701" w:rsidRPr="00AA5E60">
              <w:rPr>
                <w:rFonts w:ascii="Arial" w:eastAsia="Arial" w:hAnsi="Arial" w:cs="Arial"/>
                <w:sz w:val="22"/>
                <w:szCs w:val="22"/>
              </w:rPr>
              <w:t>private sector</w:t>
            </w:r>
            <w:r w:rsidRPr="00AA5E60">
              <w:rPr>
                <w:rFonts w:ascii="Arial" w:eastAsia="Arial" w:hAnsi="Arial" w:cs="Arial"/>
                <w:sz w:val="22"/>
                <w:szCs w:val="22"/>
              </w:rPr>
              <w:t xml:space="preserve"> and co-investment</w:t>
            </w:r>
          </w:p>
          <w:p w14:paraId="01D33EEB" w14:textId="2A853101" w:rsidR="5C29CBD3" w:rsidRPr="00AA5E60" w:rsidRDefault="5C29CBD3" w:rsidP="5C29CBD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xml:space="preserve"> </w:t>
            </w:r>
          </w:p>
          <w:p w14:paraId="67A1ABCE" w14:textId="6C0D954C" w:rsidR="5C29CBD3" w:rsidRPr="00AA5E60" w:rsidRDefault="5C29CBD3" w:rsidP="5C29CBD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xml:space="preserve"># </w:t>
            </w:r>
            <w:r w:rsidR="00702E58" w:rsidRPr="00AA5E60">
              <w:rPr>
                <w:rFonts w:ascii="Arial" w:eastAsia="Arial" w:hAnsi="Arial" w:cs="Arial"/>
                <w:sz w:val="22"/>
                <w:szCs w:val="22"/>
              </w:rPr>
              <w:t>C</w:t>
            </w:r>
            <w:r w:rsidR="008A15FD" w:rsidRPr="00AA5E60">
              <w:rPr>
                <w:rFonts w:ascii="Arial" w:eastAsia="Arial" w:hAnsi="Arial" w:cs="Arial"/>
                <w:sz w:val="22"/>
                <w:szCs w:val="22"/>
              </w:rPr>
              <w:t>redit</w:t>
            </w:r>
            <w:r w:rsidR="00702E58" w:rsidRPr="00AA5E60">
              <w:rPr>
                <w:rFonts w:ascii="Arial" w:eastAsia="Arial" w:hAnsi="Arial" w:cs="Arial"/>
                <w:sz w:val="22"/>
                <w:szCs w:val="22"/>
              </w:rPr>
              <w:t xml:space="preserve"> </w:t>
            </w:r>
            <w:r w:rsidR="00AA5E60" w:rsidRPr="00AA5E60">
              <w:rPr>
                <w:rFonts w:ascii="Arial" w:eastAsia="Arial" w:hAnsi="Arial" w:cs="Arial"/>
                <w:sz w:val="22"/>
                <w:szCs w:val="22"/>
              </w:rPr>
              <w:t xml:space="preserve">amount </w:t>
            </w:r>
            <w:r w:rsidR="00702E58" w:rsidRPr="00AA5E60">
              <w:rPr>
                <w:rFonts w:ascii="Arial" w:eastAsia="Arial" w:hAnsi="Arial" w:cs="Arial"/>
                <w:sz w:val="22"/>
                <w:szCs w:val="22"/>
              </w:rPr>
              <w:t>availed</w:t>
            </w:r>
          </w:p>
        </w:tc>
      </w:tr>
      <w:tr w:rsidR="00AA5E60" w:rsidRPr="00AA5E60" w14:paraId="76B0E16B" w14:textId="77777777" w:rsidTr="000E419C">
        <w:trPr>
          <w:trHeight w:val="300"/>
        </w:trPr>
        <w:tc>
          <w:tcPr>
            <w:cnfStyle w:val="001000000000" w:firstRow="0" w:lastRow="0" w:firstColumn="1" w:lastColumn="0" w:oddVBand="0" w:evenVBand="0" w:oddHBand="0" w:evenHBand="0" w:firstRowFirstColumn="0" w:firstRowLastColumn="0" w:lastRowFirstColumn="0" w:lastRowLastColumn="0"/>
            <w:tcW w:w="1035" w:type="dxa"/>
            <w:tcBorders>
              <w:top w:val="single" w:sz="8" w:space="0" w:color="B3E5A1" w:themeColor="accent6" w:themeTint="66"/>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64910137" w14:textId="7990F977" w:rsidR="00AA5E60" w:rsidRPr="00AA5E60" w:rsidRDefault="00AA5E60" w:rsidP="00AA5E60">
            <w:pPr>
              <w:rPr>
                <w:rFonts w:ascii="Arial" w:hAnsi="Arial" w:cs="Arial"/>
                <w:sz w:val="22"/>
                <w:szCs w:val="22"/>
              </w:rPr>
            </w:pPr>
            <w:r w:rsidRPr="00AA5E60">
              <w:rPr>
                <w:rFonts w:ascii="Arial" w:eastAsia="Aptos" w:hAnsi="Arial" w:cs="Arial"/>
                <w:sz w:val="22"/>
                <w:szCs w:val="22"/>
              </w:rPr>
              <w:lastRenderedPageBreak/>
              <w:t>2027</w:t>
            </w:r>
          </w:p>
        </w:tc>
        <w:tc>
          <w:tcPr>
            <w:tcW w:w="3005" w:type="dxa"/>
            <w:tcBorders>
              <w:top w:val="single" w:sz="8" w:space="0" w:color="B3E5A1" w:themeColor="accent6" w:themeTint="66"/>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42D31D3B" w14:textId="5580E0F7" w:rsidR="00AA5E60" w:rsidRPr="00AA5E60" w:rsidRDefault="00AA5E60" w:rsidP="00AA5E6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300 RT MSP</w:t>
            </w:r>
          </w:p>
          <w:p w14:paraId="1F5FFAD8" w14:textId="57FBD69A" w:rsidR="00AA5E60" w:rsidRPr="00AA5E60" w:rsidRDefault="00AA5E60" w:rsidP="00AA5E6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150 Rice Seedling Entrepreneur</w:t>
            </w:r>
          </w:p>
          <w:p w14:paraId="725C3650" w14:textId="7955E0AB" w:rsidR="00AA5E60" w:rsidRPr="00AA5E60" w:rsidRDefault="00AA5E60" w:rsidP="00AA5E6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 xml:space="preserve">45,000 Farm Households </w:t>
            </w:r>
          </w:p>
          <w:p w14:paraId="5D11F061" w14:textId="1A6945D2" w:rsidR="00AA5E60" w:rsidRPr="00AA5E60" w:rsidRDefault="00AA5E60" w:rsidP="00AA5E6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land coverage15,000 - 16,000 ha</w:t>
            </w:r>
            <w:r w:rsidRPr="00AA5E60">
              <w:rPr>
                <w:rFonts w:ascii="Arial" w:hAnsi="Arial" w:cs="Arial"/>
                <w:sz w:val="22"/>
                <w:szCs w:val="22"/>
              </w:rPr>
              <w:br/>
            </w:r>
            <w:r w:rsidRPr="00AA5E60">
              <w:rPr>
                <w:rFonts w:ascii="Arial" w:hAnsi="Arial" w:cs="Arial"/>
                <w:sz w:val="22"/>
                <w:szCs w:val="22"/>
              </w:rPr>
              <w:br/>
            </w:r>
            <w:r w:rsidRPr="00AA5E60">
              <w:rPr>
                <w:rFonts w:ascii="Arial" w:eastAsia="Aptos" w:hAnsi="Arial" w:cs="Arial"/>
                <w:sz w:val="22"/>
                <w:szCs w:val="22"/>
              </w:rPr>
              <w:t xml:space="preserve"> </w:t>
            </w:r>
          </w:p>
        </w:tc>
        <w:tc>
          <w:tcPr>
            <w:tcW w:w="2250" w:type="dxa"/>
            <w:tcBorders>
              <w:top w:val="single" w:sz="8" w:space="0" w:color="B3E5A1" w:themeColor="accent6" w:themeTint="66"/>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71B7DC09" w14:textId="33DC8839"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RT and Seeding entrepreneurs trained and service provision,</w:t>
            </w:r>
            <w:r w:rsidRPr="00AA5E60">
              <w:rPr>
                <w:rFonts w:ascii="Arial" w:eastAsia="Aptos" w:hAnsi="Arial" w:cs="Arial"/>
                <w:sz w:val="22"/>
                <w:szCs w:val="22"/>
              </w:rPr>
              <w:t xml:space="preserve"> PSE investment co-investment</w:t>
            </w:r>
          </w:p>
          <w:p w14:paraId="6A9382A1" w14:textId="6737DA1D"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Financing mainstreamed</w:t>
            </w:r>
          </w:p>
        </w:tc>
        <w:tc>
          <w:tcPr>
            <w:tcW w:w="2638" w:type="dxa"/>
            <w:tcBorders>
              <w:top w:val="single" w:sz="8" w:space="0" w:color="B3E5A1" w:themeColor="accent6" w:themeTint="66"/>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1AEB69E4" w14:textId="62915A95" w:rsidR="00AA5E60" w:rsidRPr="00AA5E60" w:rsidRDefault="00AA5E60" w:rsidP="00AA5E60">
            <w:pPr>
              <w:spacing w:before="240" w:after="24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xml:space="preserve"># of farmers benefited  </w:t>
            </w:r>
          </w:p>
          <w:p w14:paraId="2E3659C3" w14:textId="40A39E4D" w:rsidR="00AA5E60" w:rsidRPr="00AA5E60" w:rsidRDefault="00AA5E60" w:rsidP="00AA5E60">
            <w:pPr>
              <w:spacing w:before="240" w:after="24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of MSPs and seedling entrepreneurs</w:t>
            </w:r>
          </w:p>
          <w:p w14:paraId="5969B86C" w14:textId="77777777"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machines sold by private sector and co-investment</w:t>
            </w:r>
          </w:p>
          <w:p w14:paraId="47D4ED96" w14:textId="77777777"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xml:space="preserve"> </w:t>
            </w:r>
          </w:p>
          <w:p w14:paraId="06DB8FBC" w14:textId="4EAB71FA"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Credit amount availed</w:t>
            </w:r>
          </w:p>
        </w:tc>
      </w:tr>
      <w:tr w:rsidR="00AA5E60" w:rsidRPr="00AA5E60" w14:paraId="09127D9B" w14:textId="77777777" w:rsidTr="000E419C">
        <w:trPr>
          <w:trHeight w:val="300"/>
        </w:trPr>
        <w:tc>
          <w:tcPr>
            <w:cnfStyle w:val="001000000000" w:firstRow="0" w:lastRow="0" w:firstColumn="1" w:lastColumn="0" w:oddVBand="0" w:evenVBand="0" w:oddHBand="0" w:evenHBand="0" w:firstRowFirstColumn="0" w:firstRowLastColumn="0" w:lastRowFirstColumn="0" w:lastRowLastColumn="0"/>
            <w:tcW w:w="1035" w:type="dxa"/>
            <w:tcBorders>
              <w:top w:val="single" w:sz="8" w:space="0" w:color="B3E5A1" w:themeColor="accent6" w:themeTint="66"/>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7AEE10C0" w14:textId="4F16BE6A" w:rsidR="00AA5E60" w:rsidRPr="00AA5E60" w:rsidRDefault="00AA5E60" w:rsidP="00AA5E60">
            <w:pPr>
              <w:rPr>
                <w:rFonts w:ascii="Arial" w:hAnsi="Arial" w:cs="Arial"/>
                <w:sz w:val="22"/>
                <w:szCs w:val="22"/>
              </w:rPr>
            </w:pPr>
            <w:r w:rsidRPr="00AA5E60">
              <w:rPr>
                <w:rFonts w:ascii="Arial" w:eastAsia="Aptos" w:hAnsi="Arial" w:cs="Arial"/>
                <w:sz w:val="22"/>
                <w:szCs w:val="22"/>
              </w:rPr>
              <w:t>2028</w:t>
            </w:r>
          </w:p>
        </w:tc>
        <w:tc>
          <w:tcPr>
            <w:tcW w:w="3005" w:type="dxa"/>
            <w:tcBorders>
              <w:top w:val="single" w:sz="8" w:space="0" w:color="B3E5A1" w:themeColor="accent6" w:themeTint="66"/>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3E0F80B7" w14:textId="1721263A" w:rsidR="00AA5E60" w:rsidRPr="00AA5E60" w:rsidRDefault="00AA5E60" w:rsidP="00AA5E60">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500 RT MSP</w:t>
            </w:r>
          </w:p>
          <w:p w14:paraId="1032CDC2" w14:textId="523EDE76" w:rsidR="00AA5E60" w:rsidRPr="00AA5E60" w:rsidRDefault="00AA5E60" w:rsidP="00AA5E60">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300 Rice Seedling Entrepreneur</w:t>
            </w:r>
          </w:p>
          <w:p w14:paraId="5C4981EE" w14:textId="2B58BBDD" w:rsidR="00AA5E60" w:rsidRPr="00AA5E60" w:rsidRDefault="00AA5E60" w:rsidP="00AA5E60">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 xml:space="preserve">75,000 Farm Households </w:t>
            </w:r>
          </w:p>
          <w:p w14:paraId="7DA9066F" w14:textId="3CD9D6BC" w:rsidR="00AA5E60" w:rsidRPr="00AA5E60" w:rsidRDefault="00AA5E60" w:rsidP="00AA5E60">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ptos" w:hAnsi="Arial" w:cs="Arial"/>
                <w:sz w:val="22"/>
                <w:szCs w:val="22"/>
              </w:rPr>
              <w:t>land coverage 25,000 - 27,000 ha</w:t>
            </w:r>
          </w:p>
          <w:p w14:paraId="60F7A877" w14:textId="5C18741F"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ptos" w:hAnsi="Arial" w:cs="Arial"/>
                <w:sz w:val="22"/>
                <w:szCs w:val="22"/>
              </w:rPr>
              <w:t xml:space="preserve"> </w:t>
            </w:r>
          </w:p>
        </w:tc>
        <w:tc>
          <w:tcPr>
            <w:tcW w:w="2250" w:type="dxa"/>
            <w:tcBorders>
              <w:top w:val="single" w:sz="8" w:space="0" w:color="B3E5A1" w:themeColor="accent6" w:themeTint="66"/>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3A4DAE0C" w14:textId="6E3F9ABC"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xml:space="preserve">Endline; </w:t>
            </w:r>
            <w:r w:rsidRPr="00AA5E60">
              <w:rPr>
                <w:rFonts w:ascii="Arial" w:eastAsia="Aptos" w:hAnsi="Arial" w:cs="Arial"/>
                <w:sz w:val="22"/>
                <w:szCs w:val="22"/>
              </w:rPr>
              <w:t>evidence of adoption informs national policy and donor pipelines.</w:t>
            </w:r>
            <w:r w:rsidRPr="00AA5E60">
              <w:rPr>
                <w:rFonts w:ascii="Arial" w:eastAsia="Arial" w:hAnsi="Arial" w:cs="Arial"/>
                <w:sz w:val="22"/>
                <w:szCs w:val="22"/>
              </w:rPr>
              <w:t xml:space="preserve"> </w:t>
            </w:r>
          </w:p>
        </w:tc>
        <w:tc>
          <w:tcPr>
            <w:tcW w:w="2638" w:type="dxa"/>
            <w:tcBorders>
              <w:top w:val="single" w:sz="8" w:space="0" w:color="B3E5A1" w:themeColor="accent6" w:themeTint="66"/>
              <w:left w:val="single" w:sz="8" w:space="0" w:color="B3E5A1" w:themeColor="accent6" w:themeTint="66"/>
              <w:bottom w:val="single" w:sz="8" w:space="0" w:color="B3E5A1" w:themeColor="accent6" w:themeTint="66"/>
              <w:right w:val="single" w:sz="8" w:space="0" w:color="B3E5A1" w:themeColor="accent6" w:themeTint="66"/>
            </w:tcBorders>
            <w:tcMar>
              <w:left w:w="108" w:type="dxa"/>
              <w:right w:w="108" w:type="dxa"/>
            </w:tcMar>
          </w:tcPr>
          <w:p w14:paraId="7E749729" w14:textId="3024C750" w:rsidR="00AA5E60" w:rsidRPr="00AA5E60" w:rsidRDefault="00AA5E60" w:rsidP="00AA5E60">
            <w:pPr>
              <w:spacing w:before="240" w:after="24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xml:space="preserve"># of farmers benefited  </w:t>
            </w:r>
          </w:p>
          <w:p w14:paraId="47837858" w14:textId="7DF1A695" w:rsidR="00AA5E60" w:rsidRPr="00AA5E60" w:rsidRDefault="00AA5E60" w:rsidP="00AA5E60">
            <w:pPr>
              <w:spacing w:before="240" w:after="24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of MSPs and seedling entrepreneurs</w:t>
            </w:r>
          </w:p>
          <w:p w14:paraId="513F90F4" w14:textId="77777777"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machines sold by private sector and co-investment</w:t>
            </w:r>
          </w:p>
          <w:p w14:paraId="0EA8C26D" w14:textId="77777777"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A5E60">
              <w:rPr>
                <w:rFonts w:ascii="Arial" w:eastAsia="Arial" w:hAnsi="Arial" w:cs="Arial"/>
                <w:sz w:val="22"/>
                <w:szCs w:val="22"/>
              </w:rPr>
              <w:t xml:space="preserve"> </w:t>
            </w:r>
          </w:p>
          <w:p w14:paraId="49D2A149" w14:textId="7B3784A5" w:rsidR="00AA5E60" w:rsidRPr="00AA5E60" w:rsidRDefault="00AA5E60" w:rsidP="00AA5E6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rPr>
            </w:pPr>
            <w:r w:rsidRPr="00AA5E60">
              <w:rPr>
                <w:rFonts w:ascii="Arial" w:eastAsia="Arial" w:hAnsi="Arial" w:cs="Arial"/>
                <w:sz w:val="22"/>
                <w:szCs w:val="22"/>
              </w:rPr>
              <w:t># Credit amount availed</w:t>
            </w:r>
          </w:p>
        </w:tc>
      </w:tr>
    </w:tbl>
    <w:p w14:paraId="419E4C52" w14:textId="6AB5E50A" w:rsidR="3F7F5E45" w:rsidRDefault="3F7F5E45" w:rsidP="3F7F5E45">
      <w:pPr>
        <w:pStyle w:val="ListParagraph"/>
        <w:rPr>
          <w:rFonts w:ascii="Arial" w:eastAsia="Times New Roman" w:hAnsi="Arial" w:cs="Arial"/>
          <w:sz w:val="22"/>
          <w:szCs w:val="22"/>
          <w:highlight w:val="yellow"/>
        </w:rPr>
      </w:pPr>
    </w:p>
    <w:p w14:paraId="64E652A5" w14:textId="4B93184D" w:rsidR="3F7F5E45" w:rsidRDefault="3F7F5E45" w:rsidP="3F7F5E45">
      <w:pPr>
        <w:pStyle w:val="ListParagraph"/>
        <w:rPr>
          <w:rFonts w:ascii="Arial" w:eastAsia="Times New Roman" w:hAnsi="Arial" w:cs="Arial"/>
          <w:sz w:val="22"/>
          <w:szCs w:val="22"/>
          <w:highlight w:val="yellow"/>
        </w:rPr>
      </w:pPr>
    </w:p>
    <w:p w14:paraId="415DE994" w14:textId="212C532A" w:rsidR="00D6718F" w:rsidRDefault="00D6718F" w:rsidP="00A430DB">
      <w:pPr>
        <w:pStyle w:val="ListParagraph"/>
        <w:jc w:val="both"/>
      </w:pPr>
      <w:r w:rsidRPr="002619FB">
        <w:rPr>
          <w:rFonts w:ascii="Arial" w:eastAsia="Times New Roman" w:hAnsi="Arial" w:cs="Arial"/>
          <w:kern w:val="0"/>
          <w:sz w:val="22"/>
          <w:szCs w:val="22"/>
          <w14:ligatures w14:val="none"/>
        </w:rPr>
        <w:t>Monitoring will use S4I-aligned KPIs: Adoption numbers, jobs created, financing</w:t>
      </w:r>
      <w:r>
        <w:t xml:space="preserve"> leveraged, women and youth participation, emission reductions. Adaptive learning will feed into annual PORB cycles, ensuring iterative improvement.</w:t>
      </w:r>
      <w:r w:rsidR="4BCB7F7E">
        <w:t xml:space="preserve"> The MELIA team will ensure data quality through the application of standardized, verifiable tools and will systematically track KPI progress on a quarterly basis. To complement routine monitoring, an annual sample survey will be conducted at the end of Q4 to generate impact-level evidence for analysis and reporting. All MELIA tools will be GESI-responsive, incorporating disaggregation by sex, age, and ethnicity to ensure inclusivity and equity in measurement. The team will align with and apply all S4I guidelines and data quality assurance processes, while also leveraging evidence for continuous learning, reflection, and adaptive management. </w:t>
      </w:r>
    </w:p>
    <w:p w14:paraId="5CF9E51B" w14:textId="4AD6A6AF" w:rsidR="00FC6B6B" w:rsidRDefault="00FC6B6B" w:rsidP="00D6718F">
      <w:pPr>
        <w:pStyle w:val="ListParagraph"/>
        <w:rPr>
          <w:rFonts w:ascii="Arial" w:eastAsia="Times New Roman" w:hAnsi="Arial" w:cs="Arial"/>
          <w:kern w:val="0"/>
          <w:sz w:val="22"/>
          <w:szCs w:val="22"/>
          <w14:ligatures w14:val="none"/>
        </w:rPr>
      </w:pPr>
    </w:p>
    <w:p w14:paraId="504C9945" w14:textId="77777777" w:rsidR="00FC6B6B" w:rsidRDefault="00FC6B6B" w:rsidP="00FC6B6B">
      <w:pPr>
        <w:spacing w:before="100" w:beforeAutospacing="1" w:after="100" w:afterAutospacing="1" w:line="240" w:lineRule="auto"/>
        <w:jc w:val="both"/>
        <w:rPr>
          <w:rFonts w:ascii="Arial" w:eastAsia="Times New Roman" w:hAnsi="Arial" w:cs="Arial"/>
          <w:kern w:val="0"/>
          <w:sz w:val="22"/>
          <w:szCs w:val="22"/>
          <w14:ligatures w14:val="none"/>
        </w:rPr>
      </w:pPr>
    </w:p>
    <w:p w14:paraId="512742DD" w14:textId="425175CE"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Optional Annexes</w:t>
      </w:r>
    </w:p>
    <w:p w14:paraId="6A3CEF93" w14:textId="77777777" w:rsidR="00137852" w:rsidRPr="003D7984" w:rsidRDefault="00137852" w:rsidP="00C3439F">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IPSR Innovation Profile (if available)</w:t>
      </w:r>
    </w:p>
    <w:p w14:paraId="3EBFCBB2" w14:textId="77777777" w:rsidR="00137852" w:rsidRPr="003D7984" w:rsidRDefault="00137852" w:rsidP="4AC9ED29">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Scaling Readiness assessment results</w:t>
      </w:r>
    </w:p>
    <w:p w14:paraId="596C39B4" w14:textId="462E2859" w:rsidR="000AB68E" w:rsidRDefault="000AB68E" w:rsidP="00895EEC">
      <w:pPr>
        <w:spacing w:beforeAutospacing="1" w:afterAutospacing="1" w:line="240" w:lineRule="auto"/>
        <w:ind w:left="720"/>
        <w:jc w:val="both"/>
      </w:pPr>
      <w:r>
        <w:rPr>
          <w:noProof/>
        </w:rPr>
        <w:drawing>
          <wp:inline distT="0" distB="0" distL="0" distR="0" wp14:anchorId="467B1E57" wp14:editId="756ACDBA">
            <wp:extent cx="5715000" cy="2609850"/>
            <wp:effectExtent l="19050" t="19050" r="19050" b="19050"/>
            <wp:docPr id="2044924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412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2609850"/>
                    </a:xfrm>
                    <a:prstGeom prst="rect">
                      <a:avLst/>
                    </a:prstGeom>
                    <a:ln>
                      <a:solidFill>
                        <a:schemeClr val="tx1"/>
                      </a:solidFill>
                    </a:ln>
                  </pic:spPr>
                </pic:pic>
              </a:graphicData>
            </a:graphic>
          </wp:inline>
        </w:drawing>
      </w:r>
    </w:p>
    <w:p w14:paraId="6B9BD8AB" w14:textId="04D23943" w:rsidR="00A21A83" w:rsidRDefault="00A21A83" w:rsidP="00C3439F">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Scaling Scan results (if available)</w:t>
      </w:r>
    </w:p>
    <w:p w14:paraId="51E02CB9" w14:textId="28FF069A" w:rsidR="00C02F7A" w:rsidRDefault="00C02F7A" w:rsidP="00C3439F">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Prior project reports</w:t>
      </w:r>
    </w:p>
    <w:p w14:paraId="3C1D5A34" w14:textId="1C5AE5EC" w:rsidR="7CE964F7" w:rsidRDefault="7CE964F7" w:rsidP="5C29CBD3">
      <w:pPr>
        <w:spacing w:beforeAutospacing="1" w:afterAutospacing="1" w:line="240" w:lineRule="auto"/>
        <w:ind w:left="720"/>
        <w:jc w:val="both"/>
        <w:rPr>
          <w:rFonts w:ascii="Arial" w:eastAsia="Times New Roman" w:hAnsi="Arial" w:cs="Arial"/>
          <w:sz w:val="22"/>
          <w:szCs w:val="22"/>
        </w:rPr>
      </w:pPr>
      <w:hyperlink r:id="rId23">
        <w:r w:rsidRPr="5C29CBD3">
          <w:rPr>
            <w:rStyle w:val="Hyperlink"/>
            <w:rFonts w:ascii="Arial" w:eastAsia="Times New Roman" w:hAnsi="Arial" w:cs="Arial"/>
            <w:sz w:val="22"/>
            <w:szCs w:val="22"/>
          </w:rPr>
          <w:t>https://csisa.org/wp-content/uploads/sites/2/2024/11/CSISA-MEA-Yr5-An-Rpt-29-Oct-24_web.pdf</w:t>
        </w:r>
      </w:hyperlink>
    </w:p>
    <w:p w14:paraId="39E54305" w14:textId="23B84ADD" w:rsidR="7CE964F7" w:rsidRDefault="7CE964F7" w:rsidP="5C29CBD3">
      <w:pPr>
        <w:spacing w:beforeAutospacing="1" w:afterAutospacing="1" w:line="240" w:lineRule="auto"/>
        <w:ind w:left="720"/>
        <w:jc w:val="both"/>
        <w:rPr>
          <w:rFonts w:ascii="Arial" w:eastAsia="Times New Roman" w:hAnsi="Arial" w:cs="Arial"/>
          <w:sz w:val="22"/>
          <w:szCs w:val="22"/>
        </w:rPr>
      </w:pPr>
      <w:hyperlink r:id="rId24">
        <w:r w:rsidRPr="5C29CBD3">
          <w:rPr>
            <w:rStyle w:val="Hyperlink"/>
            <w:rFonts w:ascii="Arial" w:eastAsia="Times New Roman" w:hAnsi="Arial" w:cs="Arial"/>
            <w:sz w:val="22"/>
            <w:szCs w:val="22"/>
          </w:rPr>
          <w:t>https://csisa.org/wp-content/uploads/sites/2/2023/02/CSISA-MEA-Annual-Progress-Report-September-2022-1.pdf</w:t>
        </w:r>
      </w:hyperlink>
    </w:p>
    <w:p w14:paraId="43D2C571" w14:textId="6D910C62" w:rsidR="7CE964F7" w:rsidRDefault="7CE964F7" w:rsidP="5C29CBD3">
      <w:pPr>
        <w:spacing w:beforeAutospacing="1" w:afterAutospacing="1" w:line="240" w:lineRule="auto"/>
        <w:ind w:left="720"/>
        <w:jc w:val="both"/>
        <w:rPr>
          <w:rFonts w:ascii="Arial" w:eastAsia="Times New Roman" w:hAnsi="Arial" w:cs="Arial"/>
          <w:sz w:val="22"/>
          <w:szCs w:val="22"/>
        </w:rPr>
      </w:pPr>
      <w:hyperlink r:id="rId25">
        <w:r w:rsidRPr="5C29CBD3">
          <w:rPr>
            <w:rStyle w:val="Hyperlink"/>
            <w:rFonts w:ascii="Arial" w:eastAsia="Times New Roman" w:hAnsi="Arial" w:cs="Arial"/>
            <w:sz w:val="22"/>
            <w:szCs w:val="22"/>
          </w:rPr>
          <w:t>https://csisa.org/wp-content/uploads/sites/2/2021/11/211028-FtF-CSISA-MEA-FY2021-AR-USAID-BD_web.pdf</w:t>
        </w:r>
      </w:hyperlink>
    </w:p>
    <w:p w14:paraId="7E9394AF" w14:textId="660EA066" w:rsidR="7CE964F7" w:rsidRDefault="7CE964F7" w:rsidP="5C29CBD3">
      <w:pPr>
        <w:spacing w:beforeAutospacing="1" w:afterAutospacing="1" w:line="240" w:lineRule="auto"/>
        <w:ind w:left="720"/>
        <w:jc w:val="both"/>
        <w:rPr>
          <w:rFonts w:ascii="Arial" w:eastAsia="Times New Roman" w:hAnsi="Arial" w:cs="Arial"/>
          <w:sz w:val="22"/>
          <w:szCs w:val="22"/>
        </w:rPr>
      </w:pPr>
      <w:hyperlink r:id="rId26">
        <w:r w:rsidRPr="5C29CBD3">
          <w:rPr>
            <w:rStyle w:val="Hyperlink"/>
            <w:rFonts w:ascii="Arial" w:eastAsia="Times New Roman" w:hAnsi="Arial" w:cs="Arial"/>
            <w:sz w:val="22"/>
            <w:szCs w:val="22"/>
          </w:rPr>
          <w:t>https://csisa.org/wp-content/uploads/sites/2/2023/05/230426-CSISA-MEA-Semi-Annual-Report.pdf</w:t>
        </w:r>
      </w:hyperlink>
    </w:p>
    <w:p w14:paraId="3DC7E2ED" w14:textId="75C819C9" w:rsidR="00C02F7A" w:rsidRPr="003D7984" w:rsidRDefault="00C02F7A" w:rsidP="00C3439F">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Media or other evidence of prior scaling work that can be accelerated</w:t>
      </w:r>
    </w:p>
    <w:p w14:paraId="7984D0E9" w14:textId="6E3C9898" w:rsidR="6614998A" w:rsidRDefault="6614998A" w:rsidP="5C29CBD3">
      <w:pPr>
        <w:spacing w:beforeAutospacing="1" w:afterAutospacing="1" w:line="240" w:lineRule="auto"/>
        <w:ind w:left="720"/>
        <w:jc w:val="both"/>
        <w:rPr>
          <w:rFonts w:ascii="Arial" w:eastAsia="Times New Roman" w:hAnsi="Arial" w:cs="Arial"/>
          <w:sz w:val="22"/>
          <w:szCs w:val="22"/>
        </w:rPr>
      </w:pPr>
      <w:hyperlink r:id="rId27">
        <w:r w:rsidRPr="5C29CBD3">
          <w:rPr>
            <w:rStyle w:val="Hyperlink"/>
            <w:rFonts w:ascii="Arial" w:eastAsia="Times New Roman" w:hAnsi="Arial" w:cs="Arial"/>
            <w:sz w:val="22"/>
            <w:szCs w:val="22"/>
          </w:rPr>
          <w:t>https://bangladeshpost.net/posts/rice-transplanter-reduces-labour-crisis-in-jibannagar-77491</w:t>
        </w:r>
      </w:hyperlink>
    </w:p>
    <w:p w14:paraId="51644861" w14:textId="69E6B054" w:rsidR="6614998A" w:rsidRDefault="6614998A" w:rsidP="5C29CBD3">
      <w:pPr>
        <w:spacing w:beforeAutospacing="1" w:afterAutospacing="1" w:line="240" w:lineRule="auto"/>
        <w:ind w:left="720"/>
        <w:jc w:val="both"/>
        <w:rPr>
          <w:rFonts w:ascii="Arial" w:eastAsia="Times New Roman" w:hAnsi="Arial" w:cs="Arial"/>
          <w:sz w:val="22"/>
          <w:szCs w:val="22"/>
        </w:rPr>
      </w:pPr>
      <w:hyperlink r:id="rId28">
        <w:r w:rsidRPr="5C29CBD3">
          <w:rPr>
            <w:rStyle w:val="Hyperlink"/>
            <w:rFonts w:ascii="Arial" w:eastAsia="Times New Roman" w:hAnsi="Arial" w:cs="Arial"/>
            <w:sz w:val="22"/>
            <w:szCs w:val="22"/>
          </w:rPr>
          <w:t>https://www.newagebd.net/article/128789/dae-introduces-rice-seedling-transplanter-machine-in-phulbari?utm_source=chatgpt.com</w:t>
        </w:r>
      </w:hyperlink>
    </w:p>
    <w:p w14:paraId="4255E286" w14:textId="18B7CBC7" w:rsidR="764CAD41" w:rsidRDefault="764CAD41" w:rsidP="5C29CBD3">
      <w:pPr>
        <w:spacing w:beforeAutospacing="1" w:afterAutospacing="1" w:line="240" w:lineRule="auto"/>
        <w:ind w:left="720"/>
        <w:jc w:val="both"/>
        <w:rPr>
          <w:rFonts w:ascii="Arial" w:eastAsia="Times New Roman" w:hAnsi="Arial" w:cs="Arial"/>
          <w:sz w:val="22"/>
          <w:szCs w:val="22"/>
        </w:rPr>
      </w:pPr>
      <w:hyperlink r:id="rId29">
        <w:r w:rsidRPr="5C29CBD3">
          <w:rPr>
            <w:rStyle w:val="Hyperlink"/>
            <w:rFonts w:ascii="Arial" w:eastAsia="Times New Roman" w:hAnsi="Arial" w:cs="Arial"/>
            <w:sz w:val="22"/>
            <w:szCs w:val="22"/>
          </w:rPr>
          <w:t>https://bangladeshpost.net/posts/dae-launches-rice-seedling-transplanter-machine-in-nageshwari-78800</w:t>
        </w:r>
      </w:hyperlink>
    </w:p>
    <w:p w14:paraId="0664EBB5" w14:textId="044DEABE" w:rsidR="764CAD41" w:rsidRDefault="764CAD41" w:rsidP="5C29CBD3">
      <w:pPr>
        <w:spacing w:beforeAutospacing="1" w:afterAutospacing="1" w:line="240" w:lineRule="auto"/>
        <w:ind w:left="720"/>
        <w:jc w:val="both"/>
        <w:rPr>
          <w:rFonts w:ascii="Arial" w:eastAsia="Times New Roman" w:hAnsi="Arial" w:cs="Arial"/>
          <w:sz w:val="22"/>
          <w:szCs w:val="22"/>
        </w:rPr>
      </w:pPr>
      <w:hyperlink r:id="rId30">
        <w:r w:rsidRPr="5C29CBD3">
          <w:rPr>
            <w:rStyle w:val="Hyperlink"/>
            <w:rFonts w:ascii="Arial" w:eastAsia="Times New Roman" w:hAnsi="Arial" w:cs="Arial"/>
            <w:sz w:val="22"/>
            <w:szCs w:val="22"/>
          </w:rPr>
          <w:t>https://www.dhakatribune.com/business/200877/rice-transplanter-brings-hope-for-tangail-farmers?utm_source=chatgpt.com</w:t>
        </w:r>
      </w:hyperlink>
    </w:p>
    <w:p w14:paraId="1AFF1316" w14:textId="3E8AD791" w:rsidR="764CAD41" w:rsidRDefault="764CAD41" w:rsidP="5C29CBD3">
      <w:pPr>
        <w:spacing w:beforeAutospacing="1" w:afterAutospacing="1" w:line="240" w:lineRule="auto"/>
        <w:ind w:left="720"/>
        <w:jc w:val="both"/>
        <w:rPr>
          <w:rFonts w:ascii="Arial" w:eastAsia="Times New Roman" w:hAnsi="Arial" w:cs="Arial"/>
          <w:sz w:val="22"/>
          <w:szCs w:val="22"/>
        </w:rPr>
      </w:pPr>
      <w:hyperlink r:id="rId31">
        <w:r w:rsidRPr="5C29CBD3">
          <w:rPr>
            <w:rStyle w:val="Hyperlink"/>
            <w:rFonts w:ascii="Arial" w:eastAsia="Times New Roman" w:hAnsi="Arial" w:cs="Arial"/>
            <w:sz w:val="22"/>
            <w:szCs w:val="22"/>
          </w:rPr>
          <w:t>https://www.tbsnews.net/agriculture/using-rice-transplanter-can-increase-harvest-10-15-brri-1116731?utm_source=chatgpt.com</w:t>
        </w:r>
      </w:hyperlink>
    </w:p>
    <w:p w14:paraId="5EF637B7" w14:textId="77777777" w:rsidR="00137852" w:rsidRPr="003D7984" w:rsidRDefault="00137852" w:rsidP="00C3439F">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MELIA studies, impact assessments, reports, publications</w:t>
      </w:r>
    </w:p>
    <w:p w14:paraId="5FDC7734" w14:textId="370F834C" w:rsidR="00974C0D" w:rsidRPr="003D7984" w:rsidRDefault="00137852" w:rsidP="00C3439F">
      <w:pPr>
        <w:numPr>
          <w:ilvl w:val="0"/>
          <w:numId w:val="3"/>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Partner commitments (MOUs, LOIs, letters of support)</w:t>
      </w:r>
    </w:p>
    <w:p w14:paraId="1DED205E" w14:textId="1A6DCCA3" w:rsidR="00802315" w:rsidRPr="00E74539" w:rsidRDefault="00E74539" w:rsidP="00C3439F">
      <w:pPr>
        <w:pStyle w:val="Heading1"/>
        <w:jc w:val="both"/>
        <w:rPr>
          <w:rFonts w:ascii="Arial" w:eastAsia="Times New Roman" w:hAnsi="Arial" w:cs="Arial"/>
          <w:color w:val="auto"/>
          <w:kern w:val="0"/>
          <w:sz w:val="22"/>
          <w:szCs w:val="22"/>
          <w14:ligatures w14:val="none"/>
        </w:rPr>
      </w:pPr>
      <w:r w:rsidRPr="00E74539">
        <w:rPr>
          <w:rFonts w:ascii="Arial" w:eastAsia="Times New Roman" w:hAnsi="Arial" w:cs="Arial"/>
          <w:color w:val="auto"/>
          <w:kern w:val="0"/>
          <w:sz w:val="22"/>
          <w:szCs w:val="22"/>
          <w14:ligatures w14:val="none"/>
        </w:rPr>
        <w:t>Monitoring and evaluation will use MELIA frameworks to track hectares covered, number of farmers reached, jobs created, women and youth participation, finance leveraged, and environmental outcomes. Annual reviews and learning workshops will capture lessons and adapt strategies.</w:t>
      </w:r>
    </w:p>
    <w:p w14:paraId="4AC716F0" w14:textId="77777777" w:rsidR="006322ED" w:rsidRPr="003D7984" w:rsidRDefault="006322ED" w:rsidP="00C3439F">
      <w:pPr>
        <w:jc w:val="both"/>
        <w:rPr>
          <w:rFonts w:ascii="Arial" w:eastAsia="Times New Roman" w:hAnsi="Arial" w:cs="Arial"/>
          <w:b/>
          <w:color w:val="0F4761" w:themeColor="accent1" w:themeShade="BF"/>
          <w:kern w:val="0"/>
          <w:sz w:val="22"/>
          <w:szCs w:val="22"/>
          <w:u w:val="single"/>
          <w14:ligatures w14:val="none"/>
        </w:rPr>
      </w:pPr>
      <w:r w:rsidRPr="003D7984">
        <w:rPr>
          <w:rFonts w:ascii="Arial" w:eastAsia="Times New Roman" w:hAnsi="Arial" w:cs="Arial"/>
          <w:b/>
          <w:kern w:val="0"/>
          <w:sz w:val="22"/>
          <w:szCs w:val="22"/>
          <w:u w:val="single"/>
          <w14:ligatures w14:val="none"/>
        </w:rPr>
        <w:br w:type="page"/>
      </w:r>
    </w:p>
    <w:p w14:paraId="6EB036A2" w14:textId="4A160B94" w:rsidR="00F3062A" w:rsidRPr="003D7984" w:rsidRDefault="00F3062A" w:rsidP="00C3439F">
      <w:pPr>
        <w:pStyle w:val="Heading1"/>
        <w:jc w:val="both"/>
        <w:rPr>
          <w:rFonts w:ascii="Arial" w:eastAsia="Times New Roman" w:hAnsi="Arial" w:cs="Arial"/>
          <w:b/>
          <w:color w:val="auto"/>
          <w:kern w:val="36"/>
          <w:sz w:val="22"/>
          <w:szCs w:val="22"/>
          <w:u w:val="single"/>
          <w14:ligatures w14:val="none"/>
        </w:rPr>
      </w:pPr>
      <w:r w:rsidRPr="003D7984">
        <w:rPr>
          <w:rFonts w:ascii="Arial" w:eastAsia="Times New Roman" w:hAnsi="Arial" w:cs="Arial"/>
          <w:b/>
          <w:kern w:val="0"/>
          <w:sz w:val="22"/>
          <w:szCs w:val="22"/>
          <w:u w:val="single"/>
          <w14:ligatures w14:val="none"/>
        </w:rPr>
        <w:lastRenderedPageBreak/>
        <w:t xml:space="preserve">Annex 1: </w:t>
      </w:r>
      <w:r w:rsidRPr="003D7984">
        <w:rPr>
          <w:rFonts w:ascii="Arial" w:eastAsia="Times New Roman" w:hAnsi="Arial" w:cs="Arial"/>
          <w:b/>
          <w:color w:val="auto"/>
          <w:kern w:val="36"/>
          <w:sz w:val="22"/>
          <w:szCs w:val="22"/>
          <w:u w:val="single"/>
          <w14:ligatures w14:val="none"/>
        </w:rPr>
        <w:t>Resources &amp; Tools to Support EOI Preparation</w:t>
      </w:r>
    </w:p>
    <w:p w14:paraId="4714C199" w14:textId="0A7BDA0E" w:rsidR="00F3062A" w:rsidRPr="003D7984" w:rsidRDefault="00F3062A" w:rsidP="00C3439F">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Teams preparing EOIs are encouraged to draw on the following core resources. These tools are directly aligned with the S4I operational criteria and will help ensure EOIs are evidence-based and robust:</w:t>
      </w:r>
    </w:p>
    <w:p w14:paraId="0253D2BE" w14:textId="77777777" w:rsidR="00F3062A" w:rsidRPr="003D7984" w:rsidRDefault="00F3062A" w:rsidP="00C3439F">
      <w:pPr>
        <w:spacing w:before="100" w:beforeAutospacing="1" w:after="100" w:afterAutospacing="1" w:line="240" w:lineRule="auto"/>
        <w:jc w:val="both"/>
        <w:outlineLvl w:val="2"/>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Core Resources</w:t>
      </w:r>
    </w:p>
    <w:p w14:paraId="64C8736D" w14:textId="77777777" w:rsidR="00F3062A" w:rsidRPr="003D7984" w:rsidRDefault="00F3062A" w:rsidP="00C3439F">
      <w:pPr>
        <w:numPr>
          <w:ilvl w:val="0"/>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Scaling Scan</w:t>
      </w:r>
    </w:p>
    <w:p w14:paraId="79010379" w14:textId="77777777"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Practical tool to assess strengths and weaknesses across 10 “scaling ingredients.”</w:t>
      </w:r>
    </w:p>
    <w:p w14:paraId="36EF38DC" w14:textId="77777777"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Helps identify gaps in demand, finance, governance, partnerships, or capacities.</w:t>
      </w:r>
    </w:p>
    <w:p w14:paraId="0E0A4C38" w14:textId="7FF17EC3" w:rsidR="00937539"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 xml:space="preserve">Resource: </w:t>
      </w:r>
      <w:hyperlink r:id="rId32" w:history="1">
        <w:r w:rsidRPr="003D7984">
          <w:rPr>
            <w:rFonts w:ascii="Arial" w:eastAsia="Times New Roman" w:hAnsi="Arial" w:cs="Arial"/>
            <w:color w:val="0000FF"/>
            <w:kern w:val="0"/>
            <w:sz w:val="22"/>
            <w:szCs w:val="22"/>
            <w:u w:val="single"/>
            <w14:ligatures w14:val="none"/>
          </w:rPr>
          <w:t>Scaling Scan</w:t>
        </w:r>
      </w:hyperlink>
    </w:p>
    <w:p w14:paraId="4E5BEB5F" w14:textId="77777777" w:rsidR="00F3062A" w:rsidRPr="003D7984" w:rsidRDefault="00F3062A" w:rsidP="00C3439F">
      <w:pPr>
        <w:numPr>
          <w:ilvl w:val="0"/>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Innovation Packages and Scaling Readiness (IPSR)</w:t>
      </w:r>
    </w:p>
    <w:p w14:paraId="37618A7B" w14:textId="77777777"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CGIAR’s framework for assessing innovation maturity (readiness) and use, and for identifying bottlenecks and strategies for scaling.</w:t>
      </w:r>
    </w:p>
    <w:p w14:paraId="340A6AE6" w14:textId="77777777"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Can provide a Scaling Readiness Level (SRL) and bottleneck map useful for Criterion 3.</w:t>
      </w:r>
    </w:p>
    <w:p w14:paraId="0EB3C7B5" w14:textId="77777777"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 xml:space="preserve">Resource: </w:t>
      </w:r>
      <w:hyperlink r:id="rId33" w:history="1">
        <w:r w:rsidRPr="003D7984">
          <w:rPr>
            <w:rFonts w:ascii="Arial" w:eastAsia="Times New Roman" w:hAnsi="Arial" w:cs="Arial"/>
            <w:color w:val="0000FF"/>
            <w:kern w:val="0"/>
            <w:sz w:val="22"/>
            <w:szCs w:val="22"/>
            <w:u w:val="single"/>
            <w14:ligatures w14:val="none"/>
          </w:rPr>
          <w:t>CGIAR IPSR Overview</w:t>
        </w:r>
      </w:hyperlink>
    </w:p>
    <w:p w14:paraId="22012F8A" w14:textId="77777777" w:rsidR="00F3062A" w:rsidRPr="003D7984" w:rsidRDefault="00F3062A" w:rsidP="00C3439F">
      <w:pPr>
        <w:numPr>
          <w:ilvl w:val="0"/>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Business Model Canvas (BMC-lite)</w:t>
      </w:r>
    </w:p>
    <w:p w14:paraId="2289913C" w14:textId="77777777"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Adapted version of the BMC for development contexts.</w:t>
      </w:r>
    </w:p>
    <w:p w14:paraId="129564F2" w14:textId="77777777"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Useful for thinking through value proposition, partnerships, cost structures, and sustainability.</w:t>
      </w:r>
    </w:p>
    <w:p w14:paraId="084E4998" w14:textId="238533EF"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 xml:space="preserve">Resource: </w:t>
      </w:r>
      <w:hyperlink r:id="rId34" w:history="1">
        <w:r w:rsidR="00D72332" w:rsidRPr="003D7984">
          <w:rPr>
            <w:rStyle w:val="Hyperlink"/>
            <w:rFonts w:ascii="Arial" w:eastAsia="Times New Roman" w:hAnsi="Arial" w:cs="Arial"/>
            <w:kern w:val="0"/>
            <w:sz w:val="22"/>
            <w:szCs w:val="22"/>
            <w14:ligatures w14:val="none"/>
          </w:rPr>
          <w:t>Business Model Canvas</w:t>
        </w:r>
      </w:hyperlink>
      <w:r w:rsidR="00D72332" w:rsidRPr="003D7984">
        <w:rPr>
          <w:rFonts w:ascii="Arial" w:eastAsia="Times New Roman" w:hAnsi="Arial" w:cs="Arial"/>
          <w:kern w:val="0"/>
          <w:sz w:val="22"/>
          <w:szCs w:val="22"/>
          <w14:ligatures w14:val="none"/>
        </w:rPr>
        <w:t xml:space="preserve">: </w:t>
      </w:r>
      <w:r w:rsidRPr="003D7984">
        <w:rPr>
          <w:rFonts w:ascii="Arial" w:eastAsia="Times New Roman" w:hAnsi="Arial" w:cs="Arial"/>
          <w:kern w:val="0"/>
          <w:sz w:val="22"/>
          <w:szCs w:val="22"/>
          <w14:ligatures w14:val="none"/>
        </w:rPr>
        <w:t>Templates and examples available via AoW2 co-leads.</w:t>
      </w:r>
    </w:p>
    <w:p w14:paraId="2322B5AB" w14:textId="0AC69857" w:rsidR="001D5EF6" w:rsidRPr="003D7984" w:rsidRDefault="00F3062A" w:rsidP="00C3439F">
      <w:pPr>
        <w:numPr>
          <w:ilvl w:val="0"/>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Responsible Scaling Guidance</w:t>
      </w:r>
    </w:p>
    <w:p w14:paraId="05A01773" w14:textId="1441026F" w:rsidR="001D5EF6" w:rsidRPr="003D7984" w:rsidRDefault="001D5EF6"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hyperlink r:id="rId35" w:history="1">
        <w:proofErr w:type="spellStart"/>
        <w:r w:rsidRPr="003D7984">
          <w:rPr>
            <w:rStyle w:val="Hyperlink"/>
            <w:rFonts w:ascii="Arial" w:eastAsia="Times New Roman" w:hAnsi="Arial" w:cs="Arial"/>
            <w:kern w:val="0"/>
            <w:sz w:val="22"/>
            <w:szCs w:val="22"/>
            <w14:ligatures w14:val="none"/>
          </w:rPr>
          <w:t>GenderUp</w:t>
        </w:r>
        <w:proofErr w:type="spellEnd"/>
        <w:r w:rsidRPr="003D7984">
          <w:rPr>
            <w:rStyle w:val="Hyperlink"/>
            <w:rFonts w:ascii="Arial" w:eastAsia="Times New Roman" w:hAnsi="Arial" w:cs="Arial"/>
            <w:kern w:val="0"/>
            <w:sz w:val="22"/>
            <w:szCs w:val="22"/>
            <w14:ligatures w14:val="none"/>
          </w:rPr>
          <w:t>:</w:t>
        </w:r>
      </w:hyperlink>
      <w:r w:rsidRPr="003D7984">
        <w:rPr>
          <w:rFonts w:ascii="Arial" w:eastAsia="Times New Roman" w:hAnsi="Arial" w:cs="Arial"/>
          <w:kern w:val="0"/>
          <w:sz w:val="22"/>
          <w:szCs w:val="22"/>
          <w14:ligatures w14:val="none"/>
        </w:rPr>
        <w:t xml:space="preserve"> A tool to integrate gender and inclusion into scaling design, helping identify trade-offs and opportunities for equitable, responsible scaling</w:t>
      </w:r>
    </w:p>
    <w:p w14:paraId="2EDF4FB0" w14:textId="77777777"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Helps applicants strengthen Criterion 3 (Responsible Scaling safeguards).</w:t>
      </w:r>
    </w:p>
    <w:p w14:paraId="6596EAD4" w14:textId="77777777" w:rsidR="00F3062A" w:rsidRPr="003D7984" w:rsidRDefault="00F3062A" w:rsidP="00C3439F">
      <w:pPr>
        <w:numPr>
          <w:ilvl w:val="0"/>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MELIA (Monitoring, Evaluation, Learning, Impact Assessment) Evidence</w:t>
      </w:r>
    </w:p>
    <w:p w14:paraId="69BBA14D" w14:textId="5259C1A1"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hyperlink r:id="rId36" w:history="1">
        <w:r w:rsidRPr="003D7984">
          <w:rPr>
            <w:rStyle w:val="Hyperlink"/>
            <w:rFonts w:ascii="Arial" w:eastAsia="Times New Roman" w:hAnsi="Arial" w:cs="Arial"/>
            <w:kern w:val="0"/>
            <w:sz w:val="22"/>
            <w:szCs w:val="22"/>
            <w14:ligatures w14:val="none"/>
          </w:rPr>
          <w:t>Past MELIA studies</w:t>
        </w:r>
      </w:hyperlink>
      <w:r w:rsidRPr="003D7984">
        <w:rPr>
          <w:rFonts w:ascii="Arial" w:eastAsia="Times New Roman" w:hAnsi="Arial" w:cs="Arial"/>
          <w:kern w:val="0"/>
          <w:sz w:val="22"/>
          <w:szCs w:val="22"/>
          <w14:ligatures w14:val="none"/>
        </w:rPr>
        <w:t>, adoption surveys, or bilateral project evaluations are valuable sources of impact evidence.</w:t>
      </w:r>
    </w:p>
    <w:p w14:paraId="5E280274" w14:textId="77777777" w:rsidR="00F3062A" w:rsidRPr="003D7984" w:rsidRDefault="00F3062A" w:rsidP="00C3439F">
      <w:pPr>
        <w:numPr>
          <w:ilvl w:val="1"/>
          <w:numId w:val="8"/>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Resource: Contact MELIA focal points within your Center for relevant reports and datasets.</w:t>
      </w:r>
    </w:p>
    <w:p w14:paraId="4CBDD912" w14:textId="77777777" w:rsidR="00937539" w:rsidRPr="003D7984" w:rsidRDefault="00937539" w:rsidP="00C3439F">
      <w:pPr>
        <w:spacing w:before="100" w:beforeAutospacing="1" w:after="100" w:afterAutospacing="1" w:line="240" w:lineRule="auto"/>
        <w:jc w:val="both"/>
        <w:outlineLvl w:val="2"/>
        <w:rPr>
          <w:rFonts w:ascii="Arial" w:eastAsia="Times New Roman" w:hAnsi="Arial" w:cs="Arial"/>
          <w:kern w:val="0"/>
          <w:sz w:val="22"/>
          <w:szCs w:val="22"/>
          <w14:ligatures w14:val="none"/>
        </w:rPr>
      </w:pPr>
    </w:p>
    <w:p w14:paraId="1DC0844B" w14:textId="5E0DB276" w:rsidR="00974C0D" w:rsidRPr="003D7984" w:rsidRDefault="00974C0D" w:rsidP="00C3439F">
      <w:pPr>
        <w:spacing w:before="100" w:beforeAutospacing="1" w:after="100" w:afterAutospacing="1" w:line="240" w:lineRule="auto"/>
        <w:ind w:left="720"/>
        <w:jc w:val="both"/>
        <w:rPr>
          <w:rFonts w:ascii="Arial" w:eastAsia="Times New Roman" w:hAnsi="Arial" w:cs="Arial"/>
          <w:kern w:val="0"/>
          <w:sz w:val="22"/>
          <w:szCs w:val="22"/>
          <w14:ligatures w14:val="none"/>
        </w:rPr>
      </w:pPr>
    </w:p>
    <w:sectPr w:rsidR="00974C0D" w:rsidRPr="003D7984">
      <w:headerReference w:type="default" r:id="rId37"/>
      <w:footerReference w:type="even" r:id="rId38"/>
      <w:footerReference w:type="default" r:id="rId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uest User" w:date="2025-09-17T10:21:00Z" w:initials="GU">
    <w:p w14:paraId="0EB2957D" w14:textId="4C03C2AC" w:rsidR="00CA3D4A" w:rsidRDefault="00CA3D4A">
      <w:pPr>
        <w:pStyle w:val="CommentText"/>
      </w:pPr>
      <w:r>
        <w:rPr>
          <w:rStyle w:val="CommentReference"/>
        </w:rPr>
        <w:annotationRef/>
      </w:r>
      <w:r w:rsidRPr="4587B742">
        <w:t>Footnote with the link</w:t>
      </w:r>
    </w:p>
    <w:p w14:paraId="4B8EB22D" w14:textId="23DAEE73" w:rsidR="00CA3D4A" w:rsidRDefault="00CA3D4A">
      <w:pPr>
        <w:pStyle w:val="CommentText"/>
      </w:pPr>
      <w:r w:rsidRPr="628AE0D6">
        <w:t>Scaling link - a 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8EB22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AF7189" w16cex:dateUtc="2025-09-17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8EB22D" w16cid:durableId="3EAF71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DC41B" w14:textId="77777777" w:rsidR="005D0603" w:rsidRDefault="005D0603" w:rsidP="009802EB">
      <w:pPr>
        <w:spacing w:after="0" w:line="240" w:lineRule="auto"/>
      </w:pPr>
      <w:r>
        <w:separator/>
      </w:r>
    </w:p>
  </w:endnote>
  <w:endnote w:type="continuationSeparator" w:id="0">
    <w:p w14:paraId="6DC131C4" w14:textId="77777777" w:rsidR="005D0603" w:rsidRDefault="005D0603" w:rsidP="00980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3144678"/>
      <w:docPartObj>
        <w:docPartGallery w:val="Page Numbers (Bottom of Page)"/>
        <w:docPartUnique/>
      </w:docPartObj>
    </w:sdtPr>
    <w:sdtEndPr>
      <w:rPr>
        <w:rStyle w:val="PageNumber"/>
      </w:rPr>
    </w:sdtEndPr>
    <w:sdtContent>
      <w:p w14:paraId="1030721E" w14:textId="04421456" w:rsidR="007D0100" w:rsidRDefault="007D01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D5BFEB" w14:textId="77777777" w:rsidR="00E21582" w:rsidRDefault="00E21582" w:rsidP="007D01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4105978"/>
      <w:docPartObj>
        <w:docPartGallery w:val="Page Numbers (Bottom of Page)"/>
        <w:docPartUnique/>
      </w:docPartObj>
    </w:sdtPr>
    <w:sdtEndPr>
      <w:rPr>
        <w:rStyle w:val="PageNumber"/>
      </w:rPr>
    </w:sdtEndPr>
    <w:sdtContent>
      <w:p w14:paraId="1B55DFE2" w14:textId="681F006F" w:rsidR="007D0100" w:rsidRDefault="007D01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0C61D11" w14:textId="77777777" w:rsidR="00E21582" w:rsidRDefault="00E21582" w:rsidP="007D01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D206E" w14:textId="77777777" w:rsidR="005D0603" w:rsidRDefault="005D0603" w:rsidP="009802EB">
      <w:pPr>
        <w:spacing w:after="0" w:line="240" w:lineRule="auto"/>
      </w:pPr>
      <w:r>
        <w:separator/>
      </w:r>
    </w:p>
  </w:footnote>
  <w:footnote w:type="continuationSeparator" w:id="0">
    <w:p w14:paraId="3F59AA4C" w14:textId="77777777" w:rsidR="005D0603" w:rsidRDefault="005D0603" w:rsidP="009802EB">
      <w:pPr>
        <w:spacing w:after="0" w:line="240" w:lineRule="auto"/>
      </w:pPr>
      <w:r>
        <w:continuationSeparator/>
      </w:r>
    </w:p>
  </w:footnote>
  <w:footnote w:id="1">
    <w:p w14:paraId="58A30E86" w14:textId="7905F816" w:rsidR="006E295D" w:rsidRDefault="006E295D">
      <w:pPr>
        <w:pStyle w:val="FootnoteText"/>
      </w:pPr>
      <w:r>
        <w:rPr>
          <w:rStyle w:val="FootnoteReference"/>
        </w:rPr>
        <w:footnoteRef/>
      </w:r>
      <w:r>
        <w:t xml:space="preserve"> </w:t>
      </w:r>
      <w:hyperlink r:id="rId1" w:history="1">
        <w:r w:rsidR="00AC4F18" w:rsidRPr="00E07052">
          <w:rPr>
            <w:rStyle w:val="Hyperlink"/>
          </w:rPr>
          <w:t xml:space="preserve">95% land preparation, pesticide spraying </w:t>
        </w:r>
        <w:proofErr w:type="spellStart"/>
        <w:r w:rsidR="00AC4F18" w:rsidRPr="00E07052">
          <w:rPr>
            <w:rStyle w:val="Hyperlink"/>
          </w:rPr>
          <w:t>mechanised</w:t>
        </w:r>
        <w:proofErr w:type="spellEnd"/>
        <w:r w:rsidR="00AC4F18" w:rsidRPr="00E07052">
          <w:rPr>
            <w:rStyle w:val="Hyperlink"/>
          </w:rPr>
          <w:t>: DAE - The Business Post</w:t>
        </w:r>
      </w:hyperlink>
    </w:p>
  </w:footnote>
  <w:footnote w:id="2">
    <w:p w14:paraId="1A5A3690" w14:textId="59DBDD91" w:rsidR="00AC4F18" w:rsidRDefault="00AC4F18">
      <w:pPr>
        <w:pStyle w:val="FootnoteText"/>
      </w:pPr>
      <w:r>
        <w:rPr>
          <w:rStyle w:val="FootnoteReference"/>
        </w:rPr>
        <w:footnoteRef/>
      </w:r>
      <w:r>
        <w:t xml:space="preserve"> </w:t>
      </w:r>
      <w:hyperlink r:id="rId2" w:history="1">
        <w:r w:rsidRPr="00BC41ED">
          <w:rPr>
            <w:rStyle w:val="Hyperlink"/>
          </w:rPr>
          <w:t xml:space="preserve">Mechanized Cultivation Increases </w:t>
        </w:r>
        <w:proofErr w:type="spellStart"/>
        <w:r w:rsidRPr="00BC41ED">
          <w:rPr>
            <w:rStyle w:val="Hyperlink"/>
          </w:rPr>
          <w:t>Labour</w:t>
        </w:r>
        <w:proofErr w:type="spellEnd"/>
        <w:r w:rsidRPr="00BC41ED">
          <w:rPr>
            <w:rStyle w:val="Hyperlink"/>
          </w:rPr>
          <w:t xml:space="preserve"> Efficiency | Bangladesh Rice Journal</w:t>
        </w:r>
      </w:hyperlink>
    </w:p>
  </w:footnote>
  <w:footnote w:id="3">
    <w:p w14:paraId="7368B282" w14:textId="413CF15E" w:rsidR="670569E5" w:rsidRDefault="670569E5" w:rsidP="670569E5">
      <w:pPr>
        <w:pStyle w:val="FootnoteText"/>
      </w:pPr>
      <w:r w:rsidRPr="670569E5">
        <w:rPr>
          <w:rStyle w:val="FootnoteReference"/>
        </w:rPr>
        <w:footnoteRef/>
      </w:r>
      <w:r w:rsidR="21B67405">
        <w:t xml:space="preserve"> https://csisa.org/wp-content/uploads/sites/2/2024/11/CSISA-MEA-Yr5-An-Rpt-29-Oct-24_web.pdf</w:t>
      </w:r>
    </w:p>
  </w:footnote>
  <w:footnote w:id="4">
    <w:p w14:paraId="0C7B4BAF" w14:textId="71B93814" w:rsidR="5F6C044F" w:rsidRDefault="5F6C044F" w:rsidP="5F6C044F">
      <w:pPr>
        <w:pStyle w:val="FootnoteText"/>
      </w:pPr>
      <w:r w:rsidRPr="5F6C044F">
        <w:rPr>
          <w:rStyle w:val="FootnoteReference"/>
        </w:rPr>
        <w:footnoteRef/>
      </w:r>
      <w:r>
        <w:t xml:space="preserve"> https://csisa.org/emam-hossens-influential-path-to-progress-in-agriculture-through-engaging-youth/</w:t>
      </w:r>
    </w:p>
  </w:footnote>
  <w:footnote w:id="5">
    <w:p w14:paraId="27AEBE03" w14:textId="383B9C96" w:rsidR="5F6C044F" w:rsidRPr="00281F6B" w:rsidRDefault="5F6C044F" w:rsidP="5F6C044F">
      <w:pPr>
        <w:pStyle w:val="FootnoteText"/>
        <w:rPr>
          <w:rFonts w:ascii="Arial" w:hAnsi="Arial" w:cs="Arial"/>
          <w:sz w:val="16"/>
          <w:szCs w:val="16"/>
        </w:rPr>
      </w:pPr>
      <w:r w:rsidRPr="5F6C044F">
        <w:rPr>
          <w:rStyle w:val="FootnoteReference"/>
        </w:rPr>
        <w:footnoteRef/>
      </w:r>
      <w:r>
        <w:t xml:space="preserve"> </w:t>
      </w:r>
      <w:proofErr w:type="spellStart"/>
      <w:r w:rsidRPr="00281F6B">
        <w:rPr>
          <w:rFonts w:ascii="Arial" w:eastAsia="Segoe UI" w:hAnsi="Arial" w:cs="Arial"/>
          <w:color w:val="343A40"/>
          <w:sz w:val="16"/>
          <w:szCs w:val="16"/>
        </w:rPr>
        <w:t>Aravindakshan</w:t>
      </w:r>
      <w:proofErr w:type="spellEnd"/>
      <w:r w:rsidRPr="00281F6B">
        <w:rPr>
          <w:rFonts w:ascii="Arial" w:eastAsia="Segoe UI" w:hAnsi="Arial" w:cs="Arial"/>
          <w:color w:val="343A40"/>
          <w:sz w:val="16"/>
          <w:szCs w:val="16"/>
        </w:rPr>
        <w:t xml:space="preserve">, S., </w:t>
      </w:r>
      <w:proofErr w:type="spellStart"/>
      <w:r w:rsidRPr="00281F6B">
        <w:rPr>
          <w:rFonts w:ascii="Arial" w:eastAsia="Segoe UI" w:hAnsi="Arial" w:cs="Arial"/>
          <w:color w:val="343A40"/>
          <w:sz w:val="16"/>
          <w:szCs w:val="16"/>
        </w:rPr>
        <w:t>Parupalli</w:t>
      </w:r>
      <w:proofErr w:type="spellEnd"/>
      <w:r w:rsidRPr="00281F6B">
        <w:rPr>
          <w:rFonts w:ascii="Arial" w:eastAsia="Segoe UI" w:hAnsi="Arial" w:cs="Arial"/>
          <w:color w:val="343A40"/>
          <w:sz w:val="16"/>
          <w:szCs w:val="16"/>
        </w:rPr>
        <w:t xml:space="preserve">, B., Uddin, K., Hoque, M. A., Islam, S., Calvert, O., &amp; Krupnik, T. J. (2024). Economics, demand and challenges of mechanization: A data note on mechanization service provision in Bangladesh. Research Note 49. TAFSSA. </w:t>
      </w:r>
      <w:hyperlink r:id="rId3">
        <w:r w:rsidRPr="00281F6B">
          <w:rPr>
            <w:rStyle w:val="Hyperlink"/>
            <w:rFonts w:ascii="Arial" w:eastAsia="Segoe UI" w:hAnsi="Arial" w:cs="Arial"/>
            <w:color w:val="2E5321"/>
            <w:sz w:val="16"/>
            <w:szCs w:val="16"/>
          </w:rPr>
          <w:t>https://hdl.handle.net/10883/35396</w:t>
        </w:r>
      </w:hyperlink>
    </w:p>
  </w:footnote>
  <w:footnote w:id="6">
    <w:p w14:paraId="62FE6A04" w14:textId="18FA72E5" w:rsidR="5F6C044F" w:rsidRPr="00281F6B" w:rsidRDefault="5F6C044F" w:rsidP="5F6C044F">
      <w:pPr>
        <w:pStyle w:val="FootnoteText"/>
        <w:rPr>
          <w:rFonts w:ascii="Arial" w:hAnsi="Arial" w:cs="Arial"/>
          <w:sz w:val="16"/>
          <w:szCs w:val="16"/>
        </w:rPr>
      </w:pPr>
      <w:r w:rsidRPr="00281F6B">
        <w:rPr>
          <w:rStyle w:val="FootnoteReference"/>
          <w:rFonts w:ascii="Arial" w:hAnsi="Arial" w:cs="Arial"/>
          <w:sz w:val="16"/>
          <w:szCs w:val="16"/>
        </w:rPr>
        <w:footnoteRef/>
      </w:r>
      <w:r w:rsidRPr="00281F6B">
        <w:rPr>
          <w:rFonts w:ascii="Arial" w:hAnsi="Arial" w:cs="Arial"/>
          <w:sz w:val="16"/>
          <w:szCs w:val="16"/>
        </w:rPr>
        <w:t xml:space="preserve"> </w:t>
      </w:r>
      <w:hyperlink r:id="rId4">
        <w:r w:rsidRPr="00281F6B">
          <w:rPr>
            <w:rStyle w:val="Hyperlink"/>
            <w:rFonts w:ascii="Arial" w:hAnsi="Arial" w:cs="Arial"/>
            <w:sz w:val="16"/>
            <w:szCs w:val="16"/>
          </w:rPr>
          <w:t>https://csisa.org/stories-of-agricultural-mechanization-in-bangladesh/</w:t>
        </w:r>
      </w:hyperlink>
    </w:p>
  </w:footnote>
  <w:footnote w:id="7">
    <w:p w14:paraId="166045F0" w14:textId="6E9C25DA" w:rsidR="4AC9ED29" w:rsidRPr="00281F6B" w:rsidRDefault="4AC9ED29" w:rsidP="4AC9ED29">
      <w:pPr>
        <w:pStyle w:val="FootnoteText"/>
        <w:rPr>
          <w:rFonts w:ascii="Arial" w:hAnsi="Arial" w:cs="Arial"/>
          <w:sz w:val="16"/>
          <w:szCs w:val="16"/>
        </w:rPr>
      </w:pPr>
      <w:r w:rsidRPr="00281F6B">
        <w:rPr>
          <w:rStyle w:val="FootnoteReference"/>
          <w:rFonts w:ascii="Arial" w:hAnsi="Arial" w:cs="Arial"/>
          <w:sz w:val="16"/>
          <w:szCs w:val="16"/>
        </w:rPr>
        <w:footnoteRef/>
      </w:r>
      <w:r w:rsidRPr="00281F6B">
        <w:rPr>
          <w:rFonts w:ascii="Arial" w:hAnsi="Arial" w:cs="Arial"/>
          <w:sz w:val="16"/>
          <w:szCs w:val="16"/>
        </w:rPr>
        <w:t xml:space="preserve"> https://csisa.org/stories-of-agricultural-mechanization-in-bangladesh/</w:t>
      </w:r>
    </w:p>
  </w:footnote>
  <w:footnote w:id="8">
    <w:p w14:paraId="2065F547" w14:textId="7C1BE52C" w:rsidR="00002DF4" w:rsidRPr="00281F6B" w:rsidRDefault="00002DF4">
      <w:pPr>
        <w:pStyle w:val="FootnoteText"/>
        <w:rPr>
          <w:rFonts w:ascii="Arial" w:hAnsi="Arial" w:cs="Arial"/>
          <w:sz w:val="16"/>
          <w:szCs w:val="16"/>
        </w:rPr>
      </w:pPr>
      <w:r w:rsidRPr="00281F6B">
        <w:rPr>
          <w:rStyle w:val="FootnoteReference"/>
          <w:rFonts w:ascii="Arial" w:hAnsi="Arial" w:cs="Arial"/>
          <w:sz w:val="16"/>
          <w:szCs w:val="16"/>
        </w:rPr>
        <w:footnoteRef/>
      </w:r>
      <w:r w:rsidRPr="00281F6B">
        <w:rPr>
          <w:rFonts w:ascii="Arial" w:hAnsi="Arial" w:cs="Arial"/>
          <w:sz w:val="16"/>
          <w:szCs w:val="16"/>
        </w:rPr>
        <w:t xml:space="preserve"> https://csisa.org/wp-content/uploads/sites/2/2024/11/CSISA-MEA-Yr5-An-Rpt-29-Oct-24_web.pdf</w:t>
      </w:r>
    </w:p>
  </w:footnote>
  <w:footnote w:id="9">
    <w:p w14:paraId="7CEBB46B" w14:textId="11813C14" w:rsidR="4AC9ED29" w:rsidRPr="00281F6B" w:rsidRDefault="4AC9ED29" w:rsidP="4AC9ED29">
      <w:pPr>
        <w:pStyle w:val="FootnoteText"/>
        <w:rPr>
          <w:rFonts w:ascii="Arial" w:hAnsi="Arial" w:cs="Arial"/>
          <w:sz w:val="16"/>
          <w:szCs w:val="16"/>
        </w:rPr>
      </w:pPr>
      <w:r w:rsidRPr="00281F6B">
        <w:rPr>
          <w:rStyle w:val="FootnoteReference"/>
          <w:rFonts w:ascii="Arial" w:hAnsi="Arial" w:cs="Arial"/>
          <w:sz w:val="16"/>
          <w:szCs w:val="16"/>
        </w:rPr>
        <w:footnoteRef/>
      </w:r>
      <w:r w:rsidRPr="00281F6B">
        <w:rPr>
          <w:rFonts w:ascii="Arial" w:hAnsi="Arial" w:cs="Arial"/>
          <w:sz w:val="16"/>
          <w:szCs w:val="16"/>
        </w:rPr>
        <w:t xml:space="preserve"> https://csisa.org/wp-content/uploads/sites/2/2023/02/CSISA-MEA-Annual-Progress-Report-September-2022-1.pdf</w:t>
      </w:r>
    </w:p>
  </w:footnote>
  <w:footnote w:id="10">
    <w:p w14:paraId="2752EB75" w14:textId="3717A37B" w:rsidR="00633532" w:rsidRPr="00281F6B" w:rsidRDefault="00633532">
      <w:pPr>
        <w:pStyle w:val="FootnoteText"/>
        <w:rPr>
          <w:rFonts w:ascii="Arial" w:hAnsi="Arial" w:cs="Arial"/>
          <w:sz w:val="16"/>
          <w:szCs w:val="16"/>
        </w:rPr>
      </w:pPr>
      <w:r w:rsidRPr="00281F6B">
        <w:rPr>
          <w:rStyle w:val="FootnoteReference"/>
          <w:rFonts w:ascii="Arial" w:hAnsi="Arial" w:cs="Arial"/>
          <w:sz w:val="16"/>
          <w:szCs w:val="16"/>
        </w:rPr>
        <w:footnoteRef/>
      </w:r>
      <w:r w:rsidRPr="00281F6B">
        <w:rPr>
          <w:rFonts w:ascii="Arial" w:hAnsi="Arial" w:cs="Arial"/>
          <w:sz w:val="16"/>
          <w:szCs w:val="16"/>
        </w:rPr>
        <w:t xml:space="preserve"> https://csisa.org/wp-content/uploads/sites/2/2023/05/230426-CSISA-MEA-Semi-Annual-Report.pdf</w:t>
      </w:r>
    </w:p>
  </w:footnote>
  <w:footnote w:id="11">
    <w:p w14:paraId="3C625995" w14:textId="503763A0" w:rsidR="4AC9ED29" w:rsidRPr="00281F6B" w:rsidRDefault="4AC9ED29" w:rsidP="4AC9ED29">
      <w:pPr>
        <w:pStyle w:val="FootnoteText"/>
        <w:rPr>
          <w:rFonts w:ascii="Arial" w:hAnsi="Arial" w:cs="Arial"/>
          <w:sz w:val="16"/>
          <w:szCs w:val="16"/>
        </w:rPr>
      </w:pPr>
      <w:r w:rsidRPr="00281F6B">
        <w:rPr>
          <w:rStyle w:val="FootnoteReference"/>
          <w:rFonts w:ascii="Arial" w:hAnsi="Arial" w:cs="Arial"/>
          <w:sz w:val="16"/>
          <w:szCs w:val="16"/>
        </w:rPr>
        <w:footnoteRef/>
      </w:r>
      <w:r w:rsidRPr="00281F6B">
        <w:rPr>
          <w:rFonts w:ascii="Arial" w:hAnsi="Arial" w:cs="Arial"/>
          <w:sz w:val="16"/>
          <w:szCs w:val="16"/>
        </w:rPr>
        <w:t xml:space="preserve"> </w:t>
      </w:r>
      <w:hyperlink r:id="rId5">
        <w:r w:rsidRPr="00281F6B">
          <w:rPr>
            <w:rStyle w:val="Hyperlink"/>
            <w:rFonts w:ascii="Arial" w:hAnsi="Arial" w:cs="Arial"/>
            <w:sz w:val="16"/>
            <w:szCs w:val="16"/>
          </w:rPr>
          <w:t>https://www.linkedin.com/posts/cgiar-scaling_stories-of-agricultural-mechanization-in-activity-7366756827226652673-fbUg</w:t>
        </w:r>
      </w:hyperlink>
    </w:p>
    <w:p w14:paraId="51628938" w14:textId="08DDCC7D" w:rsidR="4AC9ED29" w:rsidRDefault="4AC9ED29" w:rsidP="4AC9ED2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B56D" w14:textId="2435D204" w:rsidR="003D7984" w:rsidRDefault="003D7984">
    <w:pPr>
      <w:pStyle w:val="Header"/>
    </w:pPr>
    <w:r>
      <w:rPr>
        <w:noProof/>
      </w:rPr>
      <w:drawing>
        <wp:inline distT="0" distB="0" distL="0" distR="0" wp14:anchorId="3FC6A0D2" wp14:editId="2377F9FF">
          <wp:extent cx="2262851" cy="538774"/>
          <wp:effectExtent l="0" t="0" r="0" b="0"/>
          <wp:docPr id="2095704249" name="Picture 1" descr="A green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4249" name="Picture 1" descr="A green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97991" cy="547141"/>
                  </a:xfrm>
                  <a:prstGeom prst="rect">
                    <a:avLst/>
                  </a:prstGeom>
                </pic:spPr>
              </pic:pic>
            </a:graphicData>
          </a:graphic>
        </wp:inline>
      </w:drawing>
    </w:r>
  </w:p>
  <w:p w14:paraId="5984413C" w14:textId="77777777" w:rsidR="009802EB" w:rsidRDefault="009802E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3B4"/>
    <w:multiLevelType w:val="multilevel"/>
    <w:tmpl w:val="702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7DD9"/>
    <w:multiLevelType w:val="hybridMultilevel"/>
    <w:tmpl w:val="C2DE3FAC"/>
    <w:lvl w:ilvl="0" w:tplc="90F6C630">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14442"/>
    <w:multiLevelType w:val="multilevel"/>
    <w:tmpl w:val="D9EE14A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8633E"/>
    <w:multiLevelType w:val="hybridMultilevel"/>
    <w:tmpl w:val="16367BD8"/>
    <w:lvl w:ilvl="0" w:tplc="8E4A2A02">
      <w:start w:val="1"/>
      <w:numFmt w:val="bullet"/>
      <w:lvlText w:val="•"/>
      <w:lvlJc w:val="left"/>
      <w:pPr>
        <w:tabs>
          <w:tab w:val="num" w:pos="720"/>
        </w:tabs>
        <w:ind w:left="720" w:hanging="360"/>
      </w:pPr>
      <w:rPr>
        <w:rFonts w:ascii="Arial" w:hAnsi="Arial" w:hint="default"/>
      </w:rPr>
    </w:lvl>
    <w:lvl w:ilvl="1" w:tplc="05B8E702" w:tentative="1">
      <w:start w:val="1"/>
      <w:numFmt w:val="bullet"/>
      <w:lvlText w:val="•"/>
      <w:lvlJc w:val="left"/>
      <w:pPr>
        <w:tabs>
          <w:tab w:val="num" w:pos="1440"/>
        </w:tabs>
        <w:ind w:left="1440" w:hanging="360"/>
      </w:pPr>
      <w:rPr>
        <w:rFonts w:ascii="Arial" w:hAnsi="Arial" w:hint="default"/>
      </w:rPr>
    </w:lvl>
    <w:lvl w:ilvl="2" w:tplc="F502CEF0" w:tentative="1">
      <w:start w:val="1"/>
      <w:numFmt w:val="bullet"/>
      <w:lvlText w:val="•"/>
      <w:lvlJc w:val="left"/>
      <w:pPr>
        <w:tabs>
          <w:tab w:val="num" w:pos="2160"/>
        </w:tabs>
        <w:ind w:left="2160" w:hanging="360"/>
      </w:pPr>
      <w:rPr>
        <w:rFonts w:ascii="Arial" w:hAnsi="Arial" w:hint="default"/>
      </w:rPr>
    </w:lvl>
    <w:lvl w:ilvl="3" w:tplc="45BC920A" w:tentative="1">
      <w:start w:val="1"/>
      <w:numFmt w:val="bullet"/>
      <w:lvlText w:val="•"/>
      <w:lvlJc w:val="left"/>
      <w:pPr>
        <w:tabs>
          <w:tab w:val="num" w:pos="2880"/>
        </w:tabs>
        <w:ind w:left="2880" w:hanging="360"/>
      </w:pPr>
      <w:rPr>
        <w:rFonts w:ascii="Arial" w:hAnsi="Arial" w:hint="default"/>
      </w:rPr>
    </w:lvl>
    <w:lvl w:ilvl="4" w:tplc="FFA89B6E" w:tentative="1">
      <w:start w:val="1"/>
      <w:numFmt w:val="bullet"/>
      <w:lvlText w:val="•"/>
      <w:lvlJc w:val="left"/>
      <w:pPr>
        <w:tabs>
          <w:tab w:val="num" w:pos="3600"/>
        </w:tabs>
        <w:ind w:left="3600" w:hanging="360"/>
      </w:pPr>
      <w:rPr>
        <w:rFonts w:ascii="Arial" w:hAnsi="Arial" w:hint="default"/>
      </w:rPr>
    </w:lvl>
    <w:lvl w:ilvl="5" w:tplc="6D46AEF4" w:tentative="1">
      <w:start w:val="1"/>
      <w:numFmt w:val="bullet"/>
      <w:lvlText w:val="•"/>
      <w:lvlJc w:val="left"/>
      <w:pPr>
        <w:tabs>
          <w:tab w:val="num" w:pos="4320"/>
        </w:tabs>
        <w:ind w:left="4320" w:hanging="360"/>
      </w:pPr>
      <w:rPr>
        <w:rFonts w:ascii="Arial" w:hAnsi="Arial" w:hint="default"/>
      </w:rPr>
    </w:lvl>
    <w:lvl w:ilvl="6" w:tplc="7A5E03BC" w:tentative="1">
      <w:start w:val="1"/>
      <w:numFmt w:val="bullet"/>
      <w:lvlText w:val="•"/>
      <w:lvlJc w:val="left"/>
      <w:pPr>
        <w:tabs>
          <w:tab w:val="num" w:pos="5040"/>
        </w:tabs>
        <w:ind w:left="5040" w:hanging="360"/>
      </w:pPr>
      <w:rPr>
        <w:rFonts w:ascii="Arial" w:hAnsi="Arial" w:hint="default"/>
      </w:rPr>
    </w:lvl>
    <w:lvl w:ilvl="7" w:tplc="7F2AFECC" w:tentative="1">
      <w:start w:val="1"/>
      <w:numFmt w:val="bullet"/>
      <w:lvlText w:val="•"/>
      <w:lvlJc w:val="left"/>
      <w:pPr>
        <w:tabs>
          <w:tab w:val="num" w:pos="5760"/>
        </w:tabs>
        <w:ind w:left="5760" w:hanging="360"/>
      </w:pPr>
      <w:rPr>
        <w:rFonts w:ascii="Arial" w:hAnsi="Arial" w:hint="default"/>
      </w:rPr>
    </w:lvl>
    <w:lvl w:ilvl="8" w:tplc="717862F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72A87BB"/>
    <w:multiLevelType w:val="hybridMultilevel"/>
    <w:tmpl w:val="FFFFFFFF"/>
    <w:lvl w:ilvl="0" w:tplc="423C49AA">
      <w:start w:val="1"/>
      <w:numFmt w:val="decimal"/>
      <w:lvlText w:val="•"/>
      <w:lvlJc w:val="left"/>
      <w:pPr>
        <w:ind w:left="720" w:hanging="360"/>
      </w:pPr>
    </w:lvl>
    <w:lvl w:ilvl="1" w:tplc="61C4221C">
      <w:start w:val="1"/>
      <w:numFmt w:val="lowerLetter"/>
      <w:lvlText w:val="%2."/>
      <w:lvlJc w:val="left"/>
      <w:pPr>
        <w:ind w:left="1440" w:hanging="360"/>
      </w:pPr>
    </w:lvl>
    <w:lvl w:ilvl="2" w:tplc="EC32BD2C">
      <w:start w:val="1"/>
      <w:numFmt w:val="lowerRoman"/>
      <w:lvlText w:val="%3."/>
      <w:lvlJc w:val="right"/>
      <w:pPr>
        <w:ind w:left="2160" w:hanging="180"/>
      </w:pPr>
    </w:lvl>
    <w:lvl w:ilvl="3" w:tplc="F8E03576">
      <w:start w:val="1"/>
      <w:numFmt w:val="decimal"/>
      <w:lvlText w:val="%4."/>
      <w:lvlJc w:val="left"/>
      <w:pPr>
        <w:ind w:left="2880" w:hanging="360"/>
      </w:pPr>
    </w:lvl>
    <w:lvl w:ilvl="4" w:tplc="5D1433A0">
      <w:start w:val="1"/>
      <w:numFmt w:val="lowerLetter"/>
      <w:lvlText w:val="%5."/>
      <w:lvlJc w:val="left"/>
      <w:pPr>
        <w:ind w:left="3600" w:hanging="360"/>
      </w:pPr>
    </w:lvl>
    <w:lvl w:ilvl="5" w:tplc="F0489762">
      <w:start w:val="1"/>
      <w:numFmt w:val="lowerRoman"/>
      <w:lvlText w:val="%6."/>
      <w:lvlJc w:val="right"/>
      <w:pPr>
        <w:ind w:left="4320" w:hanging="180"/>
      </w:pPr>
    </w:lvl>
    <w:lvl w:ilvl="6" w:tplc="EEAA8ACA">
      <w:start w:val="1"/>
      <w:numFmt w:val="decimal"/>
      <w:lvlText w:val="%7."/>
      <w:lvlJc w:val="left"/>
      <w:pPr>
        <w:ind w:left="5040" w:hanging="360"/>
      </w:pPr>
    </w:lvl>
    <w:lvl w:ilvl="7" w:tplc="0220FC3C">
      <w:start w:val="1"/>
      <w:numFmt w:val="lowerLetter"/>
      <w:lvlText w:val="%8."/>
      <w:lvlJc w:val="left"/>
      <w:pPr>
        <w:ind w:left="5760" w:hanging="360"/>
      </w:pPr>
    </w:lvl>
    <w:lvl w:ilvl="8" w:tplc="2A88168E">
      <w:start w:val="1"/>
      <w:numFmt w:val="lowerRoman"/>
      <w:lvlText w:val="%9."/>
      <w:lvlJc w:val="right"/>
      <w:pPr>
        <w:ind w:left="6480" w:hanging="180"/>
      </w:pPr>
    </w:lvl>
  </w:abstractNum>
  <w:abstractNum w:abstractNumId="5" w15:restartNumberingAfterBreak="0">
    <w:nsid w:val="18EB345B"/>
    <w:multiLevelType w:val="hybridMultilevel"/>
    <w:tmpl w:val="6C96446E"/>
    <w:lvl w:ilvl="0" w:tplc="B628AE5C">
      <w:start w:val="1"/>
      <w:numFmt w:val="bullet"/>
      <w:lvlText w:val="•"/>
      <w:lvlJc w:val="left"/>
      <w:pPr>
        <w:tabs>
          <w:tab w:val="num" w:pos="720"/>
        </w:tabs>
        <w:ind w:left="720" w:hanging="360"/>
      </w:pPr>
      <w:rPr>
        <w:rFonts w:ascii="Arial" w:hAnsi="Arial" w:hint="default"/>
      </w:rPr>
    </w:lvl>
    <w:lvl w:ilvl="1" w:tplc="83CCCDC0" w:tentative="1">
      <w:start w:val="1"/>
      <w:numFmt w:val="bullet"/>
      <w:lvlText w:val="•"/>
      <w:lvlJc w:val="left"/>
      <w:pPr>
        <w:tabs>
          <w:tab w:val="num" w:pos="1440"/>
        </w:tabs>
        <w:ind w:left="1440" w:hanging="360"/>
      </w:pPr>
      <w:rPr>
        <w:rFonts w:ascii="Arial" w:hAnsi="Arial" w:hint="default"/>
      </w:rPr>
    </w:lvl>
    <w:lvl w:ilvl="2" w:tplc="E83CD4D8" w:tentative="1">
      <w:start w:val="1"/>
      <w:numFmt w:val="bullet"/>
      <w:lvlText w:val="•"/>
      <w:lvlJc w:val="left"/>
      <w:pPr>
        <w:tabs>
          <w:tab w:val="num" w:pos="2160"/>
        </w:tabs>
        <w:ind w:left="2160" w:hanging="360"/>
      </w:pPr>
      <w:rPr>
        <w:rFonts w:ascii="Arial" w:hAnsi="Arial" w:hint="default"/>
      </w:rPr>
    </w:lvl>
    <w:lvl w:ilvl="3" w:tplc="F964F27C" w:tentative="1">
      <w:start w:val="1"/>
      <w:numFmt w:val="bullet"/>
      <w:lvlText w:val="•"/>
      <w:lvlJc w:val="left"/>
      <w:pPr>
        <w:tabs>
          <w:tab w:val="num" w:pos="2880"/>
        </w:tabs>
        <w:ind w:left="2880" w:hanging="360"/>
      </w:pPr>
      <w:rPr>
        <w:rFonts w:ascii="Arial" w:hAnsi="Arial" w:hint="default"/>
      </w:rPr>
    </w:lvl>
    <w:lvl w:ilvl="4" w:tplc="0E7CE824" w:tentative="1">
      <w:start w:val="1"/>
      <w:numFmt w:val="bullet"/>
      <w:lvlText w:val="•"/>
      <w:lvlJc w:val="left"/>
      <w:pPr>
        <w:tabs>
          <w:tab w:val="num" w:pos="3600"/>
        </w:tabs>
        <w:ind w:left="3600" w:hanging="360"/>
      </w:pPr>
      <w:rPr>
        <w:rFonts w:ascii="Arial" w:hAnsi="Arial" w:hint="default"/>
      </w:rPr>
    </w:lvl>
    <w:lvl w:ilvl="5" w:tplc="2C02C85E" w:tentative="1">
      <w:start w:val="1"/>
      <w:numFmt w:val="bullet"/>
      <w:lvlText w:val="•"/>
      <w:lvlJc w:val="left"/>
      <w:pPr>
        <w:tabs>
          <w:tab w:val="num" w:pos="4320"/>
        </w:tabs>
        <w:ind w:left="4320" w:hanging="360"/>
      </w:pPr>
      <w:rPr>
        <w:rFonts w:ascii="Arial" w:hAnsi="Arial" w:hint="default"/>
      </w:rPr>
    </w:lvl>
    <w:lvl w:ilvl="6" w:tplc="6F64AF86" w:tentative="1">
      <w:start w:val="1"/>
      <w:numFmt w:val="bullet"/>
      <w:lvlText w:val="•"/>
      <w:lvlJc w:val="left"/>
      <w:pPr>
        <w:tabs>
          <w:tab w:val="num" w:pos="5040"/>
        </w:tabs>
        <w:ind w:left="5040" w:hanging="360"/>
      </w:pPr>
      <w:rPr>
        <w:rFonts w:ascii="Arial" w:hAnsi="Arial" w:hint="default"/>
      </w:rPr>
    </w:lvl>
    <w:lvl w:ilvl="7" w:tplc="5C909DD4" w:tentative="1">
      <w:start w:val="1"/>
      <w:numFmt w:val="bullet"/>
      <w:lvlText w:val="•"/>
      <w:lvlJc w:val="left"/>
      <w:pPr>
        <w:tabs>
          <w:tab w:val="num" w:pos="5760"/>
        </w:tabs>
        <w:ind w:left="5760" w:hanging="360"/>
      </w:pPr>
      <w:rPr>
        <w:rFonts w:ascii="Arial" w:hAnsi="Arial" w:hint="default"/>
      </w:rPr>
    </w:lvl>
    <w:lvl w:ilvl="8" w:tplc="3A8C60C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BC74863"/>
    <w:multiLevelType w:val="multilevel"/>
    <w:tmpl w:val="72C0D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67331"/>
    <w:multiLevelType w:val="multilevel"/>
    <w:tmpl w:val="ED1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56601"/>
    <w:multiLevelType w:val="hybridMultilevel"/>
    <w:tmpl w:val="FFFFFFFF"/>
    <w:lvl w:ilvl="0" w:tplc="FE0E1CD4">
      <w:start w:val="1"/>
      <w:numFmt w:val="decimal"/>
      <w:lvlText w:val="•"/>
      <w:lvlJc w:val="left"/>
      <w:pPr>
        <w:ind w:left="720" w:hanging="360"/>
      </w:pPr>
    </w:lvl>
    <w:lvl w:ilvl="1" w:tplc="44F8378E">
      <w:start w:val="1"/>
      <w:numFmt w:val="lowerLetter"/>
      <w:lvlText w:val="%2."/>
      <w:lvlJc w:val="left"/>
      <w:pPr>
        <w:ind w:left="1440" w:hanging="360"/>
      </w:pPr>
    </w:lvl>
    <w:lvl w:ilvl="2" w:tplc="A20E856E">
      <w:start w:val="1"/>
      <w:numFmt w:val="lowerRoman"/>
      <w:lvlText w:val="%3."/>
      <w:lvlJc w:val="right"/>
      <w:pPr>
        <w:ind w:left="2160" w:hanging="180"/>
      </w:pPr>
    </w:lvl>
    <w:lvl w:ilvl="3" w:tplc="478ACBAC">
      <w:start w:val="1"/>
      <w:numFmt w:val="decimal"/>
      <w:lvlText w:val="%4."/>
      <w:lvlJc w:val="left"/>
      <w:pPr>
        <w:ind w:left="2880" w:hanging="360"/>
      </w:pPr>
    </w:lvl>
    <w:lvl w:ilvl="4" w:tplc="FEA477BC">
      <w:start w:val="1"/>
      <w:numFmt w:val="lowerLetter"/>
      <w:lvlText w:val="%5."/>
      <w:lvlJc w:val="left"/>
      <w:pPr>
        <w:ind w:left="3600" w:hanging="360"/>
      </w:pPr>
    </w:lvl>
    <w:lvl w:ilvl="5" w:tplc="EE446D9C">
      <w:start w:val="1"/>
      <w:numFmt w:val="lowerRoman"/>
      <w:lvlText w:val="%6."/>
      <w:lvlJc w:val="right"/>
      <w:pPr>
        <w:ind w:left="4320" w:hanging="180"/>
      </w:pPr>
    </w:lvl>
    <w:lvl w:ilvl="6" w:tplc="8276498E">
      <w:start w:val="1"/>
      <w:numFmt w:val="decimal"/>
      <w:lvlText w:val="%7."/>
      <w:lvlJc w:val="left"/>
      <w:pPr>
        <w:ind w:left="5040" w:hanging="360"/>
      </w:pPr>
    </w:lvl>
    <w:lvl w:ilvl="7" w:tplc="39F4A950">
      <w:start w:val="1"/>
      <w:numFmt w:val="lowerLetter"/>
      <w:lvlText w:val="%8."/>
      <w:lvlJc w:val="left"/>
      <w:pPr>
        <w:ind w:left="5760" w:hanging="360"/>
      </w:pPr>
    </w:lvl>
    <w:lvl w:ilvl="8" w:tplc="16808272">
      <w:start w:val="1"/>
      <w:numFmt w:val="lowerRoman"/>
      <w:lvlText w:val="%9."/>
      <w:lvlJc w:val="right"/>
      <w:pPr>
        <w:ind w:left="6480" w:hanging="180"/>
      </w:pPr>
    </w:lvl>
  </w:abstractNum>
  <w:abstractNum w:abstractNumId="9" w15:restartNumberingAfterBreak="0">
    <w:nsid w:val="2B93C0B2"/>
    <w:multiLevelType w:val="hybridMultilevel"/>
    <w:tmpl w:val="FFFFFFFF"/>
    <w:lvl w:ilvl="0" w:tplc="7D302C10">
      <w:start w:val="1"/>
      <w:numFmt w:val="bullet"/>
      <w:lvlText w:val=""/>
      <w:lvlJc w:val="left"/>
      <w:pPr>
        <w:ind w:left="1440" w:hanging="360"/>
      </w:pPr>
      <w:rPr>
        <w:rFonts w:ascii="Symbol" w:hAnsi="Symbol" w:hint="default"/>
      </w:rPr>
    </w:lvl>
    <w:lvl w:ilvl="1" w:tplc="CE5AFA2E">
      <w:start w:val="1"/>
      <w:numFmt w:val="bullet"/>
      <w:lvlText w:val="o"/>
      <w:lvlJc w:val="left"/>
      <w:pPr>
        <w:ind w:left="1440" w:hanging="360"/>
      </w:pPr>
      <w:rPr>
        <w:rFonts w:ascii="Courier New" w:hAnsi="Courier New" w:hint="default"/>
      </w:rPr>
    </w:lvl>
    <w:lvl w:ilvl="2" w:tplc="65C6FE2C">
      <w:start w:val="1"/>
      <w:numFmt w:val="bullet"/>
      <w:lvlText w:val=""/>
      <w:lvlJc w:val="left"/>
      <w:pPr>
        <w:ind w:left="2160" w:hanging="360"/>
      </w:pPr>
      <w:rPr>
        <w:rFonts w:ascii="Wingdings" w:hAnsi="Wingdings" w:hint="default"/>
      </w:rPr>
    </w:lvl>
    <w:lvl w:ilvl="3" w:tplc="902A1FC0">
      <w:start w:val="1"/>
      <w:numFmt w:val="bullet"/>
      <w:lvlText w:val=""/>
      <w:lvlJc w:val="left"/>
      <w:pPr>
        <w:ind w:left="2880" w:hanging="360"/>
      </w:pPr>
      <w:rPr>
        <w:rFonts w:ascii="Symbol" w:hAnsi="Symbol" w:hint="default"/>
      </w:rPr>
    </w:lvl>
    <w:lvl w:ilvl="4" w:tplc="75E2CDCE">
      <w:start w:val="1"/>
      <w:numFmt w:val="bullet"/>
      <w:lvlText w:val="o"/>
      <w:lvlJc w:val="left"/>
      <w:pPr>
        <w:ind w:left="3600" w:hanging="360"/>
      </w:pPr>
      <w:rPr>
        <w:rFonts w:ascii="Courier New" w:hAnsi="Courier New" w:hint="default"/>
      </w:rPr>
    </w:lvl>
    <w:lvl w:ilvl="5" w:tplc="DEC024F2">
      <w:start w:val="1"/>
      <w:numFmt w:val="bullet"/>
      <w:lvlText w:val=""/>
      <w:lvlJc w:val="left"/>
      <w:pPr>
        <w:ind w:left="4320" w:hanging="360"/>
      </w:pPr>
      <w:rPr>
        <w:rFonts w:ascii="Wingdings" w:hAnsi="Wingdings" w:hint="default"/>
      </w:rPr>
    </w:lvl>
    <w:lvl w:ilvl="6" w:tplc="A858D348">
      <w:start w:val="1"/>
      <w:numFmt w:val="bullet"/>
      <w:lvlText w:val=""/>
      <w:lvlJc w:val="left"/>
      <w:pPr>
        <w:ind w:left="5040" w:hanging="360"/>
      </w:pPr>
      <w:rPr>
        <w:rFonts w:ascii="Symbol" w:hAnsi="Symbol" w:hint="default"/>
      </w:rPr>
    </w:lvl>
    <w:lvl w:ilvl="7" w:tplc="2C1CAF72">
      <w:start w:val="1"/>
      <w:numFmt w:val="bullet"/>
      <w:lvlText w:val="o"/>
      <w:lvlJc w:val="left"/>
      <w:pPr>
        <w:ind w:left="5760" w:hanging="360"/>
      </w:pPr>
      <w:rPr>
        <w:rFonts w:ascii="Courier New" w:hAnsi="Courier New" w:hint="default"/>
      </w:rPr>
    </w:lvl>
    <w:lvl w:ilvl="8" w:tplc="348C3D48">
      <w:start w:val="1"/>
      <w:numFmt w:val="bullet"/>
      <w:lvlText w:val=""/>
      <w:lvlJc w:val="left"/>
      <w:pPr>
        <w:ind w:left="6480" w:hanging="360"/>
      </w:pPr>
      <w:rPr>
        <w:rFonts w:ascii="Wingdings" w:hAnsi="Wingdings" w:hint="default"/>
      </w:rPr>
    </w:lvl>
  </w:abstractNum>
  <w:abstractNum w:abstractNumId="10" w15:restartNumberingAfterBreak="0">
    <w:nsid w:val="3358D10C"/>
    <w:multiLevelType w:val="multilevel"/>
    <w:tmpl w:val="FFFFFFFF"/>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3CD7103"/>
    <w:multiLevelType w:val="hybridMultilevel"/>
    <w:tmpl w:val="7C7645AA"/>
    <w:lvl w:ilvl="0" w:tplc="0172ED26">
      <w:start w:val="1"/>
      <w:numFmt w:val="bullet"/>
      <w:lvlText w:val="•"/>
      <w:lvlJc w:val="left"/>
      <w:pPr>
        <w:tabs>
          <w:tab w:val="num" w:pos="720"/>
        </w:tabs>
        <w:ind w:left="720" w:hanging="360"/>
      </w:pPr>
      <w:rPr>
        <w:rFonts w:ascii="Arial" w:hAnsi="Arial" w:hint="default"/>
      </w:rPr>
    </w:lvl>
    <w:lvl w:ilvl="1" w:tplc="5868FF60" w:tentative="1">
      <w:start w:val="1"/>
      <w:numFmt w:val="bullet"/>
      <w:lvlText w:val="•"/>
      <w:lvlJc w:val="left"/>
      <w:pPr>
        <w:tabs>
          <w:tab w:val="num" w:pos="1440"/>
        </w:tabs>
        <w:ind w:left="1440" w:hanging="360"/>
      </w:pPr>
      <w:rPr>
        <w:rFonts w:ascii="Arial" w:hAnsi="Arial" w:hint="default"/>
      </w:rPr>
    </w:lvl>
    <w:lvl w:ilvl="2" w:tplc="C5D40398" w:tentative="1">
      <w:start w:val="1"/>
      <w:numFmt w:val="bullet"/>
      <w:lvlText w:val="•"/>
      <w:lvlJc w:val="left"/>
      <w:pPr>
        <w:tabs>
          <w:tab w:val="num" w:pos="2160"/>
        </w:tabs>
        <w:ind w:left="2160" w:hanging="360"/>
      </w:pPr>
      <w:rPr>
        <w:rFonts w:ascii="Arial" w:hAnsi="Arial" w:hint="default"/>
      </w:rPr>
    </w:lvl>
    <w:lvl w:ilvl="3" w:tplc="56822724" w:tentative="1">
      <w:start w:val="1"/>
      <w:numFmt w:val="bullet"/>
      <w:lvlText w:val="•"/>
      <w:lvlJc w:val="left"/>
      <w:pPr>
        <w:tabs>
          <w:tab w:val="num" w:pos="2880"/>
        </w:tabs>
        <w:ind w:left="2880" w:hanging="360"/>
      </w:pPr>
      <w:rPr>
        <w:rFonts w:ascii="Arial" w:hAnsi="Arial" w:hint="default"/>
      </w:rPr>
    </w:lvl>
    <w:lvl w:ilvl="4" w:tplc="F434FDBC" w:tentative="1">
      <w:start w:val="1"/>
      <w:numFmt w:val="bullet"/>
      <w:lvlText w:val="•"/>
      <w:lvlJc w:val="left"/>
      <w:pPr>
        <w:tabs>
          <w:tab w:val="num" w:pos="3600"/>
        </w:tabs>
        <w:ind w:left="3600" w:hanging="360"/>
      </w:pPr>
      <w:rPr>
        <w:rFonts w:ascii="Arial" w:hAnsi="Arial" w:hint="default"/>
      </w:rPr>
    </w:lvl>
    <w:lvl w:ilvl="5" w:tplc="9A44AFB6" w:tentative="1">
      <w:start w:val="1"/>
      <w:numFmt w:val="bullet"/>
      <w:lvlText w:val="•"/>
      <w:lvlJc w:val="left"/>
      <w:pPr>
        <w:tabs>
          <w:tab w:val="num" w:pos="4320"/>
        </w:tabs>
        <w:ind w:left="4320" w:hanging="360"/>
      </w:pPr>
      <w:rPr>
        <w:rFonts w:ascii="Arial" w:hAnsi="Arial" w:hint="default"/>
      </w:rPr>
    </w:lvl>
    <w:lvl w:ilvl="6" w:tplc="47A28AD6" w:tentative="1">
      <w:start w:val="1"/>
      <w:numFmt w:val="bullet"/>
      <w:lvlText w:val="•"/>
      <w:lvlJc w:val="left"/>
      <w:pPr>
        <w:tabs>
          <w:tab w:val="num" w:pos="5040"/>
        </w:tabs>
        <w:ind w:left="5040" w:hanging="360"/>
      </w:pPr>
      <w:rPr>
        <w:rFonts w:ascii="Arial" w:hAnsi="Arial" w:hint="default"/>
      </w:rPr>
    </w:lvl>
    <w:lvl w:ilvl="7" w:tplc="A8D45F2E" w:tentative="1">
      <w:start w:val="1"/>
      <w:numFmt w:val="bullet"/>
      <w:lvlText w:val="•"/>
      <w:lvlJc w:val="left"/>
      <w:pPr>
        <w:tabs>
          <w:tab w:val="num" w:pos="5760"/>
        </w:tabs>
        <w:ind w:left="5760" w:hanging="360"/>
      </w:pPr>
      <w:rPr>
        <w:rFonts w:ascii="Arial" w:hAnsi="Arial" w:hint="default"/>
      </w:rPr>
    </w:lvl>
    <w:lvl w:ilvl="8" w:tplc="BFC22F8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94248E7"/>
    <w:multiLevelType w:val="multilevel"/>
    <w:tmpl w:val="F43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A2ED8"/>
    <w:multiLevelType w:val="multilevel"/>
    <w:tmpl w:val="B710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B2535"/>
    <w:multiLevelType w:val="multilevel"/>
    <w:tmpl w:val="1F4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A247E"/>
    <w:multiLevelType w:val="hybridMultilevel"/>
    <w:tmpl w:val="FFFFFFFF"/>
    <w:lvl w:ilvl="0" w:tplc="52AE376E">
      <w:start w:val="1"/>
      <w:numFmt w:val="bullet"/>
      <w:lvlText w:val=""/>
      <w:lvlJc w:val="left"/>
      <w:pPr>
        <w:ind w:left="1440" w:hanging="360"/>
      </w:pPr>
      <w:rPr>
        <w:rFonts w:ascii="Symbol" w:hAnsi="Symbol" w:hint="default"/>
      </w:rPr>
    </w:lvl>
    <w:lvl w:ilvl="1" w:tplc="E76CC538">
      <w:start w:val="1"/>
      <w:numFmt w:val="bullet"/>
      <w:lvlText w:val="o"/>
      <w:lvlJc w:val="left"/>
      <w:pPr>
        <w:ind w:left="2160" w:hanging="360"/>
      </w:pPr>
      <w:rPr>
        <w:rFonts w:ascii="Courier New" w:hAnsi="Courier New" w:hint="default"/>
      </w:rPr>
    </w:lvl>
    <w:lvl w:ilvl="2" w:tplc="724AE91C">
      <w:start w:val="1"/>
      <w:numFmt w:val="bullet"/>
      <w:lvlText w:val=""/>
      <w:lvlJc w:val="left"/>
      <w:pPr>
        <w:ind w:left="2880" w:hanging="360"/>
      </w:pPr>
      <w:rPr>
        <w:rFonts w:ascii="Wingdings" w:hAnsi="Wingdings" w:hint="default"/>
      </w:rPr>
    </w:lvl>
    <w:lvl w:ilvl="3" w:tplc="9FC6DB36">
      <w:start w:val="1"/>
      <w:numFmt w:val="bullet"/>
      <w:lvlText w:val=""/>
      <w:lvlJc w:val="left"/>
      <w:pPr>
        <w:ind w:left="3600" w:hanging="360"/>
      </w:pPr>
      <w:rPr>
        <w:rFonts w:ascii="Symbol" w:hAnsi="Symbol" w:hint="default"/>
      </w:rPr>
    </w:lvl>
    <w:lvl w:ilvl="4" w:tplc="2BBE9F42">
      <w:start w:val="1"/>
      <w:numFmt w:val="bullet"/>
      <w:lvlText w:val="o"/>
      <w:lvlJc w:val="left"/>
      <w:pPr>
        <w:ind w:left="4320" w:hanging="360"/>
      </w:pPr>
      <w:rPr>
        <w:rFonts w:ascii="Courier New" w:hAnsi="Courier New" w:hint="default"/>
      </w:rPr>
    </w:lvl>
    <w:lvl w:ilvl="5" w:tplc="278A5A24">
      <w:start w:val="1"/>
      <w:numFmt w:val="bullet"/>
      <w:lvlText w:val=""/>
      <w:lvlJc w:val="left"/>
      <w:pPr>
        <w:ind w:left="5040" w:hanging="360"/>
      </w:pPr>
      <w:rPr>
        <w:rFonts w:ascii="Wingdings" w:hAnsi="Wingdings" w:hint="default"/>
      </w:rPr>
    </w:lvl>
    <w:lvl w:ilvl="6" w:tplc="7A8CCF9C">
      <w:start w:val="1"/>
      <w:numFmt w:val="bullet"/>
      <w:lvlText w:val=""/>
      <w:lvlJc w:val="left"/>
      <w:pPr>
        <w:ind w:left="5760" w:hanging="360"/>
      </w:pPr>
      <w:rPr>
        <w:rFonts w:ascii="Symbol" w:hAnsi="Symbol" w:hint="default"/>
      </w:rPr>
    </w:lvl>
    <w:lvl w:ilvl="7" w:tplc="0F7EA23A">
      <w:start w:val="1"/>
      <w:numFmt w:val="bullet"/>
      <w:lvlText w:val="o"/>
      <w:lvlJc w:val="left"/>
      <w:pPr>
        <w:ind w:left="6480" w:hanging="360"/>
      </w:pPr>
      <w:rPr>
        <w:rFonts w:ascii="Courier New" w:hAnsi="Courier New" w:hint="default"/>
      </w:rPr>
    </w:lvl>
    <w:lvl w:ilvl="8" w:tplc="088A0656">
      <w:start w:val="1"/>
      <w:numFmt w:val="bullet"/>
      <w:lvlText w:val=""/>
      <w:lvlJc w:val="left"/>
      <w:pPr>
        <w:ind w:left="7200" w:hanging="360"/>
      </w:pPr>
      <w:rPr>
        <w:rFonts w:ascii="Wingdings" w:hAnsi="Wingdings" w:hint="default"/>
      </w:rPr>
    </w:lvl>
  </w:abstractNum>
  <w:abstractNum w:abstractNumId="16" w15:restartNumberingAfterBreak="0">
    <w:nsid w:val="4A624F18"/>
    <w:multiLevelType w:val="hybridMultilevel"/>
    <w:tmpl w:val="1AD811F0"/>
    <w:lvl w:ilvl="0" w:tplc="6486F9A2">
      <w:start w:val="1"/>
      <w:numFmt w:val="bullet"/>
      <w:lvlText w:val="•"/>
      <w:lvlJc w:val="left"/>
      <w:pPr>
        <w:tabs>
          <w:tab w:val="num" w:pos="720"/>
        </w:tabs>
        <w:ind w:left="720" w:hanging="360"/>
      </w:pPr>
      <w:rPr>
        <w:rFonts w:ascii="Arial" w:hAnsi="Arial" w:hint="default"/>
      </w:rPr>
    </w:lvl>
    <w:lvl w:ilvl="1" w:tplc="795E81D8" w:tentative="1">
      <w:start w:val="1"/>
      <w:numFmt w:val="bullet"/>
      <w:lvlText w:val="•"/>
      <w:lvlJc w:val="left"/>
      <w:pPr>
        <w:tabs>
          <w:tab w:val="num" w:pos="1440"/>
        </w:tabs>
        <w:ind w:left="1440" w:hanging="360"/>
      </w:pPr>
      <w:rPr>
        <w:rFonts w:ascii="Arial" w:hAnsi="Arial" w:hint="default"/>
      </w:rPr>
    </w:lvl>
    <w:lvl w:ilvl="2" w:tplc="E35A785A" w:tentative="1">
      <w:start w:val="1"/>
      <w:numFmt w:val="bullet"/>
      <w:lvlText w:val="•"/>
      <w:lvlJc w:val="left"/>
      <w:pPr>
        <w:tabs>
          <w:tab w:val="num" w:pos="2160"/>
        </w:tabs>
        <w:ind w:left="2160" w:hanging="360"/>
      </w:pPr>
      <w:rPr>
        <w:rFonts w:ascii="Arial" w:hAnsi="Arial" w:hint="default"/>
      </w:rPr>
    </w:lvl>
    <w:lvl w:ilvl="3" w:tplc="76E6D774" w:tentative="1">
      <w:start w:val="1"/>
      <w:numFmt w:val="bullet"/>
      <w:lvlText w:val="•"/>
      <w:lvlJc w:val="left"/>
      <w:pPr>
        <w:tabs>
          <w:tab w:val="num" w:pos="2880"/>
        </w:tabs>
        <w:ind w:left="2880" w:hanging="360"/>
      </w:pPr>
      <w:rPr>
        <w:rFonts w:ascii="Arial" w:hAnsi="Arial" w:hint="default"/>
      </w:rPr>
    </w:lvl>
    <w:lvl w:ilvl="4" w:tplc="1FBAA0D8" w:tentative="1">
      <w:start w:val="1"/>
      <w:numFmt w:val="bullet"/>
      <w:lvlText w:val="•"/>
      <w:lvlJc w:val="left"/>
      <w:pPr>
        <w:tabs>
          <w:tab w:val="num" w:pos="3600"/>
        </w:tabs>
        <w:ind w:left="3600" w:hanging="360"/>
      </w:pPr>
      <w:rPr>
        <w:rFonts w:ascii="Arial" w:hAnsi="Arial" w:hint="default"/>
      </w:rPr>
    </w:lvl>
    <w:lvl w:ilvl="5" w:tplc="19BA5820" w:tentative="1">
      <w:start w:val="1"/>
      <w:numFmt w:val="bullet"/>
      <w:lvlText w:val="•"/>
      <w:lvlJc w:val="left"/>
      <w:pPr>
        <w:tabs>
          <w:tab w:val="num" w:pos="4320"/>
        </w:tabs>
        <w:ind w:left="4320" w:hanging="360"/>
      </w:pPr>
      <w:rPr>
        <w:rFonts w:ascii="Arial" w:hAnsi="Arial" w:hint="default"/>
      </w:rPr>
    </w:lvl>
    <w:lvl w:ilvl="6" w:tplc="489611FC" w:tentative="1">
      <w:start w:val="1"/>
      <w:numFmt w:val="bullet"/>
      <w:lvlText w:val="•"/>
      <w:lvlJc w:val="left"/>
      <w:pPr>
        <w:tabs>
          <w:tab w:val="num" w:pos="5040"/>
        </w:tabs>
        <w:ind w:left="5040" w:hanging="360"/>
      </w:pPr>
      <w:rPr>
        <w:rFonts w:ascii="Arial" w:hAnsi="Arial" w:hint="default"/>
      </w:rPr>
    </w:lvl>
    <w:lvl w:ilvl="7" w:tplc="4D02CF50" w:tentative="1">
      <w:start w:val="1"/>
      <w:numFmt w:val="bullet"/>
      <w:lvlText w:val="•"/>
      <w:lvlJc w:val="left"/>
      <w:pPr>
        <w:tabs>
          <w:tab w:val="num" w:pos="5760"/>
        </w:tabs>
        <w:ind w:left="5760" w:hanging="360"/>
      </w:pPr>
      <w:rPr>
        <w:rFonts w:ascii="Arial" w:hAnsi="Arial" w:hint="default"/>
      </w:rPr>
    </w:lvl>
    <w:lvl w:ilvl="8" w:tplc="C3F8720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FA22D88"/>
    <w:multiLevelType w:val="hybridMultilevel"/>
    <w:tmpl w:val="0CE64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1E2B09"/>
    <w:multiLevelType w:val="hybridMultilevel"/>
    <w:tmpl w:val="A8368846"/>
    <w:lvl w:ilvl="0" w:tplc="5F1E6BEA">
      <w:start w:val="1"/>
      <w:numFmt w:val="bullet"/>
      <w:lvlText w:val=""/>
      <w:lvlJc w:val="left"/>
      <w:pPr>
        <w:ind w:left="720" w:hanging="360"/>
      </w:pPr>
      <w:rPr>
        <w:rFonts w:ascii="Symbol" w:hAnsi="Symbol" w:hint="default"/>
      </w:rPr>
    </w:lvl>
    <w:lvl w:ilvl="1" w:tplc="71A2D0E8">
      <w:start w:val="1"/>
      <w:numFmt w:val="bullet"/>
      <w:lvlText w:val="o"/>
      <w:lvlJc w:val="left"/>
      <w:pPr>
        <w:ind w:left="1440" w:hanging="360"/>
      </w:pPr>
      <w:rPr>
        <w:rFonts w:ascii="Courier New" w:hAnsi="Courier New" w:hint="default"/>
      </w:rPr>
    </w:lvl>
    <w:lvl w:ilvl="2" w:tplc="0C6A83D0">
      <w:start w:val="1"/>
      <w:numFmt w:val="bullet"/>
      <w:lvlText w:val=""/>
      <w:lvlJc w:val="left"/>
      <w:pPr>
        <w:ind w:left="2160" w:hanging="360"/>
      </w:pPr>
      <w:rPr>
        <w:rFonts w:ascii="Wingdings" w:hAnsi="Wingdings" w:hint="default"/>
      </w:rPr>
    </w:lvl>
    <w:lvl w:ilvl="3" w:tplc="6658C91E">
      <w:start w:val="1"/>
      <w:numFmt w:val="bullet"/>
      <w:lvlText w:val=""/>
      <w:lvlJc w:val="left"/>
      <w:pPr>
        <w:ind w:left="2880" w:hanging="360"/>
      </w:pPr>
      <w:rPr>
        <w:rFonts w:ascii="Symbol" w:hAnsi="Symbol" w:hint="default"/>
      </w:rPr>
    </w:lvl>
    <w:lvl w:ilvl="4" w:tplc="F9641AA4">
      <w:start w:val="1"/>
      <w:numFmt w:val="bullet"/>
      <w:lvlText w:val="o"/>
      <w:lvlJc w:val="left"/>
      <w:pPr>
        <w:ind w:left="3600" w:hanging="360"/>
      </w:pPr>
      <w:rPr>
        <w:rFonts w:ascii="Courier New" w:hAnsi="Courier New" w:hint="default"/>
      </w:rPr>
    </w:lvl>
    <w:lvl w:ilvl="5" w:tplc="5BE84D4A">
      <w:start w:val="1"/>
      <w:numFmt w:val="bullet"/>
      <w:lvlText w:val=""/>
      <w:lvlJc w:val="left"/>
      <w:pPr>
        <w:ind w:left="4320" w:hanging="360"/>
      </w:pPr>
      <w:rPr>
        <w:rFonts w:ascii="Wingdings" w:hAnsi="Wingdings" w:hint="default"/>
      </w:rPr>
    </w:lvl>
    <w:lvl w:ilvl="6" w:tplc="9AB8F2F8">
      <w:start w:val="1"/>
      <w:numFmt w:val="bullet"/>
      <w:lvlText w:val=""/>
      <w:lvlJc w:val="left"/>
      <w:pPr>
        <w:ind w:left="5040" w:hanging="360"/>
      </w:pPr>
      <w:rPr>
        <w:rFonts w:ascii="Symbol" w:hAnsi="Symbol" w:hint="default"/>
      </w:rPr>
    </w:lvl>
    <w:lvl w:ilvl="7" w:tplc="CD2A7B2C">
      <w:start w:val="1"/>
      <w:numFmt w:val="bullet"/>
      <w:lvlText w:val="o"/>
      <w:lvlJc w:val="left"/>
      <w:pPr>
        <w:ind w:left="5760" w:hanging="360"/>
      </w:pPr>
      <w:rPr>
        <w:rFonts w:ascii="Courier New" w:hAnsi="Courier New" w:hint="default"/>
      </w:rPr>
    </w:lvl>
    <w:lvl w:ilvl="8" w:tplc="E6F04324">
      <w:start w:val="1"/>
      <w:numFmt w:val="bullet"/>
      <w:lvlText w:val=""/>
      <w:lvlJc w:val="left"/>
      <w:pPr>
        <w:ind w:left="6480" w:hanging="360"/>
      </w:pPr>
      <w:rPr>
        <w:rFonts w:ascii="Wingdings" w:hAnsi="Wingdings" w:hint="default"/>
      </w:rPr>
    </w:lvl>
  </w:abstractNum>
  <w:abstractNum w:abstractNumId="19" w15:restartNumberingAfterBreak="0">
    <w:nsid w:val="635E6173"/>
    <w:multiLevelType w:val="multilevel"/>
    <w:tmpl w:val="86D2A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ECCB8C"/>
    <w:multiLevelType w:val="hybridMultilevel"/>
    <w:tmpl w:val="FFFFFFFF"/>
    <w:lvl w:ilvl="0" w:tplc="2BFE3F3A">
      <w:start w:val="1"/>
      <w:numFmt w:val="bullet"/>
      <w:lvlText w:val="·"/>
      <w:lvlJc w:val="left"/>
      <w:pPr>
        <w:ind w:left="720" w:hanging="360"/>
      </w:pPr>
      <w:rPr>
        <w:rFonts w:ascii="Symbol" w:hAnsi="Symbol" w:hint="default"/>
      </w:rPr>
    </w:lvl>
    <w:lvl w:ilvl="1" w:tplc="EFE263C2">
      <w:start w:val="1"/>
      <w:numFmt w:val="bullet"/>
      <w:lvlText w:val="o"/>
      <w:lvlJc w:val="left"/>
      <w:pPr>
        <w:ind w:left="1440" w:hanging="360"/>
      </w:pPr>
      <w:rPr>
        <w:rFonts w:ascii="Courier New" w:hAnsi="Courier New" w:hint="default"/>
      </w:rPr>
    </w:lvl>
    <w:lvl w:ilvl="2" w:tplc="6316A110">
      <w:start w:val="1"/>
      <w:numFmt w:val="bullet"/>
      <w:lvlText w:val=""/>
      <w:lvlJc w:val="left"/>
      <w:pPr>
        <w:ind w:left="2160" w:hanging="360"/>
      </w:pPr>
      <w:rPr>
        <w:rFonts w:ascii="Wingdings" w:hAnsi="Wingdings" w:hint="default"/>
      </w:rPr>
    </w:lvl>
    <w:lvl w:ilvl="3" w:tplc="5770B7A6">
      <w:start w:val="1"/>
      <w:numFmt w:val="bullet"/>
      <w:lvlText w:val=""/>
      <w:lvlJc w:val="left"/>
      <w:pPr>
        <w:ind w:left="2880" w:hanging="360"/>
      </w:pPr>
      <w:rPr>
        <w:rFonts w:ascii="Symbol" w:hAnsi="Symbol" w:hint="default"/>
      </w:rPr>
    </w:lvl>
    <w:lvl w:ilvl="4" w:tplc="F52C5486">
      <w:start w:val="1"/>
      <w:numFmt w:val="bullet"/>
      <w:lvlText w:val="o"/>
      <w:lvlJc w:val="left"/>
      <w:pPr>
        <w:ind w:left="3600" w:hanging="360"/>
      </w:pPr>
      <w:rPr>
        <w:rFonts w:ascii="Courier New" w:hAnsi="Courier New" w:hint="default"/>
      </w:rPr>
    </w:lvl>
    <w:lvl w:ilvl="5" w:tplc="13E48F84">
      <w:start w:val="1"/>
      <w:numFmt w:val="bullet"/>
      <w:lvlText w:val=""/>
      <w:lvlJc w:val="left"/>
      <w:pPr>
        <w:ind w:left="4320" w:hanging="360"/>
      </w:pPr>
      <w:rPr>
        <w:rFonts w:ascii="Wingdings" w:hAnsi="Wingdings" w:hint="default"/>
      </w:rPr>
    </w:lvl>
    <w:lvl w:ilvl="6" w:tplc="321A6A54">
      <w:start w:val="1"/>
      <w:numFmt w:val="bullet"/>
      <w:lvlText w:val=""/>
      <w:lvlJc w:val="left"/>
      <w:pPr>
        <w:ind w:left="5040" w:hanging="360"/>
      </w:pPr>
      <w:rPr>
        <w:rFonts w:ascii="Symbol" w:hAnsi="Symbol" w:hint="default"/>
      </w:rPr>
    </w:lvl>
    <w:lvl w:ilvl="7" w:tplc="93886DDE">
      <w:start w:val="1"/>
      <w:numFmt w:val="bullet"/>
      <w:lvlText w:val="o"/>
      <w:lvlJc w:val="left"/>
      <w:pPr>
        <w:ind w:left="5760" w:hanging="360"/>
      </w:pPr>
      <w:rPr>
        <w:rFonts w:ascii="Courier New" w:hAnsi="Courier New" w:hint="default"/>
      </w:rPr>
    </w:lvl>
    <w:lvl w:ilvl="8" w:tplc="4204E528">
      <w:start w:val="1"/>
      <w:numFmt w:val="bullet"/>
      <w:lvlText w:val=""/>
      <w:lvlJc w:val="left"/>
      <w:pPr>
        <w:ind w:left="6480" w:hanging="360"/>
      </w:pPr>
      <w:rPr>
        <w:rFonts w:ascii="Wingdings" w:hAnsi="Wingdings" w:hint="default"/>
      </w:rPr>
    </w:lvl>
  </w:abstractNum>
  <w:abstractNum w:abstractNumId="21" w15:restartNumberingAfterBreak="0">
    <w:nsid w:val="68530FB3"/>
    <w:multiLevelType w:val="multilevel"/>
    <w:tmpl w:val="060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2540A"/>
    <w:multiLevelType w:val="multilevel"/>
    <w:tmpl w:val="A42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20728"/>
    <w:multiLevelType w:val="hybridMultilevel"/>
    <w:tmpl w:val="9842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084103">
    <w:abstractNumId w:val="18"/>
  </w:num>
  <w:num w:numId="2" w16cid:durableId="1252079624">
    <w:abstractNumId w:val="14"/>
  </w:num>
  <w:num w:numId="3" w16cid:durableId="1328942996">
    <w:abstractNumId w:val="22"/>
  </w:num>
  <w:num w:numId="4" w16cid:durableId="1413553147">
    <w:abstractNumId w:val="2"/>
  </w:num>
  <w:num w:numId="5" w16cid:durableId="1493638005">
    <w:abstractNumId w:val="21"/>
  </w:num>
  <w:num w:numId="6" w16cid:durableId="1582252401">
    <w:abstractNumId w:val="0"/>
  </w:num>
  <w:num w:numId="7" w16cid:durableId="1738816254">
    <w:abstractNumId w:val="7"/>
  </w:num>
  <w:num w:numId="8" w16cid:durableId="2061590373">
    <w:abstractNumId w:val="19"/>
  </w:num>
  <w:num w:numId="9" w16cid:durableId="310408546">
    <w:abstractNumId w:val="13"/>
  </w:num>
  <w:num w:numId="10" w16cid:durableId="928081019">
    <w:abstractNumId w:val="12"/>
  </w:num>
  <w:num w:numId="11" w16cid:durableId="1740908250">
    <w:abstractNumId w:val="11"/>
  </w:num>
  <w:num w:numId="12" w16cid:durableId="699622520">
    <w:abstractNumId w:val="5"/>
  </w:num>
  <w:num w:numId="13" w16cid:durableId="1818305974">
    <w:abstractNumId w:val="3"/>
  </w:num>
  <w:num w:numId="14" w16cid:durableId="572198516">
    <w:abstractNumId w:val="16"/>
  </w:num>
  <w:num w:numId="15" w16cid:durableId="1156385804">
    <w:abstractNumId w:val="1"/>
  </w:num>
  <w:num w:numId="16" w16cid:durableId="218057214">
    <w:abstractNumId w:val="17"/>
  </w:num>
  <w:num w:numId="17" w16cid:durableId="820998404">
    <w:abstractNumId w:val="23"/>
  </w:num>
  <w:num w:numId="18" w16cid:durableId="1375620916">
    <w:abstractNumId w:val="6"/>
  </w:num>
  <w:num w:numId="19" w16cid:durableId="1065563567">
    <w:abstractNumId w:val="10"/>
  </w:num>
  <w:num w:numId="20" w16cid:durableId="1869417242">
    <w:abstractNumId w:val="15"/>
  </w:num>
  <w:num w:numId="21" w16cid:durableId="1335957556">
    <w:abstractNumId w:val="9"/>
  </w:num>
  <w:num w:numId="22" w16cid:durableId="2121415433">
    <w:abstractNumId w:val="20"/>
  </w:num>
  <w:num w:numId="23" w16cid:durableId="1498577382">
    <w:abstractNumId w:val="8"/>
  </w:num>
  <w:num w:numId="24" w16cid:durableId="13252776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6afa0e00-fa14-40b7-8a2e-22a7f8c357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52"/>
    <w:rsid w:val="00002DF4"/>
    <w:rsid w:val="00004736"/>
    <w:rsid w:val="00007AAD"/>
    <w:rsid w:val="00013251"/>
    <w:rsid w:val="00014252"/>
    <w:rsid w:val="0001646A"/>
    <w:rsid w:val="00017C6C"/>
    <w:rsid w:val="000217A6"/>
    <w:rsid w:val="00023A01"/>
    <w:rsid w:val="00023CD3"/>
    <w:rsid w:val="000247A3"/>
    <w:rsid w:val="00024D3D"/>
    <w:rsid w:val="00030B72"/>
    <w:rsid w:val="0003189D"/>
    <w:rsid w:val="0003512F"/>
    <w:rsid w:val="00035168"/>
    <w:rsid w:val="0003639B"/>
    <w:rsid w:val="00037110"/>
    <w:rsid w:val="000375B5"/>
    <w:rsid w:val="00044889"/>
    <w:rsid w:val="00045F33"/>
    <w:rsid w:val="00046800"/>
    <w:rsid w:val="00047386"/>
    <w:rsid w:val="0005085B"/>
    <w:rsid w:val="00052551"/>
    <w:rsid w:val="00054941"/>
    <w:rsid w:val="00055066"/>
    <w:rsid w:val="00055406"/>
    <w:rsid w:val="000607A3"/>
    <w:rsid w:val="00066CDE"/>
    <w:rsid w:val="00067404"/>
    <w:rsid w:val="000710F3"/>
    <w:rsid w:val="0007183F"/>
    <w:rsid w:val="00073DE0"/>
    <w:rsid w:val="00074608"/>
    <w:rsid w:val="00075480"/>
    <w:rsid w:val="000759BD"/>
    <w:rsid w:val="00076220"/>
    <w:rsid w:val="00080D8D"/>
    <w:rsid w:val="00081A36"/>
    <w:rsid w:val="00085403"/>
    <w:rsid w:val="00086396"/>
    <w:rsid w:val="00086D4D"/>
    <w:rsid w:val="0009006E"/>
    <w:rsid w:val="00091DFB"/>
    <w:rsid w:val="00092A7C"/>
    <w:rsid w:val="000930C6"/>
    <w:rsid w:val="00097833"/>
    <w:rsid w:val="000A10A2"/>
    <w:rsid w:val="000A37B4"/>
    <w:rsid w:val="000A4B4C"/>
    <w:rsid w:val="000AB68E"/>
    <w:rsid w:val="000B078A"/>
    <w:rsid w:val="000B2A3D"/>
    <w:rsid w:val="000B4B48"/>
    <w:rsid w:val="000C06A2"/>
    <w:rsid w:val="000C1D8D"/>
    <w:rsid w:val="000D017C"/>
    <w:rsid w:val="000D0AD6"/>
    <w:rsid w:val="000D0B81"/>
    <w:rsid w:val="000D1DE2"/>
    <w:rsid w:val="000D31F3"/>
    <w:rsid w:val="000D7ABF"/>
    <w:rsid w:val="000E1845"/>
    <w:rsid w:val="000E419C"/>
    <w:rsid w:val="000F0BF4"/>
    <w:rsid w:val="000F26F3"/>
    <w:rsid w:val="000F5561"/>
    <w:rsid w:val="000F5933"/>
    <w:rsid w:val="000F5C20"/>
    <w:rsid w:val="00100FED"/>
    <w:rsid w:val="00102058"/>
    <w:rsid w:val="001055E8"/>
    <w:rsid w:val="0010593A"/>
    <w:rsid w:val="001069B3"/>
    <w:rsid w:val="00107077"/>
    <w:rsid w:val="00107DD6"/>
    <w:rsid w:val="00110E2E"/>
    <w:rsid w:val="00111E35"/>
    <w:rsid w:val="001137E4"/>
    <w:rsid w:val="001138F6"/>
    <w:rsid w:val="00113AD5"/>
    <w:rsid w:val="00115F62"/>
    <w:rsid w:val="00117E02"/>
    <w:rsid w:val="00120E2A"/>
    <w:rsid w:val="0012285D"/>
    <w:rsid w:val="00123741"/>
    <w:rsid w:val="001245A1"/>
    <w:rsid w:val="001267AC"/>
    <w:rsid w:val="0013104C"/>
    <w:rsid w:val="00131950"/>
    <w:rsid w:val="0013289A"/>
    <w:rsid w:val="001341A4"/>
    <w:rsid w:val="00137852"/>
    <w:rsid w:val="00140B20"/>
    <w:rsid w:val="00141FED"/>
    <w:rsid w:val="001447D4"/>
    <w:rsid w:val="001455C0"/>
    <w:rsid w:val="00147C11"/>
    <w:rsid w:val="00151E7B"/>
    <w:rsid w:val="0015208D"/>
    <w:rsid w:val="0015373B"/>
    <w:rsid w:val="00155897"/>
    <w:rsid w:val="0015687A"/>
    <w:rsid w:val="0015709A"/>
    <w:rsid w:val="0016238F"/>
    <w:rsid w:val="00163403"/>
    <w:rsid w:val="0016457B"/>
    <w:rsid w:val="001669F8"/>
    <w:rsid w:val="00170A11"/>
    <w:rsid w:val="0017165F"/>
    <w:rsid w:val="00171A07"/>
    <w:rsid w:val="0017359B"/>
    <w:rsid w:val="0017422B"/>
    <w:rsid w:val="00174A8D"/>
    <w:rsid w:val="00175CEC"/>
    <w:rsid w:val="001775F7"/>
    <w:rsid w:val="0018173D"/>
    <w:rsid w:val="00181D6D"/>
    <w:rsid w:val="00181DA9"/>
    <w:rsid w:val="00181FD1"/>
    <w:rsid w:val="00182D8A"/>
    <w:rsid w:val="0018516E"/>
    <w:rsid w:val="00191543"/>
    <w:rsid w:val="001948D2"/>
    <w:rsid w:val="00196111"/>
    <w:rsid w:val="001A48B0"/>
    <w:rsid w:val="001A518A"/>
    <w:rsid w:val="001A5564"/>
    <w:rsid w:val="001A58E0"/>
    <w:rsid w:val="001A61CA"/>
    <w:rsid w:val="001B2C73"/>
    <w:rsid w:val="001B3EEC"/>
    <w:rsid w:val="001B40AB"/>
    <w:rsid w:val="001B4D3C"/>
    <w:rsid w:val="001B5C34"/>
    <w:rsid w:val="001C2E79"/>
    <w:rsid w:val="001C4361"/>
    <w:rsid w:val="001C6231"/>
    <w:rsid w:val="001C6263"/>
    <w:rsid w:val="001D444C"/>
    <w:rsid w:val="001D5159"/>
    <w:rsid w:val="001D5605"/>
    <w:rsid w:val="001D5EF6"/>
    <w:rsid w:val="001D7D9E"/>
    <w:rsid w:val="001E03EB"/>
    <w:rsid w:val="001E2704"/>
    <w:rsid w:val="001E2DE8"/>
    <w:rsid w:val="001E4AAC"/>
    <w:rsid w:val="001E5297"/>
    <w:rsid w:val="001E6856"/>
    <w:rsid w:val="001E718A"/>
    <w:rsid w:val="001E7F62"/>
    <w:rsid w:val="001F01F6"/>
    <w:rsid w:val="001F1A92"/>
    <w:rsid w:val="001F20B8"/>
    <w:rsid w:val="001F32E2"/>
    <w:rsid w:val="001F3FC0"/>
    <w:rsid w:val="001F5ACD"/>
    <w:rsid w:val="0020210E"/>
    <w:rsid w:val="002025BA"/>
    <w:rsid w:val="00203A79"/>
    <w:rsid w:val="00204382"/>
    <w:rsid w:val="002065B8"/>
    <w:rsid w:val="0021272B"/>
    <w:rsid w:val="00214C20"/>
    <w:rsid w:val="00215806"/>
    <w:rsid w:val="002158E5"/>
    <w:rsid w:val="00216990"/>
    <w:rsid w:val="00217F7F"/>
    <w:rsid w:val="00221083"/>
    <w:rsid w:val="00221773"/>
    <w:rsid w:val="00221F3D"/>
    <w:rsid w:val="00223217"/>
    <w:rsid w:val="0022626C"/>
    <w:rsid w:val="0022685C"/>
    <w:rsid w:val="00226E0E"/>
    <w:rsid w:val="00226ECB"/>
    <w:rsid w:val="00226FD4"/>
    <w:rsid w:val="00232702"/>
    <w:rsid w:val="002329F1"/>
    <w:rsid w:val="00237609"/>
    <w:rsid w:val="00241FEE"/>
    <w:rsid w:val="00243414"/>
    <w:rsid w:val="002439F5"/>
    <w:rsid w:val="00243A72"/>
    <w:rsid w:val="00245458"/>
    <w:rsid w:val="002473DA"/>
    <w:rsid w:val="0024760B"/>
    <w:rsid w:val="00247EE1"/>
    <w:rsid w:val="00250C6E"/>
    <w:rsid w:val="002546B0"/>
    <w:rsid w:val="00255478"/>
    <w:rsid w:val="002619FB"/>
    <w:rsid w:val="00261F60"/>
    <w:rsid w:val="00263CB4"/>
    <w:rsid w:val="00264665"/>
    <w:rsid w:val="00266B46"/>
    <w:rsid w:val="002700F5"/>
    <w:rsid w:val="00270294"/>
    <w:rsid w:val="002720CE"/>
    <w:rsid w:val="00274B4A"/>
    <w:rsid w:val="00276D5B"/>
    <w:rsid w:val="00281F6B"/>
    <w:rsid w:val="0028772E"/>
    <w:rsid w:val="002909E7"/>
    <w:rsid w:val="00291194"/>
    <w:rsid w:val="00291CF4"/>
    <w:rsid w:val="00292CDD"/>
    <w:rsid w:val="00295B51"/>
    <w:rsid w:val="002968D3"/>
    <w:rsid w:val="00297463"/>
    <w:rsid w:val="002A62B5"/>
    <w:rsid w:val="002A68B4"/>
    <w:rsid w:val="002A6AB1"/>
    <w:rsid w:val="002A746A"/>
    <w:rsid w:val="002B08F0"/>
    <w:rsid w:val="002C1822"/>
    <w:rsid w:val="002C2555"/>
    <w:rsid w:val="002C3A4E"/>
    <w:rsid w:val="002C5CB2"/>
    <w:rsid w:val="002C5CD2"/>
    <w:rsid w:val="002C709C"/>
    <w:rsid w:val="002D01F8"/>
    <w:rsid w:val="002D1E5D"/>
    <w:rsid w:val="002D2C75"/>
    <w:rsid w:val="002D769D"/>
    <w:rsid w:val="002E1E7B"/>
    <w:rsid w:val="002E3AB5"/>
    <w:rsid w:val="002E47D4"/>
    <w:rsid w:val="002E5ACC"/>
    <w:rsid w:val="002E5F13"/>
    <w:rsid w:val="002E5FF0"/>
    <w:rsid w:val="002E61E5"/>
    <w:rsid w:val="002E6FB2"/>
    <w:rsid w:val="002F1CD3"/>
    <w:rsid w:val="002F2ABA"/>
    <w:rsid w:val="002F67AD"/>
    <w:rsid w:val="002F750F"/>
    <w:rsid w:val="00300974"/>
    <w:rsid w:val="00300F62"/>
    <w:rsid w:val="003045C2"/>
    <w:rsid w:val="0030477B"/>
    <w:rsid w:val="0030573F"/>
    <w:rsid w:val="00305AF0"/>
    <w:rsid w:val="00306302"/>
    <w:rsid w:val="003067F6"/>
    <w:rsid w:val="00306EB8"/>
    <w:rsid w:val="003106AB"/>
    <w:rsid w:val="0031099A"/>
    <w:rsid w:val="003125B2"/>
    <w:rsid w:val="00313587"/>
    <w:rsid w:val="00313E7B"/>
    <w:rsid w:val="003142BE"/>
    <w:rsid w:val="00316701"/>
    <w:rsid w:val="00320192"/>
    <w:rsid w:val="00321C3F"/>
    <w:rsid w:val="0032353C"/>
    <w:rsid w:val="003271EC"/>
    <w:rsid w:val="003271F9"/>
    <w:rsid w:val="00331E18"/>
    <w:rsid w:val="00333EA7"/>
    <w:rsid w:val="003358CD"/>
    <w:rsid w:val="00336E2D"/>
    <w:rsid w:val="003376B6"/>
    <w:rsid w:val="00342C2D"/>
    <w:rsid w:val="00344AAF"/>
    <w:rsid w:val="0035036E"/>
    <w:rsid w:val="00351D0C"/>
    <w:rsid w:val="00352AC3"/>
    <w:rsid w:val="00354DE8"/>
    <w:rsid w:val="00356B8E"/>
    <w:rsid w:val="00361F6C"/>
    <w:rsid w:val="00363290"/>
    <w:rsid w:val="003650D5"/>
    <w:rsid w:val="003662AE"/>
    <w:rsid w:val="003704A6"/>
    <w:rsid w:val="00370971"/>
    <w:rsid w:val="00371596"/>
    <w:rsid w:val="0037166D"/>
    <w:rsid w:val="00372F14"/>
    <w:rsid w:val="0037511B"/>
    <w:rsid w:val="00376351"/>
    <w:rsid w:val="00376D9B"/>
    <w:rsid w:val="00377883"/>
    <w:rsid w:val="00380D26"/>
    <w:rsid w:val="00381057"/>
    <w:rsid w:val="00382965"/>
    <w:rsid w:val="003941C4"/>
    <w:rsid w:val="00397D1B"/>
    <w:rsid w:val="003A04FD"/>
    <w:rsid w:val="003A0849"/>
    <w:rsid w:val="003A16D0"/>
    <w:rsid w:val="003A41E3"/>
    <w:rsid w:val="003A4DE4"/>
    <w:rsid w:val="003A747B"/>
    <w:rsid w:val="003A7DB6"/>
    <w:rsid w:val="003B12FD"/>
    <w:rsid w:val="003B2541"/>
    <w:rsid w:val="003B2711"/>
    <w:rsid w:val="003B5815"/>
    <w:rsid w:val="003B7982"/>
    <w:rsid w:val="003C0447"/>
    <w:rsid w:val="003C0764"/>
    <w:rsid w:val="003C0EFD"/>
    <w:rsid w:val="003C1B3B"/>
    <w:rsid w:val="003C1DD1"/>
    <w:rsid w:val="003C3632"/>
    <w:rsid w:val="003C57ED"/>
    <w:rsid w:val="003C604F"/>
    <w:rsid w:val="003C6201"/>
    <w:rsid w:val="003C69D6"/>
    <w:rsid w:val="003C6C71"/>
    <w:rsid w:val="003D1974"/>
    <w:rsid w:val="003D4B4D"/>
    <w:rsid w:val="003D4D0E"/>
    <w:rsid w:val="003D6BA0"/>
    <w:rsid w:val="003D7984"/>
    <w:rsid w:val="003D7E6B"/>
    <w:rsid w:val="003E0D59"/>
    <w:rsid w:val="003E0F53"/>
    <w:rsid w:val="003E1E51"/>
    <w:rsid w:val="003E241B"/>
    <w:rsid w:val="003E3D23"/>
    <w:rsid w:val="003E4D24"/>
    <w:rsid w:val="003E511A"/>
    <w:rsid w:val="003E5815"/>
    <w:rsid w:val="003F0816"/>
    <w:rsid w:val="003F0DB7"/>
    <w:rsid w:val="003F13B1"/>
    <w:rsid w:val="003F162A"/>
    <w:rsid w:val="003F3ADC"/>
    <w:rsid w:val="003F49F4"/>
    <w:rsid w:val="003F75D4"/>
    <w:rsid w:val="003F7658"/>
    <w:rsid w:val="003F76C9"/>
    <w:rsid w:val="00402556"/>
    <w:rsid w:val="00406439"/>
    <w:rsid w:val="00406CE3"/>
    <w:rsid w:val="00410490"/>
    <w:rsid w:val="00411647"/>
    <w:rsid w:val="004116A7"/>
    <w:rsid w:val="00411D6E"/>
    <w:rsid w:val="004129E7"/>
    <w:rsid w:val="0041491D"/>
    <w:rsid w:val="004156A9"/>
    <w:rsid w:val="004179C0"/>
    <w:rsid w:val="0042186F"/>
    <w:rsid w:val="004226DC"/>
    <w:rsid w:val="0042654D"/>
    <w:rsid w:val="00427BA8"/>
    <w:rsid w:val="0043275F"/>
    <w:rsid w:val="00434349"/>
    <w:rsid w:val="004354C5"/>
    <w:rsid w:val="00436974"/>
    <w:rsid w:val="00442224"/>
    <w:rsid w:val="00443408"/>
    <w:rsid w:val="00444D7A"/>
    <w:rsid w:val="00445A3B"/>
    <w:rsid w:val="004513C4"/>
    <w:rsid w:val="00452217"/>
    <w:rsid w:val="00456B16"/>
    <w:rsid w:val="0045701A"/>
    <w:rsid w:val="00457EDD"/>
    <w:rsid w:val="00462B05"/>
    <w:rsid w:val="0047344F"/>
    <w:rsid w:val="0047437B"/>
    <w:rsid w:val="00475A36"/>
    <w:rsid w:val="004765F2"/>
    <w:rsid w:val="0048008F"/>
    <w:rsid w:val="004805BA"/>
    <w:rsid w:val="00480F6C"/>
    <w:rsid w:val="00481933"/>
    <w:rsid w:val="00485E6A"/>
    <w:rsid w:val="0048604F"/>
    <w:rsid w:val="0048611C"/>
    <w:rsid w:val="00486E94"/>
    <w:rsid w:val="00487588"/>
    <w:rsid w:val="004875FE"/>
    <w:rsid w:val="00490213"/>
    <w:rsid w:val="00490B38"/>
    <w:rsid w:val="00491753"/>
    <w:rsid w:val="004923A0"/>
    <w:rsid w:val="00493772"/>
    <w:rsid w:val="0049391E"/>
    <w:rsid w:val="00493F4B"/>
    <w:rsid w:val="00494CC9"/>
    <w:rsid w:val="00495057"/>
    <w:rsid w:val="00495591"/>
    <w:rsid w:val="00496353"/>
    <w:rsid w:val="004A143F"/>
    <w:rsid w:val="004A2CC9"/>
    <w:rsid w:val="004A3BBB"/>
    <w:rsid w:val="004A50C7"/>
    <w:rsid w:val="004A5BDC"/>
    <w:rsid w:val="004A71E3"/>
    <w:rsid w:val="004B088D"/>
    <w:rsid w:val="004B1DCD"/>
    <w:rsid w:val="004B20DE"/>
    <w:rsid w:val="004B4443"/>
    <w:rsid w:val="004B4DC2"/>
    <w:rsid w:val="004B5EBF"/>
    <w:rsid w:val="004B67C6"/>
    <w:rsid w:val="004C0238"/>
    <w:rsid w:val="004C1921"/>
    <w:rsid w:val="004C1F2C"/>
    <w:rsid w:val="004C3BFC"/>
    <w:rsid w:val="004C46DA"/>
    <w:rsid w:val="004C47B0"/>
    <w:rsid w:val="004C6001"/>
    <w:rsid w:val="004C61B0"/>
    <w:rsid w:val="004C6A43"/>
    <w:rsid w:val="004D26CA"/>
    <w:rsid w:val="004D283B"/>
    <w:rsid w:val="004D2C71"/>
    <w:rsid w:val="004D4280"/>
    <w:rsid w:val="004D449E"/>
    <w:rsid w:val="004D657F"/>
    <w:rsid w:val="004D76B8"/>
    <w:rsid w:val="004E19A3"/>
    <w:rsid w:val="004E3CFE"/>
    <w:rsid w:val="004E4722"/>
    <w:rsid w:val="004E5E7C"/>
    <w:rsid w:val="004E6754"/>
    <w:rsid w:val="004E6C91"/>
    <w:rsid w:val="004E7B35"/>
    <w:rsid w:val="004F02EE"/>
    <w:rsid w:val="004F2946"/>
    <w:rsid w:val="004F54F3"/>
    <w:rsid w:val="0050030C"/>
    <w:rsid w:val="00500C8B"/>
    <w:rsid w:val="0050577B"/>
    <w:rsid w:val="005059C4"/>
    <w:rsid w:val="00506C3D"/>
    <w:rsid w:val="005070DA"/>
    <w:rsid w:val="00510245"/>
    <w:rsid w:val="00511D07"/>
    <w:rsid w:val="005132D8"/>
    <w:rsid w:val="005137D0"/>
    <w:rsid w:val="0051439E"/>
    <w:rsid w:val="00516E94"/>
    <w:rsid w:val="00517C63"/>
    <w:rsid w:val="00520439"/>
    <w:rsid w:val="00521464"/>
    <w:rsid w:val="005217BB"/>
    <w:rsid w:val="00521FC5"/>
    <w:rsid w:val="005221EA"/>
    <w:rsid w:val="0052380E"/>
    <w:rsid w:val="00524F4D"/>
    <w:rsid w:val="005263C5"/>
    <w:rsid w:val="00531C40"/>
    <w:rsid w:val="005346D6"/>
    <w:rsid w:val="00535DA4"/>
    <w:rsid w:val="005377C3"/>
    <w:rsid w:val="0054264D"/>
    <w:rsid w:val="005428E6"/>
    <w:rsid w:val="0054656D"/>
    <w:rsid w:val="00550609"/>
    <w:rsid w:val="00552767"/>
    <w:rsid w:val="00552C6D"/>
    <w:rsid w:val="005542A3"/>
    <w:rsid w:val="00556D1B"/>
    <w:rsid w:val="005609A5"/>
    <w:rsid w:val="005611B9"/>
    <w:rsid w:val="005663FF"/>
    <w:rsid w:val="00566911"/>
    <w:rsid w:val="00566BF7"/>
    <w:rsid w:val="00566CEB"/>
    <w:rsid w:val="005734E1"/>
    <w:rsid w:val="00573D77"/>
    <w:rsid w:val="00576897"/>
    <w:rsid w:val="00576F46"/>
    <w:rsid w:val="005803AB"/>
    <w:rsid w:val="005824A3"/>
    <w:rsid w:val="00586475"/>
    <w:rsid w:val="00591E55"/>
    <w:rsid w:val="00593539"/>
    <w:rsid w:val="005949DA"/>
    <w:rsid w:val="00596DC2"/>
    <w:rsid w:val="0059781A"/>
    <w:rsid w:val="005A32F8"/>
    <w:rsid w:val="005A3E77"/>
    <w:rsid w:val="005A5A86"/>
    <w:rsid w:val="005A698A"/>
    <w:rsid w:val="005B057E"/>
    <w:rsid w:val="005B19AF"/>
    <w:rsid w:val="005B41B2"/>
    <w:rsid w:val="005B74F3"/>
    <w:rsid w:val="005C06BB"/>
    <w:rsid w:val="005C1600"/>
    <w:rsid w:val="005C1AA1"/>
    <w:rsid w:val="005C2DA3"/>
    <w:rsid w:val="005C30EC"/>
    <w:rsid w:val="005C32E7"/>
    <w:rsid w:val="005C5520"/>
    <w:rsid w:val="005C7089"/>
    <w:rsid w:val="005D0603"/>
    <w:rsid w:val="005D06B0"/>
    <w:rsid w:val="005D3F23"/>
    <w:rsid w:val="005D5A7D"/>
    <w:rsid w:val="005D664E"/>
    <w:rsid w:val="005E1517"/>
    <w:rsid w:val="005E586C"/>
    <w:rsid w:val="005E713C"/>
    <w:rsid w:val="005E714C"/>
    <w:rsid w:val="005F027A"/>
    <w:rsid w:val="005F0415"/>
    <w:rsid w:val="005F0B41"/>
    <w:rsid w:val="005F1A4C"/>
    <w:rsid w:val="005F21EB"/>
    <w:rsid w:val="005F471F"/>
    <w:rsid w:val="005F6A8E"/>
    <w:rsid w:val="005F7A0F"/>
    <w:rsid w:val="006006BB"/>
    <w:rsid w:val="00603E5F"/>
    <w:rsid w:val="00607A66"/>
    <w:rsid w:val="00611093"/>
    <w:rsid w:val="00611F68"/>
    <w:rsid w:val="00612276"/>
    <w:rsid w:val="0061466D"/>
    <w:rsid w:val="00615536"/>
    <w:rsid w:val="00622284"/>
    <w:rsid w:val="006258B5"/>
    <w:rsid w:val="0063095D"/>
    <w:rsid w:val="006322ED"/>
    <w:rsid w:val="00632D2E"/>
    <w:rsid w:val="00632DF0"/>
    <w:rsid w:val="00633532"/>
    <w:rsid w:val="006353CE"/>
    <w:rsid w:val="006377EA"/>
    <w:rsid w:val="00640A53"/>
    <w:rsid w:val="00640EBC"/>
    <w:rsid w:val="006414E1"/>
    <w:rsid w:val="00643980"/>
    <w:rsid w:val="006456C2"/>
    <w:rsid w:val="00646C3D"/>
    <w:rsid w:val="00647856"/>
    <w:rsid w:val="006506A5"/>
    <w:rsid w:val="00650C39"/>
    <w:rsid w:val="0065287B"/>
    <w:rsid w:val="006528C8"/>
    <w:rsid w:val="006530C4"/>
    <w:rsid w:val="006543C3"/>
    <w:rsid w:val="00655DA7"/>
    <w:rsid w:val="0066362C"/>
    <w:rsid w:val="0066465C"/>
    <w:rsid w:val="0066573F"/>
    <w:rsid w:val="00666125"/>
    <w:rsid w:val="006734F3"/>
    <w:rsid w:val="0067397E"/>
    <w:rsid w:val="00673FD8"/>
    <w:rsid w:val="00675BB8"/>
    <w:rsid w:val="006774E7"/>
    <w:rsid w:val="00682878"/>
    <w:rsid w:val="006843DC"/>
    <w:rsid w:val="00686709"/>
    <w:rsid w:val="006905AB"/>
    <w:rsid w:val="00690969"/>
    <w:rsid w:val="0069193F"/>
    <w:rsid w:val="006919DB"/>
    <w:rsid w:val="00695C3C"/>
    <w:rsid w:val="00696326"/>
    <w:rsid w:val="00696AF5"/>
    <w:rsid w:val="00696DE3"/>
    <w:rsid w:val="006A4E96"/>
    <w:rsid w:val="006A603E"/>
    <w:rsid w:val="006A6A26"/>
    <w:rsid w:val="006B06B4"/>
    <w:rsid w:val="006B0F72"/>
    <w:rsid w:val="006B12A6"/>
    <w:rsid w:val="006B29AA"/>
    <w:rsid w:val="006B4225"/>
    <w:rsid w:val="006B68FB"/>
    <w:rsid w:val="006C21A1"/>
    <w:rsid w:val="006C2EDD"/>
    <w:rsid w:val="006C6014"/>
    <w:rsid w:val="006C6064"/>
    <w:rsid w:val="006C6233"/>
    <w:rsid w:val="006D23CC"/>
    <w:rsid w:val="006D3F22"/>
    <w:rsid w:val="006D5D99"/>
    <w:rsid w:val="006D7E1B"/>
    <w:rsid w:val="006E02D6"/>
    <w:rsid w:val="006E1B49"/>
    <w:rsid w:val="006E295D"/>
    <w:rsid w:val="006E36CC"/>
    <w:rsid w:val="006E3C55"/>
    <w:rsid w:val="006E6FB3"/>
    <w:rsid w:val="006E7483"/>
    <w:rsid w:val="006F425E"/>
    <w:rsid w:val="006F4B26"/>
    <w:rsid w:val="00700DCF"/>
    <w:rsid w:val="00701089"/>
    <w:rsid w:val="00702E58"/>
    <w:rsid w:val="00704811"/>
    <w:rsid w:val="00706419"/>
    <w:rsid w:val="0070689B"/>
    <w:rsid w:val="00706F76"/>
    <w:rsid w:val="007111F6"/>
    <w:rsid w:val="00711807"/>
    <w:rsid w:val="00712A50"/>
    <w:rsid w:val="00714200"/>
    <w:rsid w:val="007203B5"/>
    <w:rsid w:val="00720507"/>
    <w:rsid w:val="00723536"/>
    <w:rsid w:val="007247AD"/>
    <w:rsid w:val="007251EA"/>
    <w:rsid w:val="007267F8"/>
    <w:rsid w:val="00727BC5"/>
    <w:rsid w:val="00727C34"/>
    <w:rsid w:val="007334C8"/>
    <w:rsid w:val="007363C1"/>
    <w:rsid w:val="007373C8"/>
    <w:rsid w:val="00737914"/>
    <w:rsid w:val="0074094F"/>
    <w:rsid w:val="00741D61"/>
    <w:rsid w:val="00743F94"/>
    <w:rsid w:val="00744AFE"/>
    <w:rsid w:val="007460AF"/>
    <w:rsid w:val="00747BD5"/>
    <w:rsid w:val="00750C0C"/>
    <w:rsid w:val="00752754"/>
    <w:rsid w:val="00753CB4"/>
    <w:rsid w:val="00754C01"/>
    <w:rsid w:val="00757733"/>
    <w:rsid w:val="00760D5A"/>
    <w:rsid w:val="0076247E"/>
    <w:rsid w:val="00764C2E"/>
    <w:rsid w:val="00770339"/>
    <w:rsid w:val="007706D4"/>
    <w:rsid w:val="007718F2"/>
    <w:rsid w:val="0077410E"/>
    <w:rsid w:val="00776000"/>
    <w:rsid w:val="007805F9"/>
    <w:rsid w:val="00781A6F"/>
    <w:rsid w:val="00782CCE"/>
    <w:rsid w:val="007834E8"/>
    <w:rsid w:val="00783E3F"/>
    <w:rsid w:val="007870C3"/>
    <w:rsid w:val="0078762B"/>
    <w:rsid w:val="00787BF1"/>
    <w:rsid w:val="00790683"/>
    <w:rsid w:val="00791404"/>
    <w:rsid w:val="00791C05"/>
    <w:rsid w:val="00792BEE"/>
    <w:rsid w:val="00793A24"/>
    <w:rsid w:val="00795725"/>
    <w:rsid w:val="00797DE0"/>
    <w:rsid w:val="007A1C58"/>
    <w:rsid w:val="007A206F"/>
    <w:rsid w:val="007A6985"/>
    <w:rsid w:val="007A6E4F"/>
    <w:rsid w:val="007A7417"/>
    <w:rsid w:val="007A78ED"/>
    <w:rsid w:val="007B116C"/>
    <w:rsid w:val="007B1865"/>
    <w:rsid w:val="007B1C34"/>
    <w:rsid w:val="007B37D9"/>
    <w:rsid w:val="007B3E03"/>
    <w:rsid w:val="007B694F"/>
    <w:rsid w:val="007C1EBA"/>
    <w:rsid w:val="007C3DC4"/>
    <w:rsid w:val="007C44BE"/>
    <w:rsid w:val="007C490E"/>
    <w:rsid w:val="007C53C3"/>
    <w:rsid w:val="007C5DD0"/>
    <w:rsid w:val="007D0100"/>
    <w:rsid w:val="007D1F81"/>
    <w:rsid w:val="007D37FE"/>
    <w:rsid w:val="007D3909"/>
    <w:rsid w:val="007D4064"/>
    <w:rsid w:val="007D435D"/>
    <w:rsid w:val="007D4576"/>
    <w:rsid w:val="007D45FE"/>
    <w:rsid w:val="007D501C"/>
    <w:rsid w:val="007D50E4"/>
    <w:rsid w:val="007E1CFD"/>
    <w:rsid w:val="007E232C"/>
    <w:rsid w:val="007E3584"/>
    <w:rsid w:val="007E3727"/>
    <w:rsid w:val="007E6350"/>
    <w:rsid w:val="007E6DE5"/>
    <w:rsid w:val="007F0AA4"/>
    <w:rsid w:val="007F1B48"/>
    <w:rsid w:val="007F4F61"/>
    <w:rsid w:val="007F5338"/>
    <w:rsid w:val="007F7503"/>
    <w:rsid w:val="00800420"/>
    <w:rsid w:val="008020C6"/>
    <w:rsid w:val="0080225A"/>
    <w:rsid w:val="00802315"/>
    <w:rsid w:val="00802530"/>
    <w:rsid w:val="00802534"/>
    <w:rsid w:val="00805093"/>
    <w:rsid w:val="0080596A"/>
    <w:rsid w:val="00806F6A"/>
    <w:rsid w:val="00812D26"/>
    <w:rsid w:val="0081304F"/>
    <w:rsid w:val="00817AC6"/>
    <w:rsid w:val="00820A24"/>
    <w:rsid w:val="008226F2"/>
    <w:rsid w:val="008234DB"/>
    <w:rsid w:val="00826548"/>
    <w:rsid w:val="0083319E"/>
    <w:rsid w:val="008334C0"/>
    <w:rsid w:val="008347A2"/>
    <w:rsid w:val="00834DDB"/>
    <w:rsid w:val="008375BF"/>
    <w:rsid w:val="00840C01"/>
    <w:rsid w:val="00840E2A"/>
    <w:rsid w:val="00841D96"/>
    <w:rsid w:val="00850336"/>
    <w:rsid w:val="008515AC"/>
    <w:rsid w:val="00854114"/>
    <w:rsid w:val="008579F8"/>
    <w:rsid w:val="00860E74"/>
    <w:rsid w:val="00862B43"/>
    <w:rsid w:val="00863165"/>
    <w:rsid w:val="00863247"/>
    <w:rsid w:val="00865119"/>
    <w:rsid w:val="00866E2F"/>
    <w:rsid w:val="0086752F"/>
    <w:rsid w:val="0086761E"/>
    <w:rsid w:val="0087030E"/>
    <w:rsid w:val="00872D47"/>
    <w:rsid w:val="00873E76"/>
    <w:rsid w:val="00881AD9"/>
    <w:rsid w:val="00883ACA"/>
    <w:rsid w:val="00884FD2"/>
    <w:rsid w:val="00886040"/>
    <w:rsid w:val="00887EF4"/>
    <w:rsid w:val="00890A52"/>
    <w:rsid w:val="00891A02"/>
    <w:rsid w:val="008925DA"/>
    <w:rsid w:val="00893DCB"/>
    <w:rsid w:val="00893FC8"/>
    <w:rsid w:val="00895EEC"/>
    <w:rsid w:val="008965A5"/>
    <w:rsid w:val="008979E2"/>
    <w:rsid w:val="008A087C"/>
    <w:rsid w:val="008A15FD"/>
    <w:rsid w:val="008A196D"/>
    <w:rsid w:val="008B17A2"/>
    <w:rsid w:val="008B200B"/>
    <w:rsid w:val="008B20CD"/>
    <w:rsid w:val="008B3A03"/>
    <w:rsid w:val="008B3DEB"/>
    <w:rsid w:val="008B4D15"/>
    <w:rsid w:val="008B77A7"/>
    <w:rsid w:val="008C3140"/>
    <w:rsid w:val="008C3A18"/>
    <w:rsid w:val="008C51FC"/>
    <w:rsid w:val="008C56CE"/>
    <w:rsid w:val="008C6668"/>
    <w:rsid w:val="008C66F1"/>
    <w:rsid w:val="008C6BDA"/>
    <w:rsid w:val="008D0924"/>
    <w:rsid w:val="008D2FD5"/>
    <w:rsid w:val="008D3CD0"/>
    <w:rsid w:val="008D77C0"/>
    <w:rsid w:val="008E06D7"/>
    <w:rsid w:val="008E2010"/>
    <w:rsid w:val="008E2F6B"/>
    <w:rsid w:val="008E4CF5"/>
    <w:rsid w:val="008E4E0A"/>
    <w:rsid w:val="008E5050"/>
    <w:rsid w:val="008E58B8"/>
    <w:rsid w:val="008E6460"/>
    <w:rsid w:val="008F1B4F"/>
    <w:rsid w:val="008F3873"/>
    <w:rsid w:val="008F4523"/>
    <w:rsid w:val="008F466D"/>
    <w:rsid w:val="008F4A77"/>
    <w:rsid w:val="008F6F82"/>
    <w:rsid w:val="009007B1"/>
    <w:rsid w:val="0090134B"/>
    <w:rsid w:val="009015C4"/>
    <w:rsid w:val="009043BD"/>
    <w:rsid w:val="00905013"/>
    <w:rsid w:val="0090644D"/>
    <w:rsid w:val="00907A29"/>
    <w:rsid w:val="009105B1"/>
    <w:rsid w:val="0091283E"/>
    <w:rsid w:val="00916E51"/>
    <w:rsid w:val="00917391"/>
    <w:rsid w:val="00917A3B"/>
    <w:rsid w:val="00920B4C"/>
    <w:rsid w:val="00923C67"/>
    <w:rsid w:val="009264AA"/>
    <w:rsid w:val="00934324"/>
    <w:rsid w:val="009345FB"/>
    <w:rsid w:val="00934B65"/>
    <w:rsid w:val="009358E7"/>
    <w:rsid w:val="0093591A"/>
    <w:rsid w:val="00936E44"/>
    <w:rsid w:val="00937539"/>
    <w:rsid w:val="00942899"/>
    <w:rsid w:val="00950AF7"/>
    <w:rsid w:val="0095156D"/>
    <w:rsid w:val="00951E91"/>
    <w:rsid w:val="00952033"/>
    <w:rsid w:val="00952C76"/>
    <w:rsid w:val="00954CE2"/>
    <w:rsid w:val="009560DD"/>
    <w:rsid w:val="009565AA"/>
    <w:rsid w:val="009619CE"/>
    <w:rsid w:val="0096567B"/>
    <w:rsid w:val="009659CB"/>
    <w:rsid w:val="00966A61"/>
    <w:rsid w:val="009710B1"/>
    <w:rsid w:val="00973274"/>
    <w:rsid w:val="00974C0D"/>
    <w:rsid w:val="0097604E"/>
    <w:rsid w:val="009770C0"/>
    <w:rsid w:val="0097766A"/>
    <w:rsid w:val="00977D94"/>
    <w:rsid w:val="009800EB"/>
    <w:rsid w:val="009802EB"/>
    <w:rsid w:val="00982DE6"/>
    <w:rsid w:val="00984FA9"/>
    <w:rsid w:val="0099038F"/>
    <w:rsid w:val="00994243"/>
    <w:rsid w:val="00995746"/>
    <w:rsid w:val="0099617C"/>
    <w:rsid w:val="009A2C58"/>
    <w:rsid w:val="009A4E65"/>
    <w:rsid w:val="009A67C7"/>
    <w:rsid w:val="009A6BEF"/>
    <w:rsid w:val="009B09A3"/>
    <w:rsid w:val="009B3219"/>
    <w:rsid w:val="009B3BB2"/>
    <w:rsid w:val="009C0BA5"/>
    <w:rsid w:val="009C11D1"/>
    <w:rsid w:val="009C29D1"/>
    <w:rsid w:val="009C3AE5"/>
    <w:rsid w:val="009C3F89"/>
    <w:rsid w:val="009C4070"/>
    <w:rsid w:val="009C46C3"/>
    <w:rsid w:val="009C4BE3"/>
    <w:rsid w:val="009C56A5"/>
    <w:rsid w:val="009D01BC"/>
    <w:rsid w:val="009D02C4"/>
    <w:rsid w:val="009D1EAC"/>
    <w:rsid w:val="009D2B35"/>
    <w:rsid w:val="009D3DDC"/>
    <w:rsid w:val="009D48F8"/>
    <w:rsid w:val="009E0DD8"/>
    <w:rsid w:val="009E2DF3"/>
    <w:rsid w:val="009E4594"/>
    <w:rsid w:val="009E4ABC"/>
    <w:rsid w:val="009E7992"/>
    <w:rsid w:val="009F712A"/>
    <w:rsid w:val="00A02AE1"/>
    <w:rsid w:val="00A02FD8"/>
    <w:rsid w:val="00A04470"/>
    <w:rsid w:val="00A06822"/>
    <w:rsid w:val="00A11A6E"/>
    <w:rsid w:val="00A130B7"/>
    <w:rsid w:val="00A146D5"/>
    <w:rsid w:val="00A15F15"/>
    <w:rsid w:val="00A21A83"/>
    <w:rsid w:val="00A2205D"/>
    <w:rsid w:val="00A2289F"/>
    <w:rsid w:val="00A256FA"/>
    <w:rsid w:val="00A25B72"/>
    <w:rsid w:val="00A26387"/>
    <w:rsid w:val="00A30B8C"/>
    <w:rsid w:val="00A31B2E"/>
    <w:rsid w:val="00A33488"/>
    <w:rsid w:val="00A33C12"/>
    <w:rsid w:val="00A34182"/>
    <w:rsid w:val="00A34C7B"/>
    <w:rsid w:val="00A34F28"/>
    <w:rsid w:val="00A41C3C"/>
    <w:rsid w:val="00A427D8"/>
    <w:rsid w:val="00A4302D"/>
    <w:rsid w:val="00A430DB"/>
    <w:rsid w:val="00A43551"/>
    <w:rsid w:val="00A44A04"/>
    <w:rsid w:val="00A47A21"/>
    <w:rsid w:val="00A507F3"/>
    <w:rsid w:val="00A51B6F"/>
    <w:rsid w:val="00A51EC5"/>
    <w:rsid w:val="00A5328F"/>
    <w:rsid w:val="00A5406B"/>
    <w:rsid w:val="00A547E7"/>
    <w:rsid w:val="00A54C71"/>
    <w:rsid w:val="00A61ECA"/>
    <w:rsid w:val="00A640D9"/>
    <w:rsid w:val="00A644EB"/>
    <w:rsid w:val="00A64835"/>
    <w:rsid w:val="00A651D5"/>
    <w:rsid w:val="00A662E1"/>
    <w:rsid w:val="00A668EE"/>
    <w:rsid w:val="00A66AC2"/>
    <w:rsid w:val="00A726FB"/>
    <w:rsid w:val="00A754A8"/>
    <w:rsid w:val="00A80CFC"/>
    <w:rsid w:val="00A82262"/>
    <w:rsid w:val="00A82605"/>
    <w:rsid w:val="00A829D5"/>
    <w:rsid w:val="00A85CD9"/>
    <w:rsid w:val="00A86128"/>
    <w:rsid w:val="00A904FC"/>
    <w:rsid w:val="00A90DD0"/>
    <w:rsid w:val="00A9268D"/>
    <w:rsid w:val="00A929B2"/>
    <w:rsid w:val="00A9339B"/>
    <w:rsid w:val="00A940A6"/>
    <w:rsid w:val="00A94E51"/>
    <w:rsid w:val="00A9684B"/>
    <w:rsid w:val="00AA0C46"/>
    <w:rsid w:val="00AA10DF"/>
    <w:rsid w:val="00AA5E60"/>
    <w:rsid w:val="00AA641C"/>
    <w:rsid w:val="00AB2641"/>
    <w:rsid w:val="00AB649F"/>
    <w:rsid w:val="00AB7223"/>
    <w:rsid w:val="00AC0BA1"/>
    <w:rsid w:val="00AC1097"/>
    <w:rsid w:val="00AC26D1"/>
    <w:rsid w:val="00AC28AC"/>
    <w:rsid w:val="00AC2AEE"/>
    <w:rsid w:val="00AC35EA"/>
    <w:rsid w:val="00AC3DD2"/>
    <w:rsid w:val="00AC46F1"/>
    <w:rsid w:val="00AC4F18"/>
    <w:rsid w:val="00AC7284"/>
    <w:rsid w:val="00AD279F"/>
    <w:rsid w:val="00AD6848"/>
    <w:rsid w:val="00AD7007"/>
    <w:rsid w:val="00AD7548"/>
    <w:rsid w:val="00AE27A9"/>
    <w:rsid w:val="00AE4851"/>
    <w:rsid w:val="00AE5F8F"/>
    <w:rsid w:val="00AE61BA"/>
    <w:rsid w:val="00AF2121"/>
    <w:rsid w:val="00AF23BD"/>
    <w:rsid w:val="00AF3A54"/>
    <w:rsid w:val="00AF5E3B"/>
    <w:rsid w:val="00AF6730"/>
    <w:rsid w:val="00B003B2"/>
    <w:rsid w:val="00B0071E"/>
    <w:rsid w:val="00B02A24"/>
    <w:rsid w:val="00B053F1"/>
    <w:rsid w:val="00B07B8B"/>
    <w:rsid w:val="00B100A4"/>
    <w:rsid w:val="00B11210"/>
    <w:rsid w:val="00B14616"/>
    <w:rsid w:val="00B146CE"/>
    <w:rsid w:val="00B14D0B"/>
    <w:rsid w:val="00B1780D"/>
    <w:rsid w:val="00B2084F"/>
    <w:rsid w:val="00B21333"/>
    <w:rsid w:val="00B2185D"/>
    <w:rsid w:val="00B25582"/>
    <w:rsid w:val="00B30DA8"/>
    <w:rsid w:val="00B32865"/>
    <w:rsid w:val="00B344FD"/>
    <w:rsid w:val="00B36862"/>
    <w:rsid w:val="00B37AD5"/>
    <w:rsid w:val="00B46824"/>
    <w:rsid w:val="00B46A32"/>
    <w:rsid w:val="00B504B8"/>
    <w:rsid w:val="00B51035"/>
    <w:rsid w:val="00B537CF"/>
    <w:rsid w:val="00B53F5E"/>
    <w:rsid w:val="00B55066"/>
    <w:rsid w:val="00B55252"/>
    <w:rsid w:val="00B56270"/>
    <w:rsid w:val="00B57BAE"/>
    <w:rsid w:val="00B64799"/>
    <w:rsid w:val="00B65196"/>
    <w:rsid w:val="00B66B56"/>
    <w:rsid w:val="00B66D4F"/>
    <w:rsid w:val="00B672B9"/>
    <w:rsid w:val="00B676D0"/>
    <w:rsid w:val="00B72DA3"/>
    <w:rsid w:val="00B73734"/>
    <w:rsid w:val="00B74DF2"/>
    <w:rsid w:val="00B75486"/>
    <w:rsid w:val="00B768A6"/>
    <w:rsid w:val="00B76D09"/>
    <w:rsid w:val="00B77616"/>
    <w:rsid w:val="00B80996"/>
    <w:rsid w:val="00B85C08"/>
    <w:rsid w:val="00B85DAA"/>
    <w:rsid w:val="00B87C74"/>
    <w:rsid w:val="00B9031E"/>
    <w:rsid w:val="00B9259F"/>
    <w:rsid w:val="00B92E32"/>
    <w:rsid w:val="00B93C7C"/>
    <w:rsid w:val="00B96E21"/>
    <w:rsid w:val="00B97247"/>
    <w:rsid w:val="00B9762F"/>
    <w:rsid w:val="00BA15DC"/>
    <w:rsid w:val="00BA30F7"/>
    <w:rsid w:val="00BA38B7"/>
    <w:rsid w:val="00BA5685"/>
    <w:rsid w:val="00BA6AA6"/>
    <w:rsid w:val="00BA78DF"/>
    <w:rsid w:val="00BA7F55"/>
    <w:rsid w:val="00BA7F62"/>
    <w:rsid w:val="00BB0A86"/>
    <w:rsid w:val="00BB46B1"/>
    <w:rsid w:val="00BC0C29"/>
    <w:rsid w:val="00BC12E7"/>
    <w:rsid w:val="00BC1DEA"/>
    <w:rsid w:val="00BC3448"/>
    <w:rsid w:val="00BC41ED"/>
    <w:rsid w:val="00BC4FE2"/>
    <w:rsid w:val="00BC635B"/>
    <w:rsid w:val="00BC678F"/>
    <w:rsid w:val="00BD3B9B"/>
    <w:rsid w:val="00BD5DE6"/>
    <w:rsid w:val="00BE10F8"/>
    <w:rsid w:val="00BE3EF7"/>
    <w:rsid w:val="00BE4E53"/>
    <w:rsid w:val="00BE5C21"/>
    <w:rsid w:val="00BE71C4"/>
    <w:rsid w:val="00BF103F"/>
    <w:rsid w:val="00BF2B18"/>
    <w:rsid w:val="00BF4BB5"/>
    <w:rsid w:val="00BF579F"/>
    <w:rsid w:val="00BF5DD9"/>
    <w:rsid w:val="00BF61E5"/>
    <w:rsid w:val="00BF630D"/>
    <w:rsid w:val="00BF7472"/>
    <w:rsid w:val="00C02F7A"/>
    <w:rsid w:val="00C03A56"/>
    <w:rsid w:val="00C06ECE"/>
    <w:rsid w:val="00C07A8A"/>
    <w:rsid w:val="00C12352"/>
    <w:rsid w:val="00C13DE0"/>
    <w:rsid w:val="00C16185"/>
    <w:rsid w:val="00C170DD"/>
    <w:rsid w:val="00C17254"/>
    <w:rsid w:val="00C176C3"/>
    <w:rsid w:val="00C203A2"/>
    <w:rsid w:val="00C203A9"/>
    <w:rsid w:val="00C20725"/>
    <w:rsid w:val="00C207D1"/>
    <w:rsid w:val="00C215A2"/>
    <w:rsid w:val="00C22C56"/>
    <w:rsid w:val="00C22CA5"/>
    <w:rsid w:val="00C248DD"/>
    <w:rsid w:val="00C24A0C"/>
    <w:rsid w:val="00C26FC1"/>
    <w:rsid w:val="00C27AF5"/>
    <w:rsid w:val="00C303C7"/>
    <w:rsid w:val="00C30610"/>
    <w:rsid w:val="00C3436C"/>
    <w:rsid w:val="00C3439F"/>
    <w:rsid w:val="00C35E30"/>
    <w:rsid w:val="00C37CA5"/>
    <w:rsid w:val="00C40285"/>
    <w:rsid w:val="00C40ACC"/>
    <w:rsid w:val="00C43458"/>
    <w:rsid w:val="00C440DA"/>
    <w:rsid w:val="00C454E8"/>
    <w:rsid w:val="00C45C1D"/>
    <w:rsid w:val="00C4718F"/>
    <w:rsid w:val="00C473FE"/>
    <w:rsid w:val="00C4791C"/>
    <w:rsid w:val="00C47BC8"/>
    <w:rsid w:val="00C5072C"/>
    <w:rsid w:val="00C51607"/>
    <w:rsid w:val="00C52630"/>
    <w:rsid w:val="00C5417D"/>
    <w:rsid w:val="00C552C3"/>
    <w:rsid w:val="00C56761"/>
    <w:rsid w:val="00C56C04"/>
    <w:rsid w:val="00C60157"/>
    <w:rsid w:val="00C63709"/>
    <w:rsid w:val="00C653BC"/>
    <w:rsid w:val="00C65958"/>
    <w:rsid w:val="00C65C53"/>
    <w:rsid w:val="00C65DF7"/>
    <w:rsid w:val="00C666F4"/>
    <w:rsid w:val="00C67CE9"/>
    <w:rsid w:val="00C701B6"/>
    <w:rsid w:val="00C72A86"/>
    <w:rsid w:val="00C81514"/>
    <w:rsid w:val="00C82132"/>
    <w:rsid w:val="00C84B37"/>
    <w:rsid w:val="00C8532C"/>
    <w:rsid w:val="00C867DF"/>
    <w:rsid w:val="00C92365"/>
    <w:rsid w:val="00C93B14"/>
    <w:rsid w:val="00C95877"/>
    <w:rsid w:val="00C96297"/>
    <w:rsid w:val="00CA3D4A"/>
    <w:rsid w:val="00CA4402"/>
    <w:rsid w:val="00CA68CC"/>
    <w:rsid w:val="00CB0404"/>
    <w:rsid w:val="00CB1789"/>
    <w:rsid w:val="00CB43C4"/>
    <w:rsid w:val="00CC0B60"/>
    <w:rsid w:val="00CC1BBA"/>
    <w:rsid w:val="00CC33FD"/>
    <w:rsid w:val="00CC5D73"/>
    <w:rsid w:val="00CC5DE0"/>
    <w:rsid w:val="00CC7166"/>
    <w:rsid w:val="00CD017B"/>
    <w:rsid w:val="00CD2925"/>
    <w:rsid w:val="00CD5E1F"/>
    <w:rsid w:val="00CD5F72"/>
    <w:rsid w:val="00CD69D7"/>
    <w:rsid w:val="00CD6DA9"/>
    <w:rsid w:val="00CE048A"/>
    <w:rsid w:val="00CE0849"/>
    <w:rsid w:val="00CE3E53"/>
    <w:rsid w:val="00CF04ED"/>
    <w:rsid w:val="00CF0A0A"/>
    <w:rsid w:val="00CF1445"/>
    <w:rsid w:val="00CF17A2"/>
    <w:rsid w:val="00CF1869"/>
    <w:rsid w:val="00CF3E6C"/>
    <w:rsid w:val="00CF4302"/>
    <w:rsid w:val="00CF52FE"/>
    <w:rsid w:val="00CF6572"/>
    <w:rsid w:val="00CF721D"/>
    <w:rsid w:val="00CF74DC"/>
    <w:rsid w:val="00D01F82"/>
    <w:rsid w:val="00D03396"/>
    <w:rsid w:val="00D048F3"/>
    <w:rsid w:val="00D066E2"/>
    <w:rsid w:val="00D07736"/>
    <w:rsid w:val="00D07745"/>
    <w:rsid w:val="00D0785B"/>
    <w:rsid w:val="00D07D3B"/>
    <w:rsid w:val="00D1059B"/>
    <w:rsid w:val="00D11250"/>
    <w:rsid w:val="00D117FE"/>
    <w:rsid w:val="00D12232"/>
    <w:rsid w:val="00D12B14"/>
    <w:rsid w:val="00D17A2C"/>
    <w:rsid w:val="00D17E8F"/>
    <w:rsid w:val="00D27F43"/>
    <w:rsid w:val="00D30C59"/>
    <w:rsid w:val="00D31819"/>
    <w:rsid w:val="00D3389D"/>
    <w:rsid w:val="00D346E6"/>
    <w:rsid w:val="00D3551B"/>
    <w:rsid w:val="00D35F64"/>
    <w:rsid w:val="00D37276"/>
    <w:rsid w:val="00D406DD"/>
    <w:rsid w:val="00D43709"/>
    <w:rsid w:val="00D4637C"/>
    <w:rsid w:val="00D47214"/>
    <w:rsid w:val="00D531F4"/>
    <w:rsid w:val="00D55DD7"/>
    <w:rsid w:val="00D578D4"/>
    <w:rsid w:val="00D57EF9"/>
    <w:rsid w:val="00D63FE1"/>
    <w:rsid w:val="00D656F7"/>
    <w:rsid w:val="00D6718F"/>
    <w:rsid w:val="00D70DDE"/>
    <w:rsid w:val="00D716EA"/>
    <w:rsid w:val="00D71C46"/>
    <w:rsid w:val="00D72332"/>
    <w:rsid w:val="00D72A6C"/>
    <w:rsid w:val="00D7543D"/>
    <w:rsid w:val="00D7728F"/>
    <w:rsid w:val="00D81874"/>
    <w:rsid w:val="00D839F4"/>
    <w:rsid w:val="00D84070"/>
    <w:rsid w:val="00D9130D"/>
    <w:rsid w:val="00D92089"/>
    <w:rsid w:val="00D95D5F"/>
    <w:rsid w:val="00D9644E"/>
    <w:rsid w:val="00D965F2"/>
    <w:rsid w:val="00D97064"/>
    <w:rsid w:val="00DA0BE7"/>
    <w:rsid w:val="00DA117A"/>
    <w:rsid w:val="00DA1587"/>
    <w:rsid w:val="00DA34FD"/>
    <w:rsid w:val="00DA50CE"/>
    <w:rsid w:val="00DA5BDA"/>
    <w:rsid w:val="00DB09E1"/>
    <w:rsid w:val="00DB0E60"/>
    <w:rsid w:val="00DB34BF"/>
    <w:rsid w:val="00DB39A7"/>
    <w:rsid w:val="00DB3A2E"/>
    <w:rsid w:val="00DB55DB"/>
    <w:rsid w:val="00DB70F8"/>
    <w:rsid w:val="00DC14B4"/>
    <w:rsid w:val="00DC4501"/>
    <w:rsid w:val="00DC5077"/>
    <w:rsid w:val="00DC6CC7"/>
    <w:rsid w:val="00DC797D"/>
    <w:rsid w:val="00DD04CE"/>
    <w:rsid w:val="00DD3566"/>
    <w:rsid w:val="00DD6F15"/>
    <w:rsid w:val="00DD7771"/>
    <w:rsid w:val="00DE0702"/>
    <w:rsid w:val="00DE233A"/>
    <w:rsid w:val="00DE523E"/>
    <w:rsid w:val="00DE68C2"/>
    <w:rsid w:val="00DE7816"/>
    <w:rsid w:val="00DE7E28"/>
    <w:rsid w:val="00DF0CB5"/>
    <w:rsid w:val="00DF2716"/>
    <w:rsid w:val="00DF3323"/>
    <w:rsid w:val="00DF5B97"/>
    <w:rsid w:val="00DF7DB5"/>
    <w:rsid w:val="00DF7FC6"/>
    <w:rsid w:val="00E00157"/>
    <w:rsid w:val="00E035D4"/>
    <w:rsid w:val="00E0430D"/>
    <w:rsid w:val="00E07052"/>
    <w:rsid w:val="00E07EA7"/>
    <w:rsid w:val="00E11361"/>
    <w:rsid w:val="00E13EB6"/>
    <w:rsid w:val="00E14F7D"/>
    <w:rsid w:val="00E1583D"/>
    <w:rsid w:val="00E20B06"/>
    <w:rsid w:val="00E21582"/>
    <w:rsid w:val="00E21678"/>
    <w:rsid w:val="00E26AF7"/>
    <w:rsid w:val="00E27AC6"/>
    <w:rsid w:val="00E27FE1"/>
    <w:rsid w:val="00E30ED4"/>
    <w:rsid w:val="00E3216A"/>
    <w:rsid w:val="00E34183"/>
    <w:rsid w:val="00E356D6"/>
    <w:rsid w:val="00E35C04"/>
    <w:rsid w:val="00E40318"/>
    <w:rsid w:val="00E43DDF"/>
    <w:rsid w:val="00E443EF"/>
    <w:rsid w:val="00E44A26"/>
    <w:rsid w:val="00E46DB7"/>
    <w:rsid w:val="00E50DA5"/>
    <w:rsid w:val="00E51AE7"/>
    <w:rsid w:val="00E51EAE"/>
    <w:rsid w:val="00E54819"/>
    <w:rsid w:val="00E54F22"/>
    <w:rsid w:val="00E571DF"/>
    <w:rsid w:val="00E6024B"/>
    <w:rsid w:val="00E665D3"/>
    <w:rsid w:val="00E67420"/>
    <w:rsid w:val="00E7285B"/>
    <w:rsid w:val="00E74539"/>
    <w:rsid w:val="00E75B66"/>
    <w:rsid w:val="00E75F13"/>
    <w:rsid w:val="00E76C8C"/>
    <w:rsid w:val="00E76FC6"/>
    <w:rsid w:val="00E810B1"/>
    <w:rsid w:val="00E85DF7"/>
    <w:rsid w:val="00E861F7"/>
    <w:rsid w:val="00E86769"/>
    <w:rsid w:val="00E86AA4"/>
    <w:rsid w:val="00E91058"/>
    <w:rsid w:val="00E94CB7"/>
    <w:rsid w:val="00E95EF6"/>
    <w:rsid w:val="00E9685C"/>
    <w:rsid w:val="00E969F0"/>
    <w:rsid w:val="00E97CB3"/>
    <w:rsid w:val="00EA1D3E"/>
    <w:rsid w:val="00EA2A74"/>
    <w:rsid w:val="00EA2F28"/>
    <w:rsid w:val="00EA3C90"/>
    <w:rsid w:val="00EA3FB2"/>
    <w:rsid w:val="00EA6272"/>
    <w:rsid w:val="00EB099A"/>
    <w:rsid w:val="00EB3A08"/>
    <w:rsid w:val="00EB3F67"/>
    <w:rsid w:val="00EB48E8"/>
    <w:rsid w:val="00EB5322"/>
    <w:rsid w:val="00EB68A5"/>
    <w:rsid w:val="00EC032A"/>
    <w:rsid w:val="00EC05FE"/>
    <w:rsid w:val="00EC0703"/>
    <w:rsid w:val="00EC20C1"/>
    <w:rsid w:val="00EC60E7"/>
    <w:rsid w:val="00EC76D0"/>
    <w:rsid w:val="00ED2513"/>
    <w:rsid w:val="00ED2939"/>
    <w:rsid w:val="00ED3131"/>
    <w:rsid w:val="00ED6487"/>
    <w:rsid w:val="00EE4BDA"/>
    <w:rsid w:val="00EE7784"/>
    <w:rsid w:val="00EF4849"/>
    <w:rsid w:val="00EF5B73"/>
    <w:rsid w:val="00EF5BD3"/>
    <w:rsid w:val="00EF6C02"/>
    <w:rsid w:val="00EF77FE"/>
    <w:rsid w:val="00EF7D21"/>
    <w:rsid w:val="00F0162D"/>
    <w:rsid w:val="00F026FE"/>
    <w:rsid w:val="00F039FB"/>
    <w:rsid w:val="00F058A9"/>
    <w:rsid w:val="00F14A73"/>
    <w:rsid w:val="00F1586B"/>
    <w:rsid w:val="00F16275"/>
    <w:rsid w:val="00F2027B"/>
    <w:rsid w:val="00F21576"/>
    <w:rsid w:val="00F24101"/>
    <w:rsid w:val="00F2418E"/>
    <w:rsid w:val="00F24573"/>
    <w:rsid w:val="00F266A0"/>
    <w:rsid w:val="00F27C98"/>
    <w:rsid w:val="00F3062A"/>
    <w:rsid w:val="00F319D4"/>
    <w:rsid w:val="00F3219D"/>
    <w:rsid w:val="00F344DB"/>
    <w:rsid w:val="00F356D2"/>
    <w:rsid w:val="00F358B8"/>
    <w:rsid w:val="00F36F55"/>
    <w:rsid w:val="00F37C88"/>
    <w:rsid w:val="00F41730"/>
    <w:rsid w:val="00F42BF6"/>
    <w:rsid w:val="00F43584"/>
    <w:rsid w:val="00F43B7E"/>
    <w:rsid w:val="00F454A6"/>
    <w:rsid w:val="00F50615"/>
    <w:rsid w:val="00F56A81"/>
    <w:rsid w:val="00F61777"/>
    <w:rsid w:val="00F61D46"/>
    <w:rsid w:val="00F6255D"/>
    <w:rsid w:val="00F63031"/>
    <w:rsid w:val="00F64AFA"/>
    <w:rsid w:val="00F6525A"/>
    <w:rsid w:val="00F66F7F"/>
    <w:rsid w:val="00F70787"/>
    <w:rsid w:val="00F71C5D"/>
    <w:rsid w:val="00F76109"/>
    <w:rsid w:val="00F84242"/>
    <w:rsid w:val="00F85249"/>
    <w:rsid w:val="00F91ACF"/>
    <w:rsid w:val="00F91F67"/>
    <w:rsid w:val="00F92359"/>
    <w:rsid w:val="00F954AE"/>
    <w:rsid w:val="00F96AD3"/>
    <w:rsid w:val="00F971FB"/>
    <w:rsid w:val="00FA23A1"/>
    <w:rsid w:val="00FA5BFE"/>
    <w:rsid w:val="00FA6386"/>
    <w:rsid w:val="00FA6B50"/>
    <w:rsid w:val="00FA7200"/>
    <w:rsid w:val="00FA7E20"/>
    <w:rsid w:val="00FB1F44"/>
    <w:rsid w:val="00FB254F"/>
    <w:rsid w:val="00FB28DB"/>
    <w:rsid w:val="00FB609F"/>
    <w:rsid w:val="00FB656C"/>
    <w:rsid w:val="00FB7D61"/>
    <w:rsid w:val="00FC2400"/>
    <w:rsid w:val="00FC5AE0"/>
    <w:rsid w:val="00FC5F26"/>
    <w:rsid w:val="00FC6B6B"/>
    <w:rsid w:val="00FC7273"/>
    <w:rsid w:val="00FC75BD"/>
    <w:rsid w:val="00FC7891"/>
    <w:rsid w:val="00FD38EE"/>
    <w:rsid w:val="00FD439B"/>
    <w:rsid w:val="00FD511E"/>
    <w:rsid w:val="00FD575D"/>
    <w:rsid w:val="00FE06BB"/>
    <w:rsid w:val="00FE3CA7"/>
    <w:rsid w:val="00FE65C0"/>
    <w:rsid w:val="00FE6857"/>
    <w:rsid w:val="00FF048F"/>
    <w:rsid w:val="00FF0577"/>
    <w:rsid w:val="00FF2CF9"/>
    <w:rsid w:val="00FF3050"/>
    <w:rsid w:val="00FF4B95"/>
    <w:rsid w:val="00FF5F3C"/>
    <w:rsid w:val="01A2FAE4"/>
    <w:rsid w:val="01E921D2"/>
    <w:rsid w:val="01F72D45"/>
    <w:rsid w:val="0209FF03"/>
    <w:rsid w:val="025E7755"/>
    <w:rsid w:val="02A51C08"/>
    <w:rsid w:val="03396F4F"/>
    <w:rsid w:val="03BED1E8"/>
    <w:rsid w:val="049B1C5D"/>
    <w:rsid w:val="051C248E"/>
    <w:rsid w:val="0526803E"/>
    <w:rsid w:val="05BC5107"/>
    <w:rsid w:val="0661B648"/>
    <w:rsid w:val="06C2BE9B"/>
    <w:rsid w:val="07151B9F"/>
    <w:rsid w:val="076F0D15"/>
    <w:rsid w:val="0772FC51"/>
    <w:rsid w:val="082369CD"/>
    <w:rsid w:val="08732B53"/>
    <w:rsid w:val="08A6FBDD"/>
    <w:rsid w:val="08D6BF63"/>
    <w:rsid w:val="08F683D9"/>
    <w:rsid w:val="08F7A51F"/>
    <w:rsid w:val="09BEF8DF"/>
    <w:rsid w:val="0A42FB22"/>
    <w:rsid w:val="0BCD7E50"/>
    <w:rsid w:val="0C70F1C7"/>
    <w:rsid w:val="0C7DE19F"/>
    <w:rsid w:val="0CA85925"/>
    <w:rsid w:val="0CE6F22A"/>
    <w:rsid w:val="0D6DA58C"/>
    <w:rsid w:val="0E79F3EB"/>
    <w:rsid w:val="0F4FE2EE"/>
    <w:rsid w:val="0FEE4D4F"/>
    <w:rsid w:val="10301F0C"/>
    <w:rsid w:val="1081AB9F"/>
    <w:rsid w:val="10D168C2"/>
    <w:rsid w:val="10EF4ABC"/>
    <w:rsid w:val="1233B726"/>
    <w:rsid w:val="129C40AB"/>
    <w:rsid w:val="13290514"/>
    <w:rsid w:val="1345158A"/>
    <w:rsid w:val="13C232F8"/>
    <w:rsid w:val="13CB8AD4"/>
    <w:rsid w:val="14AAF0E3"/>
    <w:rsid w:val="156AE229"/>
    <w:rsid w:val="158A89F8"/>
    <w:rsid w:val="162B47FB"/>
    <w:rsid w:val="177DFEB7"/>
    <w:rsid w:val="183AF0BF"/>
    <w:rsid w:val="19FEEAD8"/>
    <w:rsid w:val="1ADFA02B"/>
    <w:rsid w:val="1B134C0D"/>
    <w:rsid w:val="1B238C0C"/>
    <w:rsid w:val="1C3A522B"/>
    <w:rsid w:val="1C3FC023"/>
    <w:rsid w:val="1CB4E4E7"/>
    <w:rsid w:val="1CE142E3"/>
    <w:rsid w:val="1DC506B4"/>
    <w:rsid w:val="1E3B09FA"/>
    <w:rsid w:val="1E4DA93A"/>
    <w:rsid w:val="1E5FC6B3"/>
    <w:rsid w:val="1E8733CB"/>
    <w:rsid w:val="1F3A4689"/>
    <w:rsid w:val="2136E0DC"/>
    <w:rsid w:val="2142F641"/>
    <w:rsid w:val="21B67405"/>
    <w:rsid w:val="2200D2FC"/>
    <w:rsid w:val="227AC935"/>
    <w:rsid w:val="23658353"/>
    <w:rsid w:val="23E8D30F"/>
    <w:rsid w:val="249011EE"/>
    <w:rsid w:val="249FDED6"/>
    <w:rsid w:val="24DE652A"/>
    <w:rsid w:val="2570C9DE"/>
    <w:rsid w:val="26734628"/>
    <w:rsid w:val="2686E387"/>
    <w:rsid w:val="26FD7D5D"/>
    <w:rsid w:val="277D494D"/>
    <w:rsid w:val="28E0C670"/>
    <w:rsid w:val="28E36CBC"/>
    <w:rsid w:val="290141F9"/>
    <w:rsid w:val="296084B5"/>
    <w:rsid w:val="29CAA4B7"/>
    <w:rsid w:val="2A6D5E2C"/>
    <w:rsid w:val="2BAB94B7"/>
    <w:rsid w:val="2D7CF5C3"/>
    <w:rsid w:val="2D7DF8BE"/>
    <w:rsid w:val="2DACC446"/>
    <w:rsid w:val="2E57BC16"/>
    <w:rsid w:val="2E66833D"/>
    <w:rsid w:val="2E819B25"/>
    <w:rsid w:val="2ED87F18"/>
    <w:rsid w:val="2F3B63E1"/>
    <w:rsid w:val="2FF84356"/>
    <w:rsid w:val="30FBE599"/>
    <w:rsid w:val="31A22525"/>
    <w:rsid w:val="322D4FC3"/>
    <w:rsid w:val="326DD454"/>
    <w:rsid w:val="32A7BC5A"/>
    <w:rsid w:val="3306D5B2"/>
    <w:rsid w:val="334F13D0"/>
    <w:rsid w:val="337CD809"/>
    <w:rsid w:val="34164F4B"/>
    <w:rsid w:val="344E18F0"/>
    <w:rsid w:val="34837BEB"/>
    <w:rsid w:val="34EDD84D"/>
    <w:rsid w:val="34F1500B"/>
    <w:rsid w:val="35F8DA48"/>
    <w:rsid w:val="361A0DAA"/>
    <w:rsid w:val="36D5114C"/>
    <w:rsid w:val="379EF496"/>
    <w:rsid w:val="39259D20"/>
    <w:rsid w:val="39C25A6C"/>
    <w:rsid w:val="3A2EA90D"/>
    <w:rsid w:val="3A500646"/>
    <w:rsid w:val="3A6BC759"/>
    <w:rsid w:val="3AD9CBCB"/>
    <w:rsid w:val="3AED5CB5"/>
    <w:rsid w:val="3AF02E24"/>
    <w:rsid w:val="3B0B79E2"/>
    <w:rsid w:val="3B1A1A10"/>
    <w:rsid w:val="3C147126"/>
    <w:rsid w:val="3C8C53D4"/>
    <w:rsid w:val="3D8CD06F"/>
    <w:rsid w:val="3E71B489"/>
    <w:rsid w:val="3E77B139"/>
    <w:rsid w:val="3F478C54"/>
    <w:rsid w:val="3F527C97"/>
    <w:rsid w:val="3F7F5E45"/>
    <w:rsid w:val="42478DC2"/>
    <w:rsid w:val="42FE467F"/>
    <w:rsid w:val="430BBE07"/>
    <w:rsid w:val="43240847"/>
    <w:rsid w:val="447DCE47"/>
    <w:rsid w:val="4531DE13"/>
    <w:rsid w:val="4580DE80"/>
    <w:rsid w:val="45A8A505"/>
    <w:rsid w:val="46D32C38"/>
    <w:rsid w:val="46DEEFEB"/>
    <w:rsid w:val="46E9B609"/>
    <w:rsid w:val="4792590D"/>
    <w:rsid w:val="47AA4A3B"/>
    <w:rsid w:val="489393D7"/>
    <w:rsid w:val="4A807187"/>
    <w:rsid w:val="4A90CFCB"/>
    <w:rsid w:val="4AC36ADC"/>
    <w:rsid w:val="4AC9ED29"/>
    <w:rsid w:val="4BCB7F7E"/>
    <w:rsid w:val="4C315655"/>
    <w:rsid w:val="4CA65F03"/>
    <w:rsid w:val="4CD57C9F"/>
    <w:rsid w:val="4CDB830E"/>
    <w:rsid w:val="4D5C74B6"/>
    <w:rsid w:val="4D937D2E"/>
    <w:rsid w:val="4F3B0BF9"/>
    <w:rsid w:val="4F4186D8"/>
    <w:rsid w:val="5124BA12"/>
    <w:rsid w:val="516C3D5D"/>
    <w:rsid w:val="522C58E7"/>
    <w:rsid w:val="522DC2EA"/>
    <w:rsid w:val="52DD48E3"/>
    <w:rsid w:val="53B2999A"/>
    <w:rsid w:val="53D6D1E3"/>
    <w:rsid w:val="5423C8DC"/>
    <w:rsid w:val="542861F2"/>
    <w:rsid w:val="54B40BC3"/>
    <w:rsid w:val="550D56AC"/>
    <w:rsid w:val="5636DCF0"/>
    <w:rsid w:val="57307691"/>
    <w:rsid w:val="573D2556"/>
    <w:rsid w:val="5770A364"/>
    <w:rsid w:val="57829B48"/>
    <w:rsid w:val="585F6C78"/>
    <w:rsid w:val="58670911"/>
    <w:rsid w:val="586EBD3E"/>
    <w:rsid w:val="58B3309A"/>
    <w:rsid w:val="597FE8BD"/>
    <w:rsid w:val="59E99C83"/>
    <w:rsid w:val="5A541F3D"/>
    <w:rsid w:val="5ACC6338"/>
    <w:rsid w:val="5B0533FC"/>
    <w:rsid w:val="5B633FD6"/>
    <w:rsid w:val="5C29CBD3"/>
    <w:rsid w:val="5C6E5959"/>
    <w:rsid w:val="5CBC449E"/>
    <w:rsid w:val="5D02B2E6"/>
    <w:rsid w:val="5DFB3BCE"/>
    <w:rsid w:val="5E19A7F7"/>
    <w:rsid w:val="5E416B8F"/>
    <w:rsid w:val="5F4DE694"/>
    <w:rsid w:val="5F6C044F"/>
    <w:rsid w:val="5F804C72"/>
    <w:rsid w:val="5F862B67"/>
    <w:rsid w:val="608B0D5D"/>
    <w:rsid w:val="6116FBBA"/>
    <w:rsid w:val="6151062D"/>
    <w:rsid w:val="627E8D09"/>
    <w:rsid w:val="628FBE82"/>
    <w:rsid w:val="62E8283C"/>
    <w:rsid w:val="63899640"/>
    <w:rsid w:val="6452EEE1"/>
    <w:rsid w:val="648545FB"/>
    <w:rsid w:val="64C0D891"/>
    <w:rsid w:val="64D6D37B"/>
    <w:rsid w:val="6614998A"/>
    <w:rsid w:val="66232CF5"/>
    <w:rsid w:val="6666D2D0"/>
    <w:rsid w:val="670569E5"/>
    <w:rsid w:val="6712B856"/>
    <w:rsid w:val="67779E14"/>
    <w:rsid w:val="67E7EC85"/>
    <w:rsid w:val="68505516"/>
    <w:rsid w:val="6851C951"/>
    <w:rsid w:val="68C244F5"/>
    <w:rsid w:val="68F114E7"/>
    <w:rsid w:val="6977429E"/>
    <w:rsid w:val="697FC431"/>
    <w:rsid w:val="6B12CD45"/>
    <w:rsid w:val="6B331792"/>
    <w:rsid w:val="6BACBA4A"/>
    <w:rsid w:val="6BFC3B86"/>
    <w:rsid w:val="6C1C7B3F"/>
    <w:rsid w:val="6D1A9F79"/>
    <w:rsid w:val="6D3C8CFD"/>
    <w:rsid w:val="6DD0A68E"/>
    <w:rsid w:val="6EC26B82"/>
    <w:rsid w:val="70B9E073"/>
    <w:rsid w:val="7294CD19"/>
    <w:rsid w:val="75C08887"/>
    <w:rsid w:val="7630EF9A"/>
    <w:rsid w:val="764CAD41"/>
    <w:rsid w:val="77CDB290"/>
    <w:rsid w:val="77DE9656"/>
    <w:rsid w:val="7942E7A0"/>
    <w:rsid w:val="7975802C"/>
    <w:rsid w:val="79A095E2"/>
    <w:rsid w:val="79ACA0E1"/>
    <w:rsid w:val="79DBEDF6"/>
    <w:rsid w:val="7A5C0096"/>
    <w:rsid w:val="7A9EABE6"/>
    <w:rsid w:val="7C6A1CF2"/>
    <w:rsid w:val="7CE964F7"/>
    <w:rsid w:val="7E561D9F"/>
    <w:rsid w:val="7E8A3C3A"/>
    <w:rsid w:val="7EAAB90E"/>
    <w:rsid w:val="7EDE97A6"/>
    <w:rsid w:val="7EE897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E137"/>
  <w15:chartTrackingRefBased/>
  <w15:docId w15:val="{F423ED48-D3EE-4C3D-9E81-D19A3FC1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7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7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7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7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852"/>
    <w:rPr>
      <w:rFonts w:eastAsiaTheme="majorEastAsia" w:cstheme="majorBidi"/>
      <w:color w:val="272727" w:themeColor="text1" w:themeTint="D8"/>
    </w:rPr>
  </w:style>
  <w:style w:type="paragraph" w:styleId="Title">
    <w:name w:val="Title"/>
    <w:basedOn w:val="Normal"/>
    <w:next w:val="Normal"/>
    <w:link w:val="TitleChar"/>
    <w:uiPriority w:val="10"/>
    <w:qFormat/>
    <w:rsid w:val="00137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852"/>
    <w:pPr>
      <w:spacing w:before="160"/>
      <w:jc w:val="center"/>
    </w:pPr>
    <w:rPr>
      <w:i/>
      <w:iCs/>
      <w:color w:val="404040" w:themeColor="text1" w:themeTint="BF"/>
    </w:rPr>
  </w:style>
  <w:style w:type="character" w:customStyle="1" w:styleId="QuoteChar">
    <w:name w:val="Quote Char"/>
    <w:basedOn w:val="DefaultParagraphFont"/>
    <w:link w:val="Quote"/>
    <w:uiPriority w:val="29"/>
    <w:rsid w:val="00137852"/>
    <w:rPr>
      <w:i/>
      <w:iCs/>
      <w:color w:val="404040" w:themeColor="text1" w:themeTint="BF"/>
    </w:rPr>
  </w:style>
  <w:style w:type="paragraph" w:styleId="ListParagraph">
    <w:name w:val="List Paragraph"/>
    <w:basedOn w:val="Normal"/>
    <w:uiPriority w:val="34"/>
    <w:qFormat/>
    <w:rsid w:val="00137852"/>
    <w:pPr>
      <w:ind w:left="720"/>
      <w:contextualSpacing/>
    </w:pPr>
  </w:style>
  <w:style w:type="character" w:styleId="IntenseEmphasis">
    <w:name w:val="Intense Emphasis"/>
    <w:basedOn w:val="DefaultParagraphFont"/>
    <w:uiPriority w:val="21"/>
    <w:qFormat/>
    <w:rsid w:val="00137852"/>
    <w:rPr>
      <w:i/>
      <w:iCs/>
      <w:color w:val="0F4761" w:themeColor="accent1" w:themeShade="BF"/>
    </w:rPr>
  </w:style>
  <w:style w:type="paragraph" w:styleId="IntenseQuote">
    <w:name w:val="Intense Quote"/>
    <w:basedOn w:val="Normal"/>
    <w:next w:val="Normal"/>
    <w:link w:val="IntenseQuoteChar"/>
    <w:uiPriority w:val="30"/>
    <w:qFormat/>
    <w:rsid w:val="00137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852"/>
    <w:rPr>
      <w:i/>
      <w:iCs/>
      <w:color w:val="0F4761" w:themeColor="accent1" w:themeShade="BF"/>
    </w:rPr>
  </w:style>
  <w:style w:type="character" w:styleId="IntenseReference">
    <w:name w:val="Intense Reference"/>
    <w:basedOn w:val="DefaultParagraphFont"/>
    <w:uiPriority w:val="32"/>
    <w:qFormat/>
    <w:rsid w:val="00137852"/>
    <w:rPr>
      <w:b/>
      <w:bCs/>
      <w:smallCaps/>
      <w:color w:val="0F4761" w:themeColor="accent1" w:themeShade="BF"/>
      <w:spacing w:val="5"/>
    </w:rPr>
  </w:style>
  <w:style w:type="paragraph" w:customStyle="1" w:styleId="p1">
    <w:name w:val="p1"/>
    <w:basedOn w:val="Normal"/>
    <w:rsid w:val="001378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37852"/>
  </w:style>
  <w:style w:type="paragraph" w:customStyle="1" w:styleId="p2">
    <w:name w:val="p2"/>
    <w:basedOn w:val="Normal"/>
    <w:rsid w:val="0013785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378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37852"/>
  </w:style>
  <w:style w:type="character" w:customStyle="1" w:styleId="s2">
    <w:name w:val="s2"/>
    <w:basedOn w:val="DefaultParagraphFont"/>
    <w:rsid w:val="00137852"/>
  </w:style>
  <w:style w:type="character" w:styleId="Hyperlink">
    <w:name w:val="Hyperlink"/>
    <w:basedOn w:val="DefaultParagraphFont"/>
    <w:uiPriority w:val="99"/>
    <w:unhideWhenUsed/>
    <w:rsid w:val="00F3062A"/>
    <w:rPr>
      <w:color w:val="0000FF"/>
      <w:u w:val="single"/>
    </w:rPr>
  </w:style>
  <w:style w:type="character" w:styleId="UnresolvedMention">
    <w:name w:val="Unresolved Mention"/>
    <w:basedOn w:val="DefaultParagraphFont"/>
    <w:uiPriority w:val="99"/>
    <w:semiHidden/>
    <w:unhideWhenUsed/>
    <w:rsid w:val="00D72332"/>
    <w:rPr>
      <w:color w:val="605E5C"/>
      <w:shd w:val="clear" w:color="auto" w:fill="E1DFDD"/>
    </w:rPr>
  </w:style>
  <w:style w:type="paragraph" w:styleId="CommentText">
    <w:name w:val="annotation text"/>
    <w:basedOn w:val="Normal"/>
    <w:link w:val="CommentTextChar"/>
    <w:uiPriority w:val="99"/>
    <w:unhideWhenUsed/>
    <w:rsid w:val="00712A50"/>
    <w:pPr>
      <w:spacing w:line="240" w:lineRule="auto"/>
    </w:pPr>
    <w:rPr>
      <w:sz w:val="20"/>
      <w:szCs w:val="20"/>
    </w:rPr>
  </w:style>
  <w:style w:type="character" w:customStyle="1" w:styleId="CommentTextChar">
    <w:name w:val="Comment Text Char"/>
    <w:basedOn w:val="DefaultParagraphFont"/>
    <w:link w:val="CommentText"/>
    <w:uiPriority w:val="99"/>
    <w:rsid w:val="00712A50"/>
    <w:rPr>
      <w:sz w:val="20"/>
      <w:szCs w:val="20"/>
    </w:rPr>
  </w:style>
  <w:style w:type="character" w:styleId="CommentReference">
    <w:name w:val="annotation reference"/>
    <w:basedOn w:val="DefaultParagraphFont"/>
    <w:uiPriority w:val="99"/>
    <w:semiHidden/>
    <w:unhideWhenUsed/>
    <w:rsid w:val="00712A50"/>
    <w:rPr>
      <w:sz w:val="16"/>
      <w:szCs w:val="16"/>
    </w:rPr>
  </w:style>
  <w:style w:type="character" w:styleId="FollowedHyperlink">
    <w:name w:val="FollowedHyperlink"/>
    <w:basedOn w:val="DefaultParagraphFont"/>
    <w:uiPriority w:val="99"/>
    <w:semiHidden/>
    <w:unhideWhenUsed/>
    <w:rsid w:val="00CE3E53"/>
    <w:rPr>
      <w:color w:val="96607D" w:themeColor="followedHyperlink"/>
      <w:u w:val="single"/>
    </w:rPr>
  </w:style>
  <w:style w:type="paragraph" w:styleId="Header">
    <w:name w:val="header"/>
    <w:basedOn w:val="Normal"/>
    <w:link w:val="HeaderChar"/>
    <w:uiPriority w:val="99"/>
    <w:unhideWhenUsed/>
    <w:rsid w:val="00980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2EB"/>
  </w:style>
  <w:style w:type="paragraph" w:styleId="Footer">
    <w:name w:val="footer"/>
    <w:basedOn w:val="Normal"/>
    <w:link w:val="FooterChar"/>
    <w:uiPriority w:val="99"/>
    <w:unhideWhenUsed/>
    <w:rsid w:val="00980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2EB"/>
  </w:style>
  <w:style w:type="character" w:styleId="PageNumber">
    <w:name w:val="page number"/>
    <w:basedOn w:val="DefaultParagraphFont"/>
    <w:uiPriority w:val="99"/>
    <w:semiHidden/>
    <w:unhideWhenUsed/>
    <w:rsid w:val="00E21582"/>
  </w:style>
  <w:style w:type="paragraph" w:styleId="NoSpacing">
    <w:name w:val="No Spacing"/>
    <w:uiPriority w:val="1"/>
    <w:qFormat/>
    <w:rsid w:val="00FF4B95"/>
    <w:pPr>
      <w:spacing w:after="0" w:line="240" w:lineRule="auto"/>
    </w:pPr>
  </w:style>
  <w:style w:type="paragraph" w:styleId="CommentSubject">
    <w:name w:val="annotation subject"/>
    <w:basedOn w:val="CommentText"/>
    <w:next w:val="CommentText"/>
    <w:link w:val="CommentSubjectChar"/>
    <w:uiPriority w:val="99"/>
    <w:semiHidden/>
    <w:unhideWhenUsed/>
    <w:rsid w:val="00764C2E"/>
    <w:rPr>
      <w:b/>
      <w:bCs/>
    </w:rPr>
  </w:style>
  <w:style w:type="character" w:customStyle="1" w:styleId="CommentSubjectChar">
    <w:name w:val="Comment Subject Char"/>
    <w:basedOn w:val="CommentTextChar"/>
    <w:link w:val="CommentSubject"/>
    <w:uiPriority w:val="99"/>
    <w:semiHidden/>
    <w:rsid w:val="00764C2E"/>
    <w:rPr>
      <w:b/>
      <w:bCs/>
      <w:sz w:val="20"/>
      <w:szCs w:val="20"/>
    </w:rPr>
  </w:style>
  <w:style w:type="paragraph" w:styleId="EndnoteText">
    <w:name w:val="endnote text"/>
    <w:basedOn w:val="Normal"/>
    <w:link w:val="EndnoteTextChar"/>
    <w:uiPriority w:val="99"/>
    <w:semiHidden/>
    <w:unhideWhenUsed/>
    <w:rsid w:val="005949D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949DA"/>
    <w:rPr>
      <w:sz w:val="20"/>
      <w:szCs w:val="20"/>
    </w:rPr>
  </w:style>
  <w:style w:type="character" w:styleId="EndnoteReference">
    <w:name w:val="endnote reference"/>
    <w:basedOn w:val="DefaultParagraphFont"/>
    <w:uiPriority w:val="99"/>
    <w:semiHidden/>
    <w:unhideWhenUsed/>
    <w:rsid w:val="005949DA"/>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FootnoteText">
    <w:name w:val="footnote text"/>
    <w:basedOn w:val="Normal"/>
    <w:uiPriority w:val="99"/>
    <w:semiHidden/>
    <w:unhideWhenUsed/>
    <w:rsid w:val="4BCB7F7E"/>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Revision">
    <w:name w:val="Revision"/>
    <w:hidden/>
    <w:uiPriority w:val="99"/>
    <w:semiHidden/>
    <w:rsid w:val="00F50615"/>
    <w:pPr>
      <w:spacing w:after="0" w:line="240" w:lineRule="auto"/>
    </w:pPr>
  </w:style>
  <w:style w:type="table" w:styleId="GridTable1Light-Accent6">
    <w:name w:val="Grid Table 1 Light Accent 6"/>
    <w:basedOn w:val="TableNormal"/>
    <w:uiPriority w:val="46"/>
    <w:rsid w:val="006C6233"/>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hyperlink" Target="https://csisa.org/wp-content/uploads/sites/2/2023/05/230426-CSISA-MEA-Semi-Annual-Report.pdf" TargetMode="External"/><Relationship Id="rId39" Type="http://schemas.openxmlformats.org/officeDocument/2006/relationships/footer" Target="footer2.xml"/><Relationship Id="rId21" Type="http://schemas.openxmlformats.org/officeDocument/2006/relationships/image" Target="media/image8.png"/><Relationship Id="rId34" Type="http://schemas.openxmlformats.org/officeDocument/2006/relationships/hyperlink" Target="https://en.wikipedia.org/wiki/Business_model_canva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bangladeshpost.net/posts/dae-launches-rice-seedling-transplanter-machine-in-nageshwari-78800"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csisa.org/wp-content/uploads/sites/2/2023/02/CSISA-MEA-Annual-Progress-Report-September-2022-1.pdf" TargetMode="External"/><Relationship Id="rId32" Type="http://schemas.openxmlformats.org/officeDocument/2006/relationships/hyperlink" Target="https://www.scalingscan.org/"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csisa.org/wp-content/uploads/sites/2/2024/11/CSISA-MEA-Yr5-An-Rpt-29-Oct-24_web.pdf" TargetMode="External"/><Relationship Id="rId28" Type="http://schemas.openxmlformats.org/officeDocument/2006/relationships/hyperlink" Target="https://www.newagebd.net/article/128789/dae-introduces-rice-seedling-transplanter-machine-in-phulbari?utm_source=chatgpt.com" TargetMode="External"/><Relationship Id="rId36" Type="http://schemas.openxmlformats.org/officeDocument/2006/relationships/hyperlink" Target="https://iaes.cgiar.org/evaluation/summary-learning-monitoring-evaluation-learning-impact-assessments-melia" TargetMode="Externa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hyperlink" Target="https://www.tbsnews.net/agriculture/using-rice-transplanter-can-increase-harvest-10-15-brri-1116731?utm_source=chatgpt.com" TargetMode="External"/><Relationship Id="rId4" Type="http://schemas.openxmlformats.org/officeDocument/2006/relationships/settings" Target="settings.xml"/><Relationship Id="rId9" Type="http://schemas.openxmlformats.org/officeDocument/2006/relationships/hyperlink" Target="mailto:o.calvert@cgiar.org" TargetMode="Externa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hyperlink" Target="https://bangladeshpost.net/posts/rice-transplanter-reduces-labour-crisis-in-jibannagar-77491" TargetMode="External"/><Relationship Id="rId30" Type="http://schemas.openxmlformats.org/officeDocument/2006/relationships/hyperlink" Target="https://www.dhakatribune.com/business/200877/rice-transplanter-brings-hope-for-tangail-farmers?utm_source=chatgpt.com" TargetMode="External"/><Relationship Id="rId35" Type="http://schemas.openxmlformats.org/officeDocument/2006/relationships/hyperlink" Target="https://gender.cgiar.org/tools-methods-manuals/genderup-gender-responsive-method-scale" TargetMode="External"/><Relationship Id="rId43" Type="http://schemas.microsoft.com/office/2020/10/relationships/intelligence" Target="intelligence2.xml"/><Relationship Id="rId8" Type="http://schemas.openxmlformats.org/officeDocument/2006/relationships/hyperlink" Target="file:///C:\Users\BPARUPALLI\Downloads\Masud%20Rana%20Md.%20(MASUD.RANA@cgiar.org)"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hyperlink" Target="https://csisa.org/wp-content/uploads/sites/2/2021/11/211028-FtF-CSISA-MEA-FY2021-AR-USAID-BD_web.pdf" TargetMode="External"/><Relationship Id="rId33" Type="http://schemas.openxmlformats.org/officeDocument/2006/relationships/hyperlink" Target="https://www.cgiar.org/impact/innovation-packages-scaling-readiness/" TargetMode="External"/><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hdl.handle.net/10883/35396" TargetMode="External"/><Relationship Id="rId2" Type="http://schemas.openxmlformats.org/officeDocument/2006/relationships/hyperlink" Target="https://www.banglajol.info/index.php/BRJ/article/view/53448?utm_source=chatgpt.com" TargetMode="External"/><Relationship Id="rId1" Type="http://schemas.openxmlformats.org/officeDocument/2006/relationships/hyperlink" Target="https://businesspostbd.com/back/2022-03-22/95-land-preparation-pesticide-spraying-mechanised-dae-2022-03-22?utm_source=chatgpt.com" TargetMode="External"/><Relationship Id="rId5" Type="http://schemas.openxmlformats.org/officeDocument/2006/relationships/hyperlink" Target="https://www.linkedin.com/posts/cgiar-scaling_stories-of-agricultural-mechanization-in-activity-7366756827226652673-fbUg" TargetMode="External"/><Relationship Id="rId4" Type="http://schemas.openxmlformats.org/officeDocument/2006/relationships/hyperlink" Target="https://csisa.org/stories-of-agricultural-mechanization-in-banglades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8E936-5D19-4048-8244-CA838F03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3605</Words>
  <Characters>20552</Characters>
  <Application>Microsoft Office Word</Application>
  <DocSecurity>0</DocSecurity>
  <Lines>171</Lines>
  <Paragraphs>48</Paragraphs>
  <ScaleCrop>false</ScaleCrop>
  <Company/>
  <LinksUpToDate>false</LinksUpToDate>
  <CharactersWithSpaces>24109</CharactersWithSpaces>
  <SharedDoc>false</SharedDoc>
  <HLinks>
    <vt:vector size="126" baseType="variant">
      <vt:variant>
        <vt:i4>8061046</vt:i4>
      </vt:variant>
      <vt:variant>
        <vt:i4>45</vt:i4>
      </vt:variant>
      <vt:variant>
        <vt:i4>0</vt:i4>
      </vt:variant>
      <vt:variant>
        <vt:i4>5</vt:i4>
      </vt:variant>
      <vt:variant>
        <vt:lpwstr>https://iaes.cgiar.org/evaluation/summary-learning-monitoring-evaluation-learning-impact-assessments-melia</vt:lpwstr>
      </vt:variant>
      <vt:variant>
        <vt:lpwstr/>
      </vt:variant>
      <vt:variant>
        <vt:i4>7405611</vt:i4>
      </vt:variant>
      <vt:variant>
        <vt:i4>42</vt:i4>
      </vt:variant>
      <vt:variant>
        <vt:i4>0</vt:i4>
      </vt:variant>
      <vt:variant>
        <vt:i4>5</vt:i4>
      </vt:variant>
      <vt:variant>
        <vt:lpwstr>https://gender.cgiar.org/tools-methods-manuals/genderup-gender-responsive-method-scale</vt:lpwstr>
      </vt:variant>
      <vt:variant>
        <vt:lpwstr/>
      </vt:variant>
      <vt:variant>
        <vt:i4>3014757</vt:i4>
      </vt:variant>
      <vt:variant>
        <vt:i4>39</vt:i4>
      </vt:variant>
      <vt:variant>
        <vt:i4>0</vt:i4>
      </vt:variant>
      <vt:variant>
        <vt:i4>5</vt:i4>
      </vt:variant>
      <vt:variant>
        <vt:lpwstr>https://en.wikipedia.org/wiki/Business_model_canvas</vt:lpwstr>
      </vt:variant>
      <vt:variant>
        <vt:lpwstr/>
      </vt:variant>
      <vt:variant>
        <vt:i4>7077992</vt:i4>
      </vt:variant>
      <vt:variant>
        <vt:i4>36</vt:i4>
      </vt:variant>
      <vt:variant>
        <vt:i4>0</vt:i4>
      </vt:variant>
      <vt:variant>
        <vt:i4>5</vt:i4>
      </vt:variant>
      <vt:variant>
        <vt:lpwstr>https://www.cgiar.org/impact/innovation-packages-scaling-readiness/</vt:lpwstr>
      </vt:variant>
      <vt:variant>
        <vt:lpwstr/>
      </vt:variant>
      <vt:variant>
        <vt:i4>4718681</vt:i4>
      </vt:variant>
      <vt:variant>
        <vt:i4>33</vt:i4>
      </vt:variant>
      <vt:variant>
        <vt:i4>0</vt:i4>
      </vt:variant>
      <vt:variant>
        <vt:i4>5</vt:i4>
      </vt:variant>
      <vt:variant>
        <vt:lpwstr>https://www.scalingscan.org/</vt:lpwstr>
      </vt:variant>
      <vt:variant>
        <vt:lpwstr/>
      </vt:variant>
      <vt:variant>
        <vt:i4>1638434</vt:i4>
      </vt:variant>
      <vt:variant>
        <vt:i4>30</vt:i4>
      </vt:variant>
      <vt:variant>
        <vt:i4>0</vt:i4>
      </vt:variant>
      <vt:variant>
        <vt:i4>5</vt:i4>
      </vt:variant>
      <vt:variant>
        <vt:lpwstr>https://www.tbsnews.net/agriculture/using-rice-transplanter-can-increase-harvest-10-15-brri-1116731?utm_source=chatgpt.com</vt:lpwstr>
      </vt:variant>
      <vt:variant>
        <vt:lpwstr/>
      </vt:variant>
      <vt:variant>
        <vt:i4>4456510</vt:i4>
      </vt:variant>
      <vt:variant>
        <vt:i4>27</vt:i4>
      </vt:variant>
      <vt:variant>
        <vt:i4>0</vt:i4>
      </vt:variant>
      <vt:variant>
        <vt:i4>5</vt:i4>
      </vt:variant>
      <vt:variant>
        <vt:lpwstr>https://www.dhakatribune.com/business/200877/rice-transplanter-brings-hope-for-tangail-farmers?utm_source=chatgpt.com</vt:lpwstr>
      </vt:variant>
      <vt:variant>
        <vt:lpwstr/>
      </vt:variant>
      <vt:variant>
        <vt:i4>1704029</vt:i4>
      </vt:variant>
      <vt:variant>
        <vt:i4>24</vt:i4>
      </vt:variant>
      <vt:variant>
        <vt:i4>0</vt:i4>
      </vt:variant>
      <vt:variant>
        <vt:i4>5</vt:i4>
      </vt:variant>
      <vt:variant>
        <vt:lpwstr>https://bangladeshpost.net/posts/dae-launches-rice-seedling-transplanter-machine-in-nageshwari-78800</vt:lpwstr>
      </vt:variant>
      <vt:variant>
        <vt:lpwstr/>
      </vt:variant>
      <vt:variant>
        <vt:i4>2293771</vt:i4>
      </vt:variant>
      <vt:variant>
        <vt:i4>21</vt:i4>
      </vt:variant>
      <vt:variant>
        <vt:i4>0</vt:i4>
      </vt:variant>
      <vt:variant>
        <vt:i4>5</vt:i4>
      </vt:variant>
      <vt:variant>
        <vt:lpwstr>https://www.newagebd.net/article/128789/dae-introduces-rice-seedling-transplanter-machine-in-phulbari?utm_source=chatgpt.com</vt:lpwstr>
      </vt:variant>
      <vt:variant>
        <vt:lpwstr/>
      </vt:variant>
      <vt:variant>
        <vt:i4>1703941</vt:i4>
      </vt:variant>
      <vt:variant>
        <vt:i4>18</vt:i4>
      </vt:variant>
      <vt:variant>
        <vt:i4>0</vt:i4>
      </vt:variant>
      <vt:variant>
        <vt:i4>5</vt:i4>
      </vt:variant>
      <vt:variant>
        <vt:lpwstr>https://bangladeshpost.net/posts/rice-transplanter-reduces-labour-crisis-in-jibannagar-77491</vt:lpwstr>
      </vt:variant>
      <vt:variant>
        <vt:lpwstr/>
      </vt:variant>
      <vt:variant>
        <vt:i4>393295</vt:i4>
      </vt:variant>
      <vt:variant>
        <vt:i4>15</vt:i4>
      </vt:variant>
      <vt:variant>
        <vt:i4>0</vt:i4>
      </vt:variant>
      <vt:variant>
        <vt:i4>5</vt:i4>
      </vt:variant>
      <vt:variant>
        <vt:lpwstr>https://csisa.org/wp-content/uploads/sites/2/2023/05/230426-CSISA-MEA-Semi-Annual-Report.pdf</vt:lpwstr>
      </vt:variant>
      <vt:variant>
        <vt:lpwstr/>
      </vt:variant>
      <vt:variant>
        <vt:i4>1638497</vt:i4>
      </vt:variant>
      <vt:variant>
        <vt:i4>12</vt:i4>
      </vt:variant>
      <vt:variant>
        <vt:i4>0</vt:i4>
      </vt:variant>
      <vt:variant>
        <vt:i4>5</vt:i4>
      </vt:variant>
      <vt:variant>
        <vt:lpwstr>https://csisa.org/wp-content/uploads/sites/2/2021/11/211028-FtF-CSISA-MEA-FY2021-AR-USAID-BD_web.pdf</vt:lpwstr>
      </vt:variant>
      <vt:variant>
        <vt:lpwstr/>
      </vt:variant>
      <vt:variant>
        <vt:i4>3473449</vt:i4>
      </vt:variant>
      <vt:variant>
        <vt:i4>9</vt:i4>
      </vt:variant>
      <vt:variant>
        <vt:i4>0</vt:i4>
      </vt:variant>
      <vt:variant>
        <vt:i4>5</vt:i4>
      </vt:variant>
      <vt:variant>
        <vt:lpwstr>https://csisa.org/wp-content/uploads/sites/2/2023/02/CSISA-MEA-Annual-Progress-Report-September-2022-1.pdf</vt:lpwstr>
      </vt:variant>
      <vt:variant>
        <vt:lpwstr/>
      </vt:variant>
      <vt:variant>
        <vt:i4>458803</vt:i4>
      </vt:variant>
      <vt:variant>
        <vt:i4>6</vt:i4>
      </vt:variant>
      <vt:variant>
        <vt:i4>0</vt:i4>
      </vt:variant>
      <vt:variant>
        <vt:i4>5</vt:i4>
      </vt:variant>
      <vt:variant>
        <vt:lpwstr>https://csisa.org/wp-content/uploads/sites/2/2024/11/CSISA-MEA-Yr5-An-Rpt-29-Oct-24_web.pdf</vt:lpwstr>
      </vt:variant>
      <vt:variant>
        <vt:lpwstr/>
      </vt:variant>
      <vt:variant>
        <vt:i4>6488091</vt:i4>
      </vt:variant>
      <vt:variant>
        <vt:i4>3</vt:i4>
      </vt:variant>
      <vt:variant>
        <vt:i4>0</vt:i4>
      </vt:variant>
      <vt:variant>
        <vt:i4>5</vt:i4>
      </vt:variant>
      <vt:variant>
        <vt:lpwstr>mailto:o.calvert@cgiar.org</vt:lpwstr>
      </vt:variant>
      <vt:variant>
        <vt:lpwstr/>
      </vt:variant>
      <vt:variant>
        <vt:i4>3997702</vt:i4>
      </vt:variant>
      <vt:variant>
        <vt:i4>0</vt:i4>
      </vt:variant>
      <vt:variant>
        <vt:i4>0</vt:i4>
      </vt:variant>
      <vt:variant>
        <vt:i4>5</vt:i4>
      </vt:variant>
      <vt:variant>
        <vt:lpwstr>C:\Users\BPARUPALLI\Downloads\Masud Rana Md. (MASUD.RANA@cgiar.org)</vt:lpwstr>
      </vt:variant>
      <vt:variant>
        <vt:lpwstr/>
      </vt:variant>
      <vt:variant>
        <vt:i4>2359302</vt:i4>
      </vt:variant>
      <vt:variant>
        <vt:i4>12</vt:i4>
      </vt:variant>
      <vt:variant>
        <vt:i4>0</vt:i4>
      </vt:variant>
      <vt:variant>
        <vt:i4>5</vt:i4>
      </vt:variant>
      <vt:variant>
        <vt:lpwstr>https://www.linkedin.com/posts/cgiar-scaling_stories-of-agricultural-mechanization-in-activity-7366756827226652673-fbUg</vt:lpwstr>
      </vt:variant>
      <vt:variant>
        <vt:lpwstr/>
      </vt:variant>
      <vt:variant>
        <vt:i4>7733304</vt:i4>
      </vt:variant>
      <vt:variant>
        <vt:i4>9</vt:i4>
      </vt:variant>
      <vt:variant>
        <vt:i4>0</vt:i4>
      </vt:variant>
      <vt:variant>
        <vt:i4>5</vt:i4>
      </vt:variant>
      <vt:variant>
        <vt:lpwstr>https://csisa.org/stories-of-agricultural-mechanization-in-bangladesh/</vt:lpwstr>
      </vt:variant>
      <vt:variant>
        <vt:lpwstr/>
      </vt:variant>
      <vt:variant>
        <vt:i4>2949217</vt:i4>
      </vt:variant>
      <vt:variant>
        <vt:i4>6</vt:i4>
      </vt:variant>
      <vt:variant>
        <vt:i4>0</vt:i4>
      </vt:variant>
      <vt:variant>
        <vt:i4>5</vt:i4>
      </vt:variant>
      <vt:variant>
        <vt:lpwstr>https://hdl.handle.net/10883/35396</vt:lpwstr>
      </vt:variant>
      <vt:variant>
        <vt:lpwstr/>
      </vt:variant>
      <vt:variant>
        <vt:i4>4784171</vt:i4>
      </vt:variant>
      <vt:variant>
        <vt:i4>3</vt:i4>
      </vt:variant>
      <vt:variant>
        <vt:i4>0</vt:i4>
      </vt:variant>
      <vt:variant>
        <vt:i4>5</vt:i4>
      </vt:variant>
      <vt:variant>
        <vt:lpwstr>https://www.banglajol.info/index.php/BRJ/article/view/53448?utm_source=chatgpt.com</vt:lpwstr>
      </vt:variant>
      <vt:variant>
        <vt:lpwstr/>
      </vt:variant>
      <vt:variant>
        <vt:i4>1900656</vt:i4>
      </vt:variant>
      <vt:variant>
        <vt:i4>0</vt:i4>
      </vt:variant>
      <vt:variant>
        <vt:i4>0</vt:i4>
      </vt:variant>
      <vt:variant>
        <vt:i4>5</vt:i4>
      </vt:variant>
      <vt:variant>
        <vt:lpwstr>https://businesspostbd.com/back/2022-03-22/95-land-preparation-pesticide-spraying-mechanised-dae-2022-03-22?utm_source=chatgpt.com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Girvetz, Evan (Alliance Bioversity-CIAT)</dc:creator>
  <cp:keywords/>
  <dc:description/>
  <cp:lastModifiedBy>Girvetz, Evan (Alliance Bioversity-CIAT)</cp:lastModifiedBy>
  <cp:revision>2</cp:revision>
  <dcterms:created xsi:type="dcterms:W3CDTF">2026-01-21T14:22:00Z</dcterms:created>
  <dcterms:modified xsi:type="dcterms:W3CDTF">2026-01-21T14:22:00Z</dcterms:modified>
</cp:coreProperties>
</file>