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F7726" w:rsidR="00AF7726" w:rsidP="00AF7726" w:rsidRDefault="00AF7726" w14:paraId="0F1C2BAD" w14:textId="77777777">
      <w:r w:rsidRPr="00AF7726">
        <w:rPr>
          <w:b/>
          <w:bCs/>
        </w:rPr>
        <w:t>Flagship Solution Scaling Track Profile</w:t>
      </w:r>
    </w:p>
    <w:p w:rsidRPr="00AF7726" w:rsidR="00AF7726" w:rsidP="00AF7726" w:rsidRDefault="00AF7726" w14:paraId="46C43D86" w14:textId="77777777">
      <w:r w:rsidRPr="00AF7726">
        <w:rPr>
          <w:b/>
          <w:bCs/>
        </w:rPr>
        <w:t>Leveraging Public-Private Rice Partnership Models for Food and Nutrition Security in Côte d'Ivoire and Nigeria</w:t>
      </w:r>
    </w:p>
    <w:p w:rsidRPr="00AF7726" w:rsidR="00AF7726" w:rsidP="00AF7726" w:rsidRDefault="00AF7726" w14:paraId="717927ED" w14:textId="77777777">
      <w:r w:rsidRPr="00AF7726">
        <w:rPr>
          <w:b/>
          <w:bCs/>
        </w:rPr>
        <w:t>Scaling for Impact Science Program | Area of Work 2</w:t>
      </w:r>
    </w:p>
    <w:p w:rsidRPr="00AF7726" w:rsidR="00AF7726" w:rsidP="00AF7726" w:rsidRDefault="00AF7726" w14:paraId="4FFD9EAA" w14:textId="77777777">
      <w:r w:rsidRPr="10343350" w:rsidR="00AF7726">
        <w:rPr>
          <w:b w:val="1"/>
          <w:bCs w:val="1"/>
        </w:rPr>
        <w:t>Version:</w:t>
      </w:r>
      <w:r w:rsidR="00AF7726">
        <w:rPr/>
        <w:t> 1.0 | </w:t>
      </w:r>
      <w:r w:rsidRPr="10343350" w:rsidR="00AF7726">
        <w:rPr>
          <w:b w:val="1"/>
          <w:bCs w:val="1"/>
        </w:rPr>
        <w:t>Date:</w:t>
      </w:r>
      <w:r w:rsidR="00AF7726">
        <w:rPr/>
        <w:t> February 2026</w:t>
      </w:r>
    </w:p>
    <w:p w:rsidR="17DACB2B" w:rsidP="10343350" w:rsidRDefault="17DACB2B" w14:paraId="7ADA45AB" w14:textId="55141ED9">
      <w:pPr>
        <w:rPr>
          <w:rFonts w:ascii="Aptos" w:hAnsi="Aptos" w:eastAsia="Aptos" w:cs="Aptos"/>
          <w:noProof w:val="0"/>
          <w:sz w:val="24"/>
          <w:szCs w:val="24"/>
          <w:lang w:val="en-US"/>
        </w:rPr>
      </w:pPr>
      <w:r w:rsidRPr="10343350" w:rsidR="17DACB2B">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10343350" w:rsidRDefault="10343350" w14:paraId="48765481" w14:textId="0A79F97F"/>
    <w:p w:rsidRPr="00AF7726" w:rsidR="00AF7726" w:rsidP="00AF7726" w:rsidRDefault="00AF7726" w14:paraId="4FBCCB6E" w14:textId="77777777">
      <w:r w:rsidRPr="00AF7726">
        <w:pict w14:anchorId="034C16C5">
          <v:rect id="_x0000_i1073" style="width:0;height:.75pt" o:hr="t" o:hrstd="t" o:hralign="center" fillcolor="#a0a0a0" stroked="f"/>
        </w:pict>
      </w:r>
    </w:p>
    <w:p w:rsidRPr="00AF7726" w:rsidR="00AF7726" w:rsidP="00AF7726" w:rsidRDefault="00AF7726" w14:paraId="18D5157A" w14:textId="77777777">
      <w:pPr>
        <w:rPr>
          <w:b/>
          <w:bCs/>
        </w:rPr>
      </w:pPr>
      <w:r w:rsidRPr="00AF7726">
        <w:rPr>
          <w:b/>
          <w:bCs/>
        </w:rPr>
        <w:t>1. Overview</w:t>
      </w:r>
    </w:p>
    <w:p w:rsidRPr="00AF7726" w:rsidR="00AF7726" w:rsidP="00AF7726" w:rsidRDefault="00AF7726" w14:paraId="41A5ACFB" w14:textId="77777777">
      <w:r w:rsidRPr="00AF7726">
        <w:t>West Africa's rice demand is rapidly increasing, yet countries like Côte d'Ivoire and Nigeria remain heavily import-dependent due to systemic bottlenecks. These include low adoption of climate-resilient varieties, weak seed systems, limited mechanization services, and postharvest losses exceeding 20-30%. Current interventions are often fragmented and fail to reach scale, while climate variability and market volatility compound risks for smallholders. This Scaling Track addresses these challenges by transforming the rice value chain into a resilient, competitive, and inclusive system that contributes to national food sovereignty.</w:t>
      </w:r>
    </w:p>
    <w:p w:rsidRPr="00AF7726" w:rsidR="00AF7726" w:rsidP="00AF7726" w:rsidRDefault="00AF7726" w14:paraId="0BE9F3DA" w14:textId="77777777">
      <w:r w:rsidRPr="00AF7726">
        <w:t xml:space="preserve">The primary goal is to scale a comprehensive innovation bundle across two key geographies: Côte d'Ivoire (anchored by the </w:t>
      </w:r>
      <w:proofErr w:type="spellStart"/>
      <w:r w:rsidRPr="00AF7726">
        <w:t>AfricaRice</w:t>
      </w:r>
      <w:proofErr w:type="spellEnd"/>
      <w:r w:rsidRPr="00AF7726">
        <w:t xml:space="preserve"> HQ and the national REWARD program) and Nigeria (via sub-national public-private partnerships in Niger State and Jigawa State). The solution is not a single </w:t>
      </w:r>
      <w:proofErr w:type="gramStart"/>
      <w:r w:rsidRPr="00AF7726">
        <w:t>technology</w:t>
      </w:r>
      <w:proofErr w:type="gramEnd"/>
      <w:r w:rsidRPr="00AF7726">
        <w:t xml:space="preserve"> but a </w:t>
      </w:r>
      <w:r w:rsidRPr="00AF7726">
        <w:rPr>
          <w:b/>
          <w:bCs/>
        </w:rPr>
        <w:t>system innovation bundle</w:t>
      </w:r>
      <w:r w:rsidRPr="00AF7726">
        <w:t> delivered through state-level Public-Private Partnerships (PPPs). It integrates climate-smart seeds, mechanization-as-a-service, post-harvest processing improvements, nutrition-sensitive value addition, and a digital backbone for accountability and advisory services.</w:t>
      </w:r>
    </w:p>
    <w:p w:rsidRPr="00AF7726" w:rsidR="00AF7726" w:rsidP="00AF7726" w:rsidRDefault="00AF7726" w14:paraId="293C9D6E" w14:textId="77777777">
      <w:r w:rsidRPr="00AF7726">
        <w:t xml:space="preserve">The innovations are ready for scale, having been tested through the TAAT, REWARD, and HealthyDiets4Africa programs. </w:t>
      </w:r>
      <w:proofErr w:type="spellStart"/>
      <w:r w:rsidRPr="00AF7726">
        <w:t>AfricaRice</w:t>
      </w:r>
      <w:proofErr w:type="spellEnd"/>
      <w:r w:rsidRPr="00AF7726">
        <w:t xml:space="preserve"> varieties have already reached over 2 million farmers, and the GEM parboiling system has increased incomes for women's groups by 20-30%. The Scaling for Impact (S4I) investment will act as a catalyst to bundle these proven solutions, embed digital monitoring, and leverage significant counterpart financing from government and private sector partners to achieve systemic change.</w:t>
      </w:r>
    </w:p>
    <w:p w:rsidRPr="00AF7726" w:rsidR="00AF7726" w:rsidP="00AF7726" w:rsidRDefault="00AF7726" w14:paraId="15705763" w14:textId="77777777">
      <w:r w:rsidRPr="00AF7726">
        <w:pict w14:anchorId="1912382B">
          <v:rect id="_x0000_i1074" style="width:0;height:.75pt" o:hr="t" o:hrstd="t" o:hralign="center" fillcolor="#a0a0a0" stroked="f"/>
        </w:pict>
      </w:r>
    </w:p>
    <w:p w:rsidRPr="00AF7726" w:rsidR="00AF7726" w:rsidP="00AF7726" w:rsidRDefault="00AF7726" w14:paraId="11D51CF3" w14:textId="4ED0E5C1">
      <w:pPr>
        <w:rPr>
          <w:b w:val="1"/>
          <w:bCs w:val="1"/>
        </w:rPr>
      </w:pPr>
      <w:r w:rsidRPr="10343350" w:rsidR="00AF7726">
        <w:rPr>
          <w:b w:val="1"/>
          <w:bCs w:val="1"/>
        </w:rPr>
        <w:t xml:space="preserve">2. Innovation Bundle </w:t>
      </w:r>
      <w:r w:rsidRPr="10343350" w:rsidR="51EDD83A">
        <w:rPr>
          <w:b w:val="1"/>
          <w:bCs w:val="1"/>
        </w:rPr>
        <w:t>and</w:t>
      </w:r>
      <w:r w:rsidRPr="10343350" w:rsidR="00AF7726">
        <w:rPr>
          <w:b w:val="1"/>
          <w:bCs w:val="1"/>
        </w:rPr>
        <w:t xml:space="preserve"> Scaling Ambition</w:t>
      </w:r>
    </w:p>
    <w:p w:rsidRPr="00AF7726" w:rsidR="00AF7726" w:rsidP="00AF7726" w:rsidRDefault="00AF7726" w14:paraId="37C461A8" w14:textId="5F5E87FF">
      <w:r w:rsidRPr="10343350" w:rsidR="2D57EFEE">
        <w:rPr>
          <w:b w:val="1"/>
          <w:bCs w:val="1"/>
        </w:rPr>
        <w:t xml:space="preserve">2.1 </w:t>
      </w:r>
      <w:r w:rsidRPr="10343350" w:rsidR="00AF7726">
        <w:rPr>
          <w:b w:val="1"/>
          <w:bCs w:val="1"/>
        </w:rPr>
        <w:t>What is Being Scaled</w:t>
      </w:r>
    </w:p>
    <w:p w:rsidRPr="00AF7726" w:rsidR="00AF7726" w:rsidP="00AF7726" w:rsidRDefault="00AF7726" w14:paraId="03E33989" w14:textId="77777777">
      <w:pPr>
        <w:numPr>
          <w:ilvl w:val="0"/>
          <w:numId w:val="1"/>
        </w:numPr>
      </w:pPr>
      <w:r w:rsidRPr="00AF7726">
        <w:rPr>
          <w:b/>
          <w:bCs/>
        </w:rPr>
        <w:lastRenderedPageBreak/>
        <w:t>Public-Private Seed Systems:</w:t>
      </w:r>
      <w:r w:rsidRPr="00AF7726">
        <w:t xml:space="preserve"> Stewardship of </w:t>
      </w:r>
      <w:proofErr w:type="gramStart"/>
      <w:r w:rsidRPr="00AF7726">
        <w:t>breeder</w:t>
      </w:r>
      <w:proofErr w:type="gramEnd"/>
      <w:r w:rsidRPr="00AF7726">
        <w:t xml:space="preserve"> and foundation </w:t>
      </w:r>
      <w:proofErr w:type="gramStart"/>
      <w:r w:rsidRPr="00AF7726">
        <w:t>seed</w:t>
      </w:r>
      <w:proofErr w:type="gramEnd"/>
      <w:r w:rsidRPr="00AF7726">
        <w:t xml:space="preserve"> by public institutes (</w:t>
      </w:r>
      <w:proofErr w:type="spellStart"/>
      <w:r w:rsidRPr="00AF7726">
        <w:t>AfricaRice</w:t>
      </w:r>
      <w:proofErr w:type="spellEnd"/>
      <w:r w:rsidRPr="00AF7726">
        <w:t>, CNRA, NASC) linked with commercial certified seed production and distribution by licensed private seed companies.</w:t>
      </w:r>
    </w:p>
    <w:p w:rsidRPr="00AF7726" w:rsidR="00AF7726" w:rsidP="00AF7726" w:rsidRDefault="00AF7726" w14:paraId="3F22E588" w14:textId="77777777">
      <w:pPr>
        <w:numPr>
          <w:ilvl w:val="0"/>
          <w:numId w:val="1"/>
        </w:numPr>
      </w:pPr>
      <w:r w:rsidRPr="00AF7726">
        <w:rPr>
          <w:b/>
          <w:bCs/>
        </w:rPr>
        <w:t>Mechanization-as-a-Service (</w:t>
      </w:r>
      <w:proofErr w:type="spellStart"/>
      <w:r w:rsidRPr="00AF7726">
        <w:rPr>
          <w:b/>
          <w:bCs/>
        </w:rPr>
        <w:t>MaaS</w:t>
      </w:r>
      <w:proofErr w:type="spellEnd"/>
      <w:r w:rsidRPr="00AF7726">
        <w:rPr>
          <w:b/>
          <w:bCs/>
        </w:rPr>
        <w:t>):</w:t>
      </w:r>
      <w:r w:rsidRPr="00AF7726">
        <w:t> Youth- and SME-led service hubs providing affordable, timely access to land preparation, planting, harvesting, and milling on a pay-for-service basis.</w:t>
      </w:r>
    </w:p>
    <w:p w:rsidRPr="00AF7726" w:rsidR="00AF7726" w:rsidP="00AF7726" w:rsidRDefault="00AF7726" w14:paraId="38CC650E" w14:textId="755E4328">
      <w:pPr>
        <w:numPr>
          <w:ilvl w:val="0"/>
          <w:numId w:val="1"/>
        </w:numPr>
        <w:rPr/>
      </w:pPr>
      <w:r w:rsidRPr="10343350" w:rsidR="00AF7726">
        <w:rPr>
          <w:b w:val="1"/>
          <w:bCs w:val="1"/>
        </w:rPr>
        <w:t xml:space="preserve">Post-Harvest </w:t>
      </w:r>
      <w:r w:rsidRPr="10343350" w:rsidR="51EDD83A">
        <w:rPr>
          <w:b w:val="1"/>
          <w:bCs w:val="1"/>
        </w:rPr>
        <w:t>and</w:t>
      </w:r>
      <w:r w:rsidRPr="10343350" w:rsidR="00AF7726">
        <w:rPr>
          <w:b w:val="1"/>
          <w:bCs w:val="1"/>
        </w:rPr>
        <w:t xml:space="preserve"> Quality Innovations:</w:t>
      </w:r>
      <w:r w:rsidR="00AF7726">
        <w:rPr/>
        <w:t> Scaling of energy-efficient parboilers (GEM), solar/rice husk dryers, and improved milling to reduce losses, lower GHG emissions, and improve grain quality for premium markets.</w:t>
      </w:r>
    </w:p>
    <w:p w:rsidRPr="00AF7726" w:rsidR="00AF7726" w:rsidP="00AF7726" w:rsidRDefault="00AF7726" w14:paraId="144D8AFA" w14:textId="77777777">
      <w:pPr>
        <w:numPr>
          <w:ilvl w:val="0"/>
          <w:numId w:val="1"/>
        </w:numPr>
      </w:pPr>
      <w:r w:rsidRPr="00AF7726">
        <w:rPr>
          <w:b/>
          <w:bCs/>
        </w:rPr>
        <w:t>Nutrition-Sensitive Value Addition:</w:t>
      </w:r>
      <w:r w:rsidRPr="00AF7726">
        <w:t> Production and marketing of low-glycemic index (GI) parboiled rice and fortified rice products, led by women and youth enterprises to target healthier urban and rural diets.</w:t>
      </w:r>
    </w:p>
    <w:p w:rsidRPr="00AF7726" w:rsidR="00AF7726" w:rsidP="00AF7726" w:rsidRDefault="00AF7726" w14:paraId="7DD957D5" w14:textId="77777777">
      <w:pPr>
        <w:numPr>
          <w:ilvl w:val="0"/>
          <w:numId w:val="1"/>
        </w:numPr>
      </w:pPr>
      <w:r w:rsidRPr="00AF7726">
        <w:rPr>
          <w:b/>
          <w:bCs/>
        </w:rPr>
        <w:t>Digital Backbone (</w:t>
      </w:r>
      <w:proofErr w:type="spellStart"/>
      <w:r w:rsidRPr="00AF7726">
        <w:rPr>
          <w:b/>
          <w:bCs/>
        </w:rPr>
        <w:t>eProd</w:t>
      </w:r>
      <w:proofErr w:type="spellEnd"/>
      <w:r w:rsidRPr="00AF7726">
        <w:rPr>
          <w:b/>
          <w:bCs/>
        </w:rPr>
        <w:t xml:space="preserve"> Platform):</w:t>
      </w:r>
      <w:r w:rsidRPr="00AF7726">
        <w:t> Farmer registration and GPS mapping, real-time traceability of inputs and paddy, SMS-based climate and agronomic advisories, and performance monitoring dashboards.</w:t>
      </w:r>
    </w:p>
    <w:p w:rsidRPr="00AF7726" w:rsidR="00AF7726" w:rsidP="00AF7726" w:rsidRDefault="00AF7726" w14:paraId="160B7D5E" w14:textId="1F6E0382">
      <w:r w:rsidRPr="10343350" w:rsidR="1FFE8013">
        <w:rPr>
          <w:b w:val="1"/>
          <w:bCs w:val="1"/>
        </w:rPr>
        <w:t xml:space="preserve">2.2 </w:t>
      </w:r>
      <w:r w:rsidRPr="10343350" w:rsidR="00AF7726">
        <w:rPr>
          <w:b w:val="1"/>
          <w:bCs w:val="1"/>
        </w:rPr>
        <w:t>Evidence of Impact</w:t>
      </w:r>
    </w:p>
    <w:p w:rsidRPr="00AF7726" w:rsidR="00AF7726" w:rsidP="00AF7726" w:rsidRDefault="00AF7726" w14:paraId="51D543B5" w14:textId="77777777">
      <w:pPr>
        <w:numPr>
          <w:ilvl w:val="0"/>
          <w:numId w:val="2"/>
        </w:numPr>
      </w:pPr>
      <w:r w:rsidRPr="00AF7726">
        <w:rPr>
          <w:b/>
          <w:bCs/>
        </w:rPr>
        <w:t>Yield Increase:</w:t>
      </w:r>
      <w:r w:rsidRPr="00AF7726">
        <w:t> Pilots in Nigeria and Côte d'Ivoire show that mechanization and improved practices increase yields by </w:t>
      </w:r>
      <w:r w:rsidRPr="00AF7726">
        <w:rPr>
          <w:b/>
          <w:bCs/>
        </w:rPr>
        <w:t>25–40</w:t>
      </w:r>
      <w:proofErr w:type="gramStart"/>
      <w:r w:rsidRPr="00AF7726">
        <w:rPr>
          <w:b/>
          <w:bCs/>
        </w:rPr>
        <w:t>%</w:t>
      </w:r>
      <w:r w:rsidRPr="00AF7726">
        <w:t> .</w:t>
      </w:r>
      <w:proofErr w:type="gramEnd"/>
    </w:p>
    <w:p w:rsidRPr="00AF7726" w:rsidR="00AF7726" w:rsidP="00AF7726" w:rsidRDefault="00AF7726" w14:paraId="7D93584F" w14:textId="77777777">
      <w:pPr>
        <w:numPr>
          <w:ilvl w:val="0"/>
          <w:numId w:val="2"/>
        </w:numPr>
      </w:pPr>
      <w:r w:rsidRPr="00AF7726">
        <w:rPr>
          <w:b/>
          <w:bCs/>
        </w:rPr>
        <w:t>Income Growth:</w:t>
      </w:r>
      <w:r w:rsidRPr="00AF7726">
        <w:t> The GEM parboiling system has improved incomes for over </w:t>
      </w:r>
      <w:r w:rsidRPr="00AF7726">
        <w:rPr>
          <w:b/>
          <w:bCs/>
        </w:rPr>
        <w:t>500 women's groups</w:t>
      </w:r>
      <w:r w:rsidRPr="00AF7726">
        <w:t> by </w:t>
      </w:r>
      <w:r w:rsidRPr="00AF7726">
        <w:rPr>
          <w:b/>
          <w:bCs/>
        </w:rPr>
        <w:t>20-30</w:t>
      </w:r>
      <w:proofErr w:type="gramStart"/>
      <w:r w:rsidRPr="00AF7726">
        <w:rPr>
          <w:b/>
          <w:bCs/>
        </w:rPr>
        <w:t>%</w:t>
      </w:r>
      <w:r w:rsidRPr="00AF7726">
        <w:t> .</w:t>
      </w:r>
      <w:proofErr w:type="gramEnd"/>
    </w:p>
    <w:p w:rsidRPr="00AF7726" w:rsidR="00AF7726" w:rsidP="00AF7726" w:rsidRDefault="00AF7726" w14:paraId="18AFBB93" w14:textId="77777777">
      <w:pPr>
        <w:numPr>
          <w:ilvl w:val="0"/>
          <w:numId w:val="2"/>
        </w:numPr>
      </w:pPr>
      <w:r w:rsidRPr="00AF7726">
        <w:rPr>
          <w:b/>
          <w:bCs/>
        </w:rPr>
        <w:t>Digital Reach:</w:t>
      </w:r>
      <w:r w:rsidRPr="00AF7726">
        <w:t> Digital advisory (</w:t>
      </w:r>
      <w:proofErr w:type="spellStart"/>
      <w:r w:rsidRPr="00AF7726">
        <w:t>RiceAdvice</w:t>
      </w:r>
      <w:proofErr w:type="spellEnd"/>
      <w:r w:rsidRPr="00AF7726">
        <w:t>) has reached </w:t>
      </w:r>
      <w:r w:rsidRPr="00AF7726">
        <w:rPr>
          <w:b/>
          <w:bCs/>
        </w:rPr>
        <w:t>80,000 farmers</w:t>
      </w:r>
      <w:r w:rsidRPr="00AF7726">
        <w:t>, boosting yields by </w:t>
      </w:r>
      <w:r w:rsidRPr="00AF7726">
        <w:rPr>
          <w:b/>
          <w:bCs/>
        </w:rPr>
        <w:t>0.5-1.5 t/ha</w:t>
      </w:r>
      <w:r w:rsidRPr="00AF7726">
        <w:t xml:space="preserve">. The </w:t>
      </w:r>
      <w:proofErr w:type="spellStart"/>
      <w:r w:rsidRPr="00AF7726">
        <w:t>eProd</w:t>
      </w:r>
      <w:proofErr w:type="spellEnd"/>
      <w:r w:rsidRPr="00AF7726">
        <w:t xml:space="preserve"> platform has already registered </w:t>
      </w:r>
      <w:r w:rsidRPr="00AF7726">
        <w:rPr>
          <w:b/>
          <w:bCs/>
        </w:rPr>
        <w:t>14,366 farmers</w:t>
      </w:r>
      <w:r w:rsidRPr="00AF7726">
        <w:t> and mapped </w:t>
      </w:r>
      <w:r w:rsidRPr="00AF7726">
        <w:rPr>
          <w:b/>
          <w:bCs/>
        </w:rPr>
        <w:t>12,110 ha</w:t>
      </w:r>
      <w:r w:rsidRPr="00AF7726">
        <w:t> under TAAT.</w:t>
      </w:r>
    </w:p>
    <w:p w:rsidRPr="00AF7726" w:rsidR="00AF7726" w:rsidP="00AF7726" w:rsidRDefault="00AF7726" w14:paraId="28BBA708" w14:textId="77777777">
      <w:pPr>
        <w:numPr>
          <w:ilvl w:val="0"/>
          <w:numId w:val="2"/>
        </w:numPr>
      </w:pPr>
      <w:r w:rsidRPr="00AF7726">
        <w:rPr>
          <w:b/>
          <w:bCs/>
        </w:rPr>
        <w:t>Scaled Production:</w:t>
      </w:r>
      <w:r w:rsidRPr="00AF7726">
        <w:t> In Nigeria, the Niger Foods PPP mobilized </w:t>
      </w:r>
      <w:r w:rsidRPr="00AF7726">
        <w:rPr>
          <w:b/>
          <w:bCs/>
        </w:rPr>
        <w:t>100,000 farmers</w:t>
      </w:r>
      <w:r w:rsidRPr="00AF7726">
        <w:t> and mechanized </w:t>
      </w:r>
      <w:r w:rsidRPr="00AF7726">
        <w:rPr>
          <w:b/>
          <w:bCs/>
        </w:rPr>
        <w:t>50,000 ha in 2024</w:t>
      </w:r>
      <w:r w:rsidRPr="00AF7726">
        <w:t>, securing structured offtake agreements for </w:t>
      </w:r>
      <w:r w:rsidRPr="00AF7726">
        <w:rPr>
          <w:b/>
          <w:bCs/>
        </w:rPr>
        <w:t>1.75 million tons</w:t>
      </w:r>
      <w:r w:rsidRPr="00AF7726">
        <w:t> of paddy annually with Dangote and other large processors.</w:t>
      </w:r>
    </w:p>
    <w:p w:rsidRPr="00AF7726" w:rsidR="00AF7726" w:rsidP="00AF7726" w:rsidRDefault="00AF7726" w14:paraId="4203B353" w14:textId="77777777">
      <w:pPr>
        <w:numPr>
          <w:ilvl w:val="0"/>
          <w:numId w:val="2"/>
        </w:numPr>
      </w:pPr>
      <w:r w:rsidRPr="00AF7726">
        <w:rPr>
          <w:b/>
          <w:bCs/>
        </w:rPr>
        <w:t>Seed Delivery:</w:t>
      </w:r>
      <w:r w:rsidRPr="00AF7726">
        <w:t> The PPP model successfully delivered large volumes of certified seed in Liberia and Senegal under an output-based incentive scheme, demonstrating clear economic incentives for private sector participation.</w:t>
      </w:r>
    </w:p>
    <w:p w:rsidRPr="00AF7726" w:rsidR="00AF7726" w:rsidP="00AF7726" w:rsidRDefault="00AF7726" w14:paraId="230353B1" w14:textId="46DFCEA1">
      <w:r w:rsidRPr="10343350" w:rsidR="7EF95FA0">
        <w:rPr>
          <w:b w:val="1"/>
          <w:bCs w:val="1"/>
        </w:rPr>
        <w:t xml:space="preserve">2.3 </w:t>
      </w:r>
      <w:r w:rsidRPr="10343350" w:rsidR="00AF7726">
        <w:rPr>
          <w:b w:val="1"/>
          <w:bCs w:val="1"/>
        </w:rPr>
        <w:t>Scaling Targets</w:t>
      </w:r>
    </w:p>
    <w:tbl>
      <w:tblPr>
        <w:tblW w:w="11280" w:type="dxa"/>
        <w:tblCellMar>
          <w:top w:w="15" w:type="dxa"/>
          <w:left w:w="15" w:type="dxa"/>
          <w:bottom w:w="15" w:type="dxa"/>
          <w:right w:w="15" w:type="dxa"/>
        </w:tblCellMar>
        <w:tblLook w:val="04A0" w:firstRow="1" w:lastRow="0" w:firstColumn="1" w:lastColumn="0" w:noHBand="0" w:noVBand="1"/>
      </w:tblPr>
      <w:tblGrid>
        <w:gridCol w:w="3204"/>
        <w:gridCol w:w="3579"/>
        <w:gridCol w:w="4497"/>
      </w:tblGrid>
      <w:tr w:rsidRPr="00AF7726" w:rsidR="00AF7726" w14:paraId="68FDE959" w14:textId="77777777">
        <w:trPr>
          <w:tblHeader/>
        </w:trPr>
        <w:tc>
          <w:tcPr>
            <w:tcW w:w="0" w:type="auto"/>
            <w:tcBorders>
              <w:top w:val="nil"/>
            </w:tcBorders>
            <w:tcMar>
              <w:top w:w="150" w:type="dxa"/>
              <w:left w:w="0" w:type="dxa"/>
              <w:bottom w:w="150" w:type="dxa"/>
              <w:right w:w="240" w:type="dxa"/>
            </w:tcMar>
            <w:vAlign w:val="center"/>
            <w:hideMark/>
          </w:tcPr>
          <w:p w:rsidRPr="00AF7726" w:rsidR="00AF7726" w:rsidP="00AF7726" w:rsidRDefault="00AF7726" w14:paraId="51AE6D4A" w14:textId="77777777">
            <w:r w:rsidRPr="00AF7726">
              <w:lastRenderedPageBreak/>
              <w:t>Outcome Metric</w:t>
            </w:r>
          </w:p>
        </w:tc>
        <w:tc>
          <w:tcPr>
            <w:tcW w:w="0" w:type="auto"/>
            <w:tcBorders>
              <w:top w:val="nil"/>
            </w:tcBorders>
            <w:tcMar>
              <w:top w:w="150" w:type="dxa"/>
              <w:left w:w="240" w:type="dxa"/>
              <w:bottom w:w="150" w:type="dxa"/>
              <w:right w:w="240" w:type="dxa"/>
            </w:tcMar>
            <w:vAlign w:val="center"/>
            <w:hideMark/>
          </w:tcPr>
          <w:p w:rsidRPr="00AF7726" w:rsidR="00AF7726" w:rsidP="00AF7726" w:rsidRDefault="00AF7726" w14:paraId="2BA38E5E" w14:textId="77777777">
            <w:r w:rsidRPr="00AF7726">
              <w:t>2026 Target</w:t>
            </w:r>
          </w:p>
        </w:tc>
        <w:tc>
          <w:tcPr>
            <w:tcW w:w="0" w:type="auto"/>
            <w:tcBorders>
              <w:top w:val="nil"/>
            </w:tcBorders>
            <w:tcMar>
              <w:top w:w="150" w:type="dxa"/>
              <w:left w:w="240" w:type="dxa"/>
              <w:bottom w:w="150" w:type="dxa"/>
              <w:right w:w="240" w:type="dxa"/>
            </w:tcMar>
            <w:vAlign w:val="center"/>
            <w:hideMark/>
          </w:tcPr>
          <w:p w:rsidRPr="00AF7726" w:rsidR="00AF7726" w:rsidP="00AF7726" w:rsidRDefault="00AF7726" w14:paraId="3C9987DC" w14:textId="77777777">
            <w:r w:rsidRPr="00AF7726">
              <w:t>Long-term Goal (3–5 years, by 2028)</w:t>
            </w:r>
          </w:p>
        </w:tc>
      </w:tr>
      <w:tr w:rsidRPr="00AF7726" w:rsidR="00AF7726" w14:paraId="16D834C3" w14:textId="77777777">
        <w:tc>
          <w:tcPr>
            <w:tcW w:w="0" w:type="auto"/>
            <w:tcMar>
              <w:top w:w="150" w:type="dxa"/>
              <w:left w:w="0" w:type="dxa"/>
              <w:bottom w:w="150" w:type="dxa"/>
              <w:right w:w="240" w:type="dxa"/>
            </w:tcMar>
            <w:vAlign w:val="center"/>
            <w:hideMark/>
          </w:tcPr>
          <w:p w:rsidRPr="00AF7726" w:rsidR="00AF7726" w:rsidP="00AF7726" w:rsidRDefault="00AF7726" w14:paraId="6FEDE0C8" w14:textId="77777777">
            <w:r w:rsidRPr="00AF7726">
              <w:t>Farmers reached</w:t>
            </w:r>
          </w:p>
        </w:tc>
        <w:tc>
          <w:tcPr>
            <w:tcW w:w="0" w:type="auto"/>
            <w:tcMar>
              <w:top w:w="150" w:type="dxa"/>
              <w:left w:w="240" w:type="dxa"/>
              <w:bottom w:w="150" w:type="dxa"/>
              <w:right w:w="240" w:type="dxa"/>
            </w:tcMar>
            <w:vAlign w:val="center"/>
            <w:hideMark/>
          </w:tcPr>
          <w:p w:rsidRPr="00AF7726" w:rsidR="00AF7726" w:rsidP="00AF7726" w:rsidRDefault="00AF7726" w14:paraId="13D5569D" w14:textId="77777777">
            <w:r w:rsidRPr="00AF7726">
              <w:t xml:space="preserve">500,000 farmers registered on </w:t>
            </w:r>
            <w:proofErr w:type="spellStart"/>
            <w:r w:rsidRPr="00AF7726">
              <w:t>eProd</w:t>
            </w:r>
            <w:proofErr w:type="spellEnd"/>
          </w:p>
        </w:tc>
        <w:tc>
          <w:tcPr>
            <w:tcW w:w="0" w:type="auto"/>
            <w:tcMar>
              <w:top w:w="150" w:type="dxa"/>
              <w:left w:w="240" w:type="dxa"/>
              <w:bottom w:w="150" w:type="dxa"/>
              <w:right w:w="0" w:type="dxa"/>
            </w:tcMar>
            <w:vAlign w:val="center"/>
            <w:hideMark/>
          </w:tcPr>
          <w:p w:rsidRPr="00AF7726" w:rsidR="00AF7726" w:rsidP="00AF7726" w:rsidRDefault="00AF7726" w14:paraId="7A68858C" w14:textId="77777777">
            <w:r w:rsidRPr="00AF7726">
              <w:t>1 million farmers (40% women, 30% youth)</w:t>
            </w:r>
          </w:p>
        </w:tc>
      </w:tr>
      <w:tr w:rsidRPr="00AF7726" w:rsidR="00AF7726" w14:paraId="4A24F3BE" w14:textId="77777777">
        <w:tc>
          <w:tcPr>
            <w:tcW w:w="0" w:type="auto"/>
            <w:tcMar>
              <w:top w:w="150" w:type="dxa"/>
              <w:left w:w="0" w:type="dxa"/>
              <w:bottom w:w="150" w:type="dxa"/>
              <w:right w:w="240" w:type="dxa"/>
            </w:tcMar>
            <w:vAlign w:val="center"/>
            <w:hideMark/>
          </w:tcPr>
          <w:p w:rsidRPr="00AF7726" w:rsidR="00AF7726" w:rsidP="00AF7726" w:rsidRDefault="00AF7726" w14:paraId="7F6CDBB3" w14:textId="77777777">
            <w:r w:rsidRPr="00AF7726">
              <w:t>Area under improved practices (ha)</w:t>
            </w:r>
          </w:p>
        </w:tc>
        <w:tc>
          <w:tcPr>
            <w:tcW w:w="0" w:type="auto"/>
            <w:tcMar>
              <w:top w:w="150" w:type="dxa"/>
              <w:left w:w="240" w:type="dxa"/>
              <w:bottom w:w="150" w:type="dxa"/>
              <w:right w:w="240" w:type="dxa"/>
            </w:tcMar>
            <w:vAlign w:val="center"/>
            <w:hideMark/>
          </w:tcPr>
          <w:p w:rsidRPr="00AF7726" w:rsidR="00AF7726" w:rsidP="00AF7726" w:rsidRDefault="00AF7726" w14:paraId="0E357172" w14:textId="77777777">
            <w:r w:rsidRPr="00AF7726">
              <w:t>300,000 ha (cumulative)</w:t>
            </w:r>
          </w:p>
        </w:tc>
        <w:tc>
          <w:tcPr>
            <w:tcW w:w="0" w:type="auto"/>
            <w:tcMar>
              <w:top w:w="150" w:type="dxa"/>
              <w:left w:w="240" w:type="dxa"/>
              <w:bottom w:w="150" w:type="dxa"/>
              <w:right w:w="0" w:type="dxa"/>
            </w:tcMar>
            <w:vAlign w:val="center"/>
            <w:hideMark/>
          </w:tcPr>
          <w:p w:rsidRPr="00AF7726" w:rsidR="00AF7726" w:rsidP="00AF7726" w:rsidRDefault="00AF7726" w14:paraId="334DC901" w14:textId="77777777">
            <w:r w:rsidRPr="00AF7726">
              <w:t>500,000+ ha (cumulative)</w:t>
            </w:r>
          </w:p>
        </w:tc>
      </w:tr>
      <w:tr w:rsidRPr="00AF7726" w:rsidR="00AF7726" w14:paraId="25C1752D" w14:textId="77777777">
        <w:tc>
          <w:tcPr>
            <w:tcW w:w="0" w:type="auto"/>
            <w:tcMar>
              <w:top w:w="150" w:type="dxa"/>
              <w:left w:w="0" w:type="dxa"/>
              <w:bottom w:w="150" w:type="dxa"/>
              <w:right w:w="240" w:type="dxa"/>
            </w:tcMar>
            <w:vAlign w:val="center"/>
            <w:hideMark/>
          </w:tcPr>
          <w:p w:rsidRPr="00AF7726" w:rsidR="00AF7726" w:rsidP="00AF7726" w:rsidRDefault="00AF7726" w14:paraId="06A7ABB3" w14:textId="77777777">
            <w:r w:rsidRPr="00AF7726">
              <w:t>Jobs supported</w:t>
            </w:r>
          </w:p>
        </w:tc>
        <w:tc>
          <w:tcPr>
            <w:tcW w:w="0" w:type="auto"/>
            <w:tcMar>
              <w:top w:w="150" w:type="dxa"/>
              <w:left w:w="240" w:type="dxa"/>
              <w:bottom w:w="150" w:type="dxa"/>
              <w:right w:w="240" w:type="dxa"/>
            </w:tcMar>
            <w:vAlign w:val="center"/>
            <w:hideMark/>
          </w:tcPr>
          <w:p w:rsidRPr="00AF7726" w:rsidR="00AF7726" w:rsidP="00AF7726" w:rsidRDefault="00AF7726" w14:paraId="6972A62D" w14:textId="77777777">
            <w:r w:rsidRPr="00AF7726">
              <w:t>20,000 new jobs created</w:t>
            </w:r>
          </w:p>
        </w:tc>
        <w:tc>
          <w:tcPr>
            <w:tcW w:w="0" w:type="auto"/>
            <w:tcMar>
              <w:top w:w="150" w:type="dxa"/>
              <w:left w:w="240" w:type="dxa"/>
              <w:bottom w:w="150" w:type="dxa"/>
              <w:right w:w="0" w:type="dxa"/>
            </w:tcMar>
            <w:vAlign w:val="center"/>
            <w:hideMark/>
          </w:tcPr>
          <w:p w:rsidRPr="00AF7726" w:rsidR="00AF7726" w:rsidP="00AF7726" w:rsidRDefault="00AF7726" w14:paraId="6E5DF65E" w14:textId="77777777">
            <w:r w:rsidRPr="00AF7726">
              <w:t>50,000 new jobs along the value chain</w:t>
            </w:r>
          </w:p>
        </w:tc>
      </w:tr>
      <w:tr w:rsidRPr="00AF7726" w:rsidR="00AF7726" w14:paraId="40D663A4" w14:textId="77777777">
        <w:tc>
          <w:tcPr>
            <w:tcW w:w="0" w:type="auto"/>
            <w:tcMar>
              <w:top w:w="150" w:type="dxa"/>
              <w:left w:w="0" w:type="dxa"/>
              <w:bottom w:w="150" w:type="dxa"/>
              <w:right w:w="240" w:type="dxa"/>
            </w:tcMar>
            <w:vAlign w:val="center"/>
            <w:hideMark/>
          </w:tcPr>
          <w:p w:rsidRPr="00AF7726" w:rsidR="00AF7726" w:rsidP="00AF7726" w:rsidRDefault="00AF7726" w14:paraId="09B91119" w14:textId="77777777">
            <w:r w:rsidRPr="00AF7726">
              <w:t>Postharvest loss reduction</w:t>
            </w:r>
          </w:p>
        </w:tc>
        <w:tc>
          <w:tcPr>
            <w:tcW w:w="0" w:type="auto"/>
            <w:tcMar>
              <w:top w:w="150" w:type="dxa"/>
              <w:left w:w="240" w:type="dxa"/>
              <w:bottom w:w="150" w:type="dxa"/>
              <w:right w:w="240" w:type="dxa"/>
            </w:tcMar>
            <w:vAlign w:val="center"/>
            <w:hideMark/>
          </w:tcPr>
          <w:p w:rsidRPr="00AF7726" w:rsidR="00AF7726" w:rsidP="00AF7726" w:rsidRDefault="00AF7726" w14:paraId="1BD1A614" w14:textId="77777777">
            <w:r w:rsidRPr="00AF7726">
              <w:t>Baseline established; 10% reduction</w:t>
            </w:r>
          </w:p>
        </w:tc>
        <w:tc>
          <w:tcPr>
            <w:tcW w:w="0" w:type="auto"/>
            <w:tcMar>
              <w:top w:w="150" w:type="dxa"/>
              <w:left w:w="240" w:type="dxa"/>
              <w:bottom w:w="150" w:type="dxa"/>
              <w:right w:w="0" w:type="dxa"/>
            </w:tcMar>
            <w:vAlign w:val="center"/>
            <w:hideMark/>
          </w:tcPr>
          <w:p w:rsidRPr="00AF7726" w:rsidR="00AF7726" w:rsidP="00AF7726" w:rsidRDefault="00AF7726" w14:paraId="54DD175E" w14:textId="77777777">
            <w:r w:rsidRPr="00AF7726">
              <w:t>25% reduction in postharvest losses</w:t>
            </w:r>
          </w:p>
        </w:tc>
      </w:tr>
      <w:tr w:rsidRPr="00AF7726" w:rsidR="00AF7726" w14:paraId="624DDA63" w14:textId="77777777">
        <w:tc>
          <w:tcPr>
            <w:tcW w:w="0" w:type="auto"/>
            <w:tcMar>
              <w:top w:w="150" w:type="dxa"/>
              <w:left w:w="0" w:type="dxa"/>
              <w:bottom w:w="150" w:type="dxa"/>
              <w:right w:w="240" w:type="dxa"/>
            </w:tcMar>
            <w:vAlign w:val="center"/>
            <w:hideMark/>
          </w:tcPr>
          <w:p w:rsidRPr="00AF7726" w:rsidR="00AF7726" w:rsidP="00AF7726" w:rsidRDefault="00AF7726" w14:paraId="7BB95308" w14:textId="77777777">
            <w:r w:rsidRPr="00AF7726">
              <w:t>Investment leveraged</w:t>
            </w:r>
          </w:p>
        </w:tc>
        <w:tc>
          <w:tcPr>
            <w:tcW w:w="0" w:type="auto"/>
            <w:tcMar>
              <w:top w:w="150" w:type="dxa"/>
              <w:left w:w="240" w:type="dxa"/>
              <w:bottom w:w="150" w:type="dxa"/>
              <w:right w:w="240" w:type="dxa"/>
            </w:tcMar>
            <w:vAlign w:val="center"/>
            <w:hideMark/>
          </w:tcPr>
          <w:p w:rsidRPr="00AF7726" w:rsidR="00AF7726" w:rsidP="00AF7726" w:rsidRDefault="00AF7726" w14:paraId="0FB34C8D" w14:textId="77777777">
            <w:r w:rsidRPr="00AF7726">
              <w:t>USD 50 million</w:t>
            </w:r>
          </w:p>
        </w:tc>
        <w:tc>
          <w:tcPr>
            <w:tcW w:w="0" w:type="auto"/>
            <w:tcMar>
              <w:top w:w="150" w:type="dxa"/>
              <w:left w:w="240" w:type="dxa"/>
              <w:bottom w:w="150" w:type="dxa"/>
              <w:right w:w="0" w:type="dxa"/>
            </w:tcMar>
            <w:vAlign w:val="center"/>
            <w:hideMark/>
          </w:tcPr>
          <w:p w:rsidRPr="00AF7726" w:rsidR="00AF7726" w:rsidP="00AF7726" w:rsidRDefault="00AF7726" w14:paraId="6C8C6D66" w14:textId="77777777">
            <w:r w:rsidRPr="00AF7726">
              <w:t>USD 200+ million from government/private sector</w:t>
            </w:r>
          </w:p>
        </w:tc>
      </w:tr>
      <w:tr w:rsidRPr="00AF7726" w:rsidR="00AF7726" w14:paraId="1FD2DF3E" w14:textId="77777777">
        <w:tc>
          <w:tcPr>
            <w:tcW w:w="0" w:type="auto"/>
            <w:tcMar>
              <w:top w:w="150" w:type="dxa"/>
              <w:left w:w="0" w:type="dxa"/>
              <w:bottom w:w="150" w:type="dxa"/>
              <w:right w:w="240" w:type="dxa"/>
            </w:tcMar>
            <w:vAlign w:val="center"/>
            <w:hideMark/>
          </w:tcPr>
          <w:p w:rsidRPr="00AF7726" w:rsidR="00AF7726" w:rsidP="00AF7726" w:rsidRDefault="00AF7726" w14:paraId="5FBFFD60" w14:textId="77777777">
            <w:r w:rsidRPr="00AF7726">
              <w:t>Structured offtake (Nigeria)</w:t>
            </w:r>
          </w:p>
        </w:tc>
        <w:tc>
          <w:tcPr>
            <w:tcW w:w="0" w:type="auto"/>
            <w:tcMar>
              <w:top w:w="150" w:type="dxa"/>
              <w:left w:w="240" w:type="dxa"/>
              <w:bottom w:w="150" w:type="dxa"/>
              <w:right w:w="240" w:type="dxa"/>
            </w:tcMar>
            <w:vAlign w:val="center"/>
            <w:hideMark/>
          </w:tcPr>
          <w:p w:rsidRPr="00AF7726" w:rsidR="00AF7726" w:rsidP="00AF7726" w:rsidRDefault="00AF7726" w14:paraId="63683DEA" w14:textId="77777777">
            <w:r w:rsidRPr="00AF7726">
              <w:t>1.0 million tons paddy</w:t>
            </w:r>
          </w:p>
        </w:tc>
        <w:tc>
          <w:tcPr>
            <w:tcW w:w="0" w:type="auto"/>
            <w:tcMar>
              <w:top w:w="150" w:type="dxa"/>
              <w:left w:w="240" w:type="dxa"/>
              <w:bottom w:w="150" w:type="dxa"/>
              <w:right w:w="0" w:type="dxa"/>
            </w:tcMar>
            <w:vAlign w:val="center"/>
            <w:hideMark/>
          </w:tcPr>
          <w:p w:rsidRPr="00AF7726" w:rsidR="00AF7726" w:rsidP="00AF7726" w:rsidRDefault="00AF7726" w14:paraId="311C2562" w14:textId="77777777">
            <w:r w:rsidRPr="00AF7726">
              <w:t xml:space="preserve">1.75 million </w:t>
            </w:r>
            <w:proofErr w:type="gramStart"/>
            <w:r w:rsidRPr="00AF7726">
              <w:t>tons</w:t>
            </w:r>
            <w:proofErr w:type="gramEnd"/>
            <w:r w:rsidRPr="00AF7726">
              <w:t xml:space="preserve"> paddy annually</w:t>
            </w:r>
          </w:p>
        </w:tc>
      </w:tr>
    </w:tbl>
    <w:p w:rsidRPr="00AF7726" w:rsidR="00AF7726" w:rsidP="00AF7726" w:rsidRDefault="00AF7726" w14:paraId="77CB21AA" w14:textId="77777777">
      <w:r w:rsidRPr="00AF7726">
        <w:pict w14:anchorId="6B0190BA">
          <v:rect id="_x0000_i1075" style="width:0;height:.75pt" o:hr="t" o:hrstd="t" o:hralign="center" fillcolor="#a0a0a0" stroked="f"/>
        </w:pict>
      </w:r>
    </w:p>
    <w:p w:rsidRPr="00AF7726" w:rsidR="00AF7726" w:rsidP="00AF7726" w:rsidRDefault="00AF7726" w14:paraId="46D77649" w14:textId="297AB286">
      <w:pPr>
        <w:rPr>
          <w:b w:val="1"/>
          <w:bCs w:val="1"/>
        </w:rPr>
      </w:pPr>
      <w:r w:rsidRPr="10343350" w:rsidR="00AF7726">
        <w:rPr>
          <w:b w:val="1"/>
          <w:bCs w:val="1"/>
        </w:rPr>
        <w:t xml:space="preserve">3. Scaling Pathway </w:t>
      </w:r>
      <w:r w:rsidRPr="10343350" w:rsidR="51EDD83A">
        <w:rPr>
          <w:b w:val="1"/>
          <w:bCs w:val="1"/>
        </w:rPr>
        <w:t>and</w:t>
      </w:r>
      <w:r w:rsidRPr="10343350" w:rsidR="00AF7726">
        <w:rPr>
          <w:b w:val="1"/>
          <w:bCs w:val="1"/>
        </w:rPr>
        <w:t xml:space="preserve"> Theory of Change</w:t>
      </w:r>
    </w:p>
    <w:p w:rsidRPr="00AF7726" w:rsidR="00AF7726" w:rsidP="00AF7726" w:rsidRDefault="00AF7726" w14:paraId="52E1AE5A" w14:textId="77B07B53">
      <w:r w:rsidRPr="10343350" w:rsidR="7CD07F40">
        <w:rPr>
          <w:b w:val="1"/>
          <w:bCs w:val="1"/>
        </w:rPr>
        <w:t xml:space="preserve">3.1 </w:t>
      </w:r>
      <w:r w:rsidRPr="10343350" w:rsidR="00AF7726">
        <w:rPr>
          <w:b w:val="1"/>
          <w:bCs w:val="1"/>
        </w:rPr>
        <w:t>Pathway Strategy</w:t>
      </w:r>
    </w:p>
    <w:p w:rsidRPr="00AF7726" w:rsidR="00AF7726" w:rsidP="00AF7726" w:rsidRDefault="00AF7726" w14:paraId="36EA98C0" w14:textId="77777777">
      <w:r w:rsidRPr="00AF7726">
        <w:t>The scaling pathway is built on a </w:t>
      </w:r>
      <w:r w:rsidRPr="00AF7726">
        <w:rPr>
          <w:b/>
          <w:bCs/>
        </w:rPr>
        <w:t>public-private partnership (PPP) model</w:t>
      </w:r>
      <w:r w:rsidRPr="00AF7726">
        <w:t> that aligns the economic incentives of all actors. The core strategy is to move beyond fragmented pilots by embedding the innovation bundle within existing, large-scale state and private investment programs. Instead of creating new structures, the initiative strengthens and links existing platforms. The pathway relies on three pillars:</w:t>
      </w:r>
    </w:p>
    <w:p w:rsidRPr="00AF7726" w:rsidR="00AF7726" w:rsidP="00AF7726" w:rsidRDefault="00AF7726" w14:paraId="60F2C05C" w14:textId="77777777">
      <w:pPr>
        <w:numPr>
          <w:ilvl w:val="0"/>
          <w:numId w:val="3"/>
        </w:numPr>
      </w:pPr>
      <w:r w:rsidRPr="00AF7726">
        <w:rPr>
          <w:b/>
          <w:bCs/>
        </w:rPr>
        <w:t>Public Sector Enabling Role:</w:t>
      </w:r>
      <w:r w:rsidRPr="00AF7726">
        <w:t> Governments provide policy support for seed certification, anchor investments in irrigation (e.g., REWARD), and provide stewardship of early-generation seed.</w:t>
      </w:r>
    </w:p>
    <w:p w:rsidRPr="00AF7726" w:rsidR="00AF7726" w:rsidP="00AF7726" w:rsidRDefault="00AF7726" w14:paraId="5BCA759E" w14:textId="77777777">
      <w:pPr>
        <w:numPr>
          <w:ilvl w:val="0"/>
          <w:numId w:val="3"/>
        </w:numPr>
      </w:pPr>
      <w:r w:rsidRPr="00AF7726">
        <w:rPr>
          <w:b/>
          <w:bCs/>
        </w:rPr>
        <w:t>Private Sector as Delivery Engine:</w:t>
      </w:r>
      <w:r w:rsidRPr="00AF7726">
        <w:t> Private seed companies, millers (e.g., Dangote, TGI), and mechanization SMEs deliver services and products as viable, profitable businesses.</w:t>
      </w:r>
    </w:p>
    <w:p w:rsidRPr="00AF7726" w:rsidR="00AF7726" w:rsidP="00AF7726" w:rsidRDefault="00AF7726" w14:paraId="010F1355" w14:textId="77777777">
      <w:pPr>
        <w:numPr>
          <w:ilvl w:val="0"/>
          <w:numId w:val="3"/>
        </w:numPr>
      </w:pPr>
      <w:r w:rsidRPr="00AF7726">
        <w:rPr>
          <w:b/>
          <w:bCs/>
        </w:rPr>
        <w:lastRenderedPageBreak/>
        <w:t>Digital Integration for Accountability:</w:t>
      </w:r>
      <w:r w:rsidRPr="00AF7726">
        <w:t xml:space="preserve"> The </w:t>
      </w:r>
      <w:proofErr w:type="spellStart"/>
      <w:r w:rsidRPr="00AF7726">
        <w:t>eProd</w:t>
      </w:r>
      <w:proofErr w:type="spellEnd"/>
      <w:r w:rsidRPr="00AF7726">
        <w:t xml:space="preserve"> platform provides the "glue" that enables traceability from seed to market, monitors performance, and provides climate advisories, ensuring transparency and reducing risk for all partners.</w:t>
      </w:r>
    </w:p>
    <w:p w:rsidRPr="00AF7726" w:rsidR="00AF7726" w:rsidP="00AF7726" w:rsidRDefault="00AF7726" w14:paraId="3A654AB1" w14:textId="2D759152">
      <w:r w:rsidRPr="10343350" w:rsidR="746A3D75">
        <w:rPr>
          <w:b w:val="1"/>
          <w:bCs w:val="1"/>
        </w:rPr>
        <w:t xml:space="preserve">3.2 </w:t>
      </w:r>
      <w:r w:rsidRPr="10343350" w:rsidR="00AF7726">
        <w:rPr>
          <w:b w:val="1"/>
          <w:bCs w:val="1"/>
        </w:rPr>
        <w:t>Theory of Change</w:t>
      </w:r>
    </w:p>
    <w:p w:rsidRPr="00AF7726" w:rsidR="00AF7726" w:rsidP="00AF7726" w:rsidRDefault="00AF7726" w14:paraId="5AEF4596" w14:textId="77777777">
      <w:r w:rsidRPr="00AF7726">
        <w:rPr>
          <w:b/>
          <w:bCs/>
        </w:rPr>
        <w:t>If</w:t>
      </w:r>
      <w:r w:rsidRPr="00AF7726">
        <w:t> smallholder farmers, women processors, and youth entrepreneurs gain access to a bundled package of quality seeds, mechanization services, post-harvest technologies, and digital tools through functional public-private partnerships,</w:t>
      </w:r>
      <w:r w:rsidRPr="00AF7726">
        <w:br/>
      </w:r>
      <w:r w:rsidRPr="00AF7726">
        <w:rPr>
          <w:b/>
          <w:bCs/>
        </w:rPr>
        <w:t>and if</w:t>
      </w:r>
      <w:r w:rsidRPr="00AF7726">
        <w:t xml:space="preserve"> key market and coordination failures (e.g., seed fragmentation, lack of service markets, poor traceability) are addressed through the </w:t>
      </w:r>
      <w:proofErr w:type="spellStart"/>
      <w:r w:rsidRPr="00AF7726">
        <w:t>eProd</w:t>
      </w:r>
      <w:proofErr w:type="spellEnd"/>
      <w:r w:rsidRPr="00AF7726">
        <w:t xml:space="preserve"> digital backbone and structured offtake agreements,</w:t>
      </w:r>
      <w:r w:rsidRPr="00AF7726">
        <w:br/>
      </w:r>
      <w:r w:rsidRPr="00AF7726">
        <w:rPr>
          <w:b/>
          <w:bCs/>
        </w:rPr>
        <w:t>then</w:t>
      </w:r>
      <w:r w:rsidRPr="00AF7726">
        <w:t> immediate outcomes will include increased yields, reduced postharvest losses, and higher incomes,</w:t>
      </w:r>
      <w:r w:rsidRPr="00AF7726">
        <w:br/>
      </w:r>
      <w:r w:rsidRPr="00AF7726">
        <w:rPr>
          <w:b/>
          <w:bCs/>
        </w:rPr>
        <w:t>leading to</w:t>
      </w:r>
      <w:r w:rsidRPr="00AF7726">
        <w:t> intermediate outcomes such as the emergence of viable, private-sector-led service enterprises and expanded local rice production,</w:t>
      </w:r>
      <w:r w:rsidRPr="00AF7726">
        <w:br/>
      </w:r>
      <w:r w:rsidRPr="00AF7726">
        <w:rPr>
          <w:b/>
          <w:bCs/>
        </w:rPr>
        <w:t>ultimately contributing to</w:t>
      </w:r>
      <w:r w:rsidRPr="00AF7726">
        <w:t> a long-term, systemic shift towards a resilient, competitive, and import-substituting rice value chain in Côte d'Ivoire and Nigeria.</w:t>
      </w:r>
    </w:p>
    <w:p w:rsidRPr="00AF7726" w:rsidR="00AF7726" w:rsidP="00AF7726" w:rsidRDefault="00AF7726" w14:paraId="284D7644" w14:textId="77777777">
      <w:r w:rsidRPr="00AF7726">
        <w:rPr>
          <w:b/>
          <w:bCs/>
        </w:rPr>
        <w:t>Key Activities Funded by S4I</w:t>
      </w:r>
    </w:p>
    <w:p w:rsidRPr="00AF7726" w:rsidR="00AF7726" w:rsidP="00AF7726" w:rsidRDefault="00AF7726" w14:paraId="3EBEE253" w14:textId="079B0215">
      <w:pPr>
        <w:numPr>
          <w:ilvl w:val="0"/>
          <w:numId w:val="4"/>
        </w:numPr>
        <w:rPr/>
      </w:pPr>
      <w:r w:rsidRPr="10343350" w:rsidR="00AF7726">
        <w:rPr>
          <w:b w:val="1"/>
          <w:bCs w:val="1"/>
        </w:rPr>
        <w:t xml:space="preserve">Bundling </w:t>
      </w:r>
      <w:r w:rsidRPr="10343350" w:rsidR="51EDD83A">
        <w:rPr>
          <w:b w:val="1"/>
          <w:bCs w:val="1"/>
        </w:rPr>
        <w:t>and</w:t>
      </w:r>
      <w:r w:rsidRPr="10343350" w:rsidR="00AF7726">
        <w:rPr>
          <w:b w:val="1"/>
          <w:bCs w:val="1"/>
        </w:rPr>
        <w:t xml:space="preserve"> Technical Assistance:</w:t>
      </w:r>
      <w:r w:rsidR="00AF7726">
        <w:rPr/>
        <w:t> Co-design of the innovation bundle with partners; training-of-trainers on GAP, mechanization, and digital literacy; technical backstopping for seed production and processing clusters.</w:t>
      </w:r>
    </w:p>
    <w:p w:rsidRPr="00AF7726" w:rsidR="00AF7726" w:rsidP="00AF7726" w:rsidRDefault="00AF7726" w14:paraId="3BFD58E7" w14:textId="77777777">
      <w:pPr>
        <w:numPr>
          <w:ilvl w:val="0"/>
          <w:numId w:val="4"/>
        </w:numPr>
      </w:pPr>
      <w:r w:rsidRPr="00AF7726">
        <w:rPr>
          <w:b/>
          <w:bCs/>
        </w:rPr>
        <w:t>Digital Integration:</w:t>
      </w:r>
      <w:r w:rsidRPr="00AF7726">
        <w:t xml:space="preserve"> Deployment and customization of the </w:t>
      </w:r>
      <w:proofErr w:type="spellStart"/>
      <w:r w:rsidRPr="00AF7726">
        <w:t>eProd</w:t>
      </w:r>
      <w:proofErr w:type="spellEnd"/>
      <w:r w:rsidRPr="00AF7726">
        <w:t xml:space="preserve"> platform for partner use; support for farmer registration and GPS mapping; integration of climate and weather advisory services.</w:t>
      </w:r>
    </w:p>
    <w:p w:rsidRPr="00AF7726" w:rsidR="00AF7726" w:rsidP="00AF7726" w:rsidRDefault="00AF7726" w14:paraId="01486C17" w14:textId="58C51A11">
      <w:pPr>
        <w:numPr>
          <w:ilvl w:val="0"/>
          <w:numId w:val="4"/>
        </w:numPr>
        <w:rPr/>
      </w:pPr>
      <w:r w:rsidRPr="10343350" w:rsidR="00AF7726">
        <w:rPr>
          <w:b w:val="1"/>
          <w:bCs w:val="1"/>
        </w:rPr>
        <w:t xml:space="preserve">Partnership </w:t>
      </w:r>
      <w:r w:rsidRPr="10343350" w:rsidR="51EDD83A">
        <w:rPr>
          <w:b w:val="1"/>
          <w:bCs w:val="1"/>
        </w:rPr>
        <w:t>and</w:t>
      </w:r>
      <w:r w:rsidRPr="10343350" w:rsidR="00AF7726">
        <w:rPr>
          <w:b w:val="1"/>
          <w:bCs w:val="1"/>
        </w:rPr>
        <w:t xml:space="preserve"> Governance:</w:t>
      </w:r>
      <w:r w:rsidR="00AF7726">
        <w:rPr/>
        <w:t> Facilitation of PPP agreements and structured offtake contracts; support for policy dialogue on seed certification and mechanization standards.</w:t>
      </w:r>
    </w:p>
    <w:p w:rsidRPr="00AF7726" w:rsidR="00AF7726" w:rsidP="00AF7726" w:rsidRDefault="00AF7726" w14:paraId="52675D7C" w14:textId="003B66EF">
      <w:pPr>
        <w:numPr>
          <w:ilvl w:val="0"/>
          <w:numId w:val="4"/>
        </w:numPr>
        <w:rPr/>
      </w:pPr>
      <w:r w:rsidRPr="10343350" w:rsidR="00AF7726">
        <w:rPr>
          <w:b w:val="1"/>
          <w:bCs w:val="1"/>
        </w:rPr>
        <w:t xml:space="preserve">Learning </w:t>
      </w:r>
      <w:r w:rsidRPr="10343350" w:rsidR="51EDD83A">
        <w:rPr>
          <w:b w:val="1"/>
          <w:bCs w:val="1"/>
        </w:rPr>
        <w:t>and</w:t>
      </w:r>
      <w:r w:rsidRPr="10343350" w:rsidR="00AF7726">
        <w:rPr>
          <w:b w:val="1"/>
          <w:bCs w:val="1"/>
        </w:rPr>
        <w:t xml:space="preserve"> Safeguards:</w:t>
      </w:r>
      <w:r w:rsidR="00AF7726">
        <w:rPr/>
        <w:t xml:space="preserve"> Establishment of a robust MEL system using </w:t>
      </w:r>
      <w:r w:rsidR="00AF7726">
        <w:rPr/>
        <w:t>eProd</w:t>
      </w:r>
      <w:r w:rsidR="00AF7726">
        <w:rPr/>
        <w:t xml:space="preserve"> and MPRO tools; targeted support to ensure 40% women and 30% youth participation.</w:t>
      </w:r>
    </w:p>
    <w:p w:rsidRPr="00AF7726" w:rsidR="00AF7726" w:rsidP="00AF7726" w:rsidRDefault="00AF7726" w14:paraId="627A418D" w14:textId="77777777">
      <w:r w:rsidRPr="00AF7726">
        <w:pict w14:anchorId="361A2EE0">
          <v:rect id="_x0000_i1076" style="width:0;height:.75pt" o:hr="t" o:hrstd="t" o:hralign="center" fillcolor="#a0a0a0" stroked="f"/>
        </w:pict>
      </w:r>
    </w:p>
    <w:p w:rsidRPr="00AF7726" w:rsidR="00AF7726" w:rsidP="00AF7726" w:rsidRDefault="00AF7726" w14:paraId="0731ABEC" w14:textId="63780038">
      <w:pPr>
        <w:rPr>
          <w:b w:val="1"/>
          <w:bCs w:val="1"/>
        </w:rPr>
      </w:pPr>
      <w:r w:rsidRPr="10343350" w:rsidR="00AF7726">
        <w:rPr>
          <w:b w:val="1"/>
          <w:bCs w:val="1"/>
        </w:rPr>
        <w:t xml:space="preserve">4. Partners </w:t>
      </w:r>
      <w:r w:rsidRPr="10343350" w:rsidR="51EDD83A">
        <w:rPr>
          <w:b w:val="1"/>
          <w:bCs w:val="1"/>
        </w:rPr>
        <w:t>and</w:t>
      </w:r>
      <w:r w:rsidRPr="10343350" w:rsidR="00AF7726">
        <w:rPr>
          <w:b w:val="1"/>
          <w:bCs w:val="1"/>
        </w:rPr>
        <w:t xml:space="preserve"> Roles</w:t>
      </w:r>
    </w:p>
    <w:tbl>
      <w:tblPr>
        <w:tblW w:w="11280" w:type="dxa"/>
        <w:tblCellMar>
          <w:top w:w="15" w:type="dxa"/>
          <w:left w:w="15" w:type="dxa"/>
          <w:bottom w:w="15" w:type="dxa"/>
          <w:right w:w="15" w:type="dxa"/>
        </w:tblCellMar>
        <w:tblLook w:val="04A0" w:firstRow="1" w:lastRow="0" w:firstColumn="1" w:lastColumn="0" w:noHBand="0" w:noVBand="1"/>
      </w:tblPr>
      <w:tblGrid>
        <w:gridCol w:w="1264"/>
        <w:gridCol w:w="5597"/>
        <w:gridCol w:w="4419"/>
      </w:tblGrid>
      <w:tr w:rsidRPr="00AF7726" w:rsidR="00AF7726" w:rsidTr="10343350" w14:paraId="5A7ED48B" w14:textId="77777777">
        <w:trPr>
          <w:tblHeader/>
        </w:trPr>
        <w:tc>
          <w:tcPr>
            <w:tcW w:w="0" w:type="auto"/>
            <w:tcBorders>
              <w:top w:val="nil"/>
            </w:tcBorders>
            <w:tcMar>
              <w:top w:w="150" w:type="dxa"/>
              <w:left w:w="0" w:type="dxa"/>
              <w:bottom w:w="150" w:type="dxa"/>
              <w:right w:w="240" w:type="dxa"/>
            </w:tcMar>
            <w:vAlign w:val="center"/>
            <w:hideMark/>
          </w:tcPr>
          <w:p w:rsidRPr="00AF7726" w:rsidR="00AF7726" w:rsidP="00AF7726" w:rsidRDefault="00AF7726" w14:paraId="179D2D37" w14:textId="77777777">
            <w:r w:rsidRPr="00AF7726">
              <w:lastRenderedPageBreak/>
              <w:t>Partner Type</w:t>
            </w:r>
          </w:p>
        </w:tc>
        <w:tc>
          <w:tcPr>
            <w:tcW w:w="0" w:type="auto"/>
            <w:tcBorders>
              <w:top w:val="nil"/>
            </w:tcBorders>
            <w:tcMar>
              <w:top w:w="150" w:type="dxa"/>
              <w:left w:w="240" w:type="dxa"/>
              <w:bottom w:w="150" w:type="dxa"/>
              <w:right w:w="240" w:type="dxa"/>
            </w:tcMar>
            <w:vAlign w:val="center"/>
            <w:hideMark/>
          </w:tcPr>
          <w:p w:rsidRPr="00AF7726" w:rsidR="00AF7726" w:rsidP="00AF7726" w:rsidRDefault="00AF7726" w14:paraId="03DC5E77" w14:textId="4FB9998D">
            <w:r w:rsidR="00AF7726">
              <w:rPr/>
              <w:t xml:space="preserve">Specific Partners </w:t>
            </w:r>
            <w:r w:rsidR="51EDD83A">
              <w:rPr/>
              <w:t>and</w:t>
            </w:r>
            <w:r w:rsidR="00AF7726">
              <w:rPr/>
              <w:t xml:space="preserve"> Quantities</w:t>
            </w:r>
          </w:p>
        </w:tc>
        <w:tc>
          <w:tcPr>
            <w:tcW w:w="0" w:type="auto"/>
            <w:tcBorders>
              <w:top w:val="nil"/>
            </w:tcBorders>
            <w:tcMar>
              <w:top w:w="150" w:type="dxa"/>
              <w:left w:w="240" w:type="dxa"/>
              <w:bottom w:w="150" w:type="dxa"/>
              <w:right w:w="240" w:type="dxa"/>
            </w:tcMar>
            <w:vAlign w:val="center"/>
            <w:hideMark/>
          </w:tcPr>
          <w:p w:rsidRPr="00AF7726" w:rsidR="00AF7726" w:rsidP="00AF7726" w:rsidRDefault="00AF7726" w14:paraId="3820B9A6" w14:textId="77777777">
            <w:r w:rsidRPr="00AF7726">
              <w:t>Role in Scaling Pathway</w:t>
            </w:r>
          </w:p>
        </w:tc>
      </w:tr>
      <w:tr w:rsidRPr="00AF7726" w:rsidR="00AF7726" w:rsidTr="10343350" w14:paraId="5242C6E9" w14:textId="77777777">
        <w:tc>
          <w:tcPr>
            <w:tcW w:w="0" w:type="auto"/>
            <w:tcMar>
              <w:top w:w="150" w:type="dxa"/>
              <w:left w:w="0" w:type="dxa"/>
              <w:bottom w:w="150" w:type="dxa"/>
              <w:right w:w="240" w:type="dxa"/>
            </w:tcMar>
            <w:vAlign w:val="center"/>
            <w:hideMark/>
          </w:tcPr>
          <w:p w:rsidRPr="00AF7726" w:rsidR="00AF7726" w:rsidP="00AF7726" w:rsidRDefault="00AF7726" w14:paraId="4EACBE06" w14:textId="77777777">
            <w:r w:rsidRPr="00AF7726">
              <w:rPr>
                <w:b/>
                <w:bCs/>
              </w:rPr>
              <w:t>Demand Partners</w:t>
            </w:r>
          </w:p>
        </w:tc>
        <w:tc>
          <w:tcPr>
            <w:tcW w:w="0" w:type="auto"/>
            <w:tcMar>
              <w:top w:w="150" w:type="dxa"/>
              <w:left w:w="240" w:type="dxa"/>
              <w:bottom w:w="150" w:type="dxa"/>
              <w:right w:w="240" w:type="dxa"/>
            </w:tcMar>
            <w:vAlign w:val="center"/>
            <w:hideMark/>
          </w:tcPr>
          <w:p w:rsidRPr="00AF7726" w:rsidR="00AF7726" w:rsidP="00AF7726" w:rsidRDefault="00AF7726" w14:paraId="5402CABD" w14:textId="77777777">
            <w:r w:rsidRPr="00AF7726">
              <w:rPr>
                <w:b/>
                <w:bCs/>
              </w:rPr>
              <w:t>Private Sector:</w:t>
            </w:r>
            <w:r w:rsidRPr="00AF7726">
              <w:t> Niger Foods Ltd., Dangote Group, TGI, Lagos Produce Project (Nigeria); Africa-wide Seed and Miller's Network; MARUO Farms (Gambia); local mechanization SMEs and youth groups (est. 4,000+ by 2028). </w:t>
            </w:r>
            <w:r w:rsidRPr="00AF7726">
              <w:rPr>
                <w:b/>
                <w:bCs/>
              </w:rPr>
              <w:t>Farmers:</w:t>
            </w:r>
            <w:r w:rsidRPr="00AF7726">
              <w:t> 1 million smallholders (target).</w:t>
            </w:r>
          </w:p>
        </w:tc>
        <w:tc>
          <w:tcPr>
            <w:tcW w:w="0" w:type="auto"/>
            <w:tcMar>
              <w:top w:w="150" w:type="dxa"/>
              <w:left w:w="240" w:type="dxa"/>
              <w:bottom w:w="150" w:type="dxa"/>
              <w:right w:w="0" w:type="dxa"/>
            </w:tcMar>
            <w:vAlign w:val="center"/>
            <w:hideMark/>
          </w:tcPr>
          <w:p w:rsidRPr="00AF7726" w:rsidR="00AF7726" w:rsidP="00AF7726" w:rsidRDefault="00AF7726" w14:paraId="0A289758" w14:textId="77777777">
            <w:r w:rsidRPr="00AF7726">
              <w:rPr>
                <w:b/>
                <w:bCs/>
              </w:rPr>
              <w:t>Primary drivers of scale.</w:t>
            </w:r>
            <w:r w:rsidRPr="00AF7726">
              <w:t> They invest in production, provide services, and create market demand. They are the end-users and financiers of the bundled innovations, ensuring long-term sustainability through revenue generation (e.g., seed sales, service fees, paddy offtake).</w:t>
            </w:r>
          </w:p>
        </w:tc>
      </w:tr>
      <w:tr w:rsidRPr="00AF7726" w:rsidR="00AF7726" w:rsidTr="10343350" w14:paraId="47B0B877" w14:textId="77777777">
        <w:tc>
          <w:tcPr>
            <w:tcW w:w="0" w:type="auto"/>
            <w:tcMar>
              <w:top w:w="150" w:type="dxa"/>
              <w:left w:w="0" w:type="dxa"/>
              <w:bottom w:w="150" w:type="dxa"/>
              <w:right w:w="240" w:type="dxa"/>
            </w:tcMar>
            <w:vAlign w:val="center"/>
            <w:hideMark/>
          </w:tcPr>
          <w:p w:rsidRPr="00AF7726" w:rsidR="00AF7726" w:rsidP="00AF7726" w:rsidRDefault="00AF7726" w14:paraId="66D5BE78" w14:textId="77777777">
            <w:r w:rsidRPr="00AF7726">
              <w:rPr>
                <w:b/>
                <w:bCs/>
              </w:rPr>
              <w:t>Scaling Partners</w:t>
            </w:r>
          </w:p>
        </w:tc>
        <w:tc>
          <w:tcPr>
            <w:tcW w:w="0" w:type="auto"/>
            <w:tcMar>
              <w:top w:w="150" w:type="dxa"/>
              <w:left w:w="240" w:type="dxa"/>
              <w:bottom w:w="150" w:type="dxa"/>
              <w:right w:w="240" w:type="dxa"/>
            </w:tcMar>
            <w:vAlign w:val="center"/>
            <w:hideMark/>
          </w:tcPr>
          <w:p w:rsidRPr="00AF7726" w:rsidR="00AF7726" w:rsidP="00AF7726" w:rsidRDefault="00AF7726" w14:paraId="30F8FC07" w14:textId="3A87D017">
            <w:r w:rsidRPr="10343350" w:rsidR="00AF7726">
              <w:rPr>
                <w:b w:val="1"/>
                <w:bCs w:val="1"/>
              </w:rPr>
              <w:t xml:space="preserve">Government </w:t>
            </w:r>
            <w:r w:rsidRPr="10343350" w:rsidR="51EDD83A">
              <w:rPr>
                <w:b w:val="1"/>
                <w:bCs w:val="1"/>
              </w:rPr>
              <w:t>and</w:t>
            </w:r>
            <w:r w:rsidRPr="10343350" w:rsidR="00AF7726">
              <w:rPr>
                <w:b w:val="1"/>
                <w:bCs w:val="1"/>
              </w:rPr>
              <w:t xml:space="preserve"> National Institutions:</w:t>
            </w:r>
            <w:r w:rsidR="00AF7726">
              <w:rPr/>
              <w:t xml:space="preserve"> Ministries of Agriculture (Côte d'Ivoire, Nigeria); Niger </w:t>
            </w:r>
            <w:r w:rsidR="51EDD83A">
              <w:rPr/>
              <w:t>and</w:t>
            </w:r>
            <w:r w:rsidR="00AF7726">
              <w:rPr/>
              <w:t xml:space="preserve"> Jigawa State Governments; CNRA, ADERIZ, NASC, NARI. </w:t>
            </w:r>
            <w:r w:rsidRPr="10343350" w:rsidR="00AF7726">
              <w:rPr>
                <w:b w:val="1"/>
                <w:bCs w:val="1"/>
              </w:rPr>
              <w:t xml:space="preserve">CGIAR </w:t>
            </w:r>
            <w:r w:rsidRPr="10343350" w:rsidR="51EDD83A">
              <w:rPr>
                <w:b w:val="1"/>
                <w:bCs w:val="1"/>
              </w:rPr>
              <w:t>and</w:t>
            </w:r>
            <w:r w:rsidRPr="10343350" w:rsidR="00AF7726">
              <w:rPr>
                <w:b w:val="1"/>
                <w:bCs w:val="1"/>
              </w:rPr>
              <w:t xml:space="preserve"> Development Programs:</w:t>
            </w:r>
            <w:r w:rsidR="00AF7726">
              <w:rPr/>
              <w:t> </w:t>
            </w:r>
            <w:r w:rsidR="00AF7726">
              <w:rPr/>
              <w:t>AfricaRice</w:t>
            </w:r>
            <w:r w:rsidR="00AF7726">
              <w:rPr/>
              <w:t xml:space="preserve"> (lead), CIMMYT (mechanization); AfDB (REWARD, TAAT), </w:t>
            </w:r>
            <w:r w:rsidR="00AF7726">
              <w:rPr/>
              <w:t>IsDB</w:t>
            </w:r>
            <w:r w:rsidR="00AF7726">
              <w:rPr/>
              <w:t xml:space="preserve"> (RVCDP), World Bank (VIVA-</w:t>
            </w:r>
            <w:r w:rsidR="00AF7726">
              <w:rPr/>
              <w:t>Benoue</w:t>
            </w:r>
            <w:r w:rsidR="00AF7726">
              <w:rPr/>
              <w:t>).</w:t>
            </w:r>
          </w:p>
        </w:tc>
        <w:tc>
          <w:tcPr>
            <w:tcW w:w="0" w:type="auto"/>
            <w:tcMar>
              <w:top w:w="150" w:type="dxa"/>
              <w:left w:w="240" w:type="dxa"/>
              <w:bottom w:w="150" w:type="dxa"/>
              <w:right w:w="0" w:type="dxa"/>
            </w:tcMar>
            <w:vAlign w:val="center"/>
            <w:hideMark/>
          </w:tcPr>
          <w:p w:rsidRPr="00AF7726" w:rsidR="00AF7726" w:rsidP="00AF7726" w:rsidRDefault="00AF7726" w14:paraId="5AE96ABD" w14:textId="77777777">
            <w:r w:rsidRPr="00AF7726">
              <w:rPr>
                <w:b/>
                <w:bCs/>
              </w:rPr>
              <w:t>Enablers and anchors.</w:t>
            </w:r>
            <w:r w:rsidRPr="00AF7726">
              <w:t> They provide policy support, co-financing, foundational infrastructure (irrigation, roads), and technical stewardship. They ensure the initiative is aligned with national strategies and embedded in large-scale investment programs, providing the platform for scale.</w:t>
            </w:r>
          </w:p>
        </w:tc>
      </w:tr>
    </w:tbl>
    <w:p w:rsidRPr="00AF7726" w:rsidR="00AF7726" w:rsidP="00AF7726" w:rsidRDefault="00AF7726" w14:paraId="61A184F8" w14:textId="77777777">
      <w:r w:rsidRPr="00AF7726">
        <w:rPr>
          <w:b/>
          <w:bCs/>
        </w:rPr>
        <w:t>Funding Model:</w:t>
      </w:r>
      <w:r w:rsidRPr="00AF7726">
        <w:t> S4I funding provides </w:t>
      </w:r>
      <w:r w:rsidRPr="00AF7726">
        <w:rPr>
          <w:b/>
          <w:bCs/>
        </w:rPr>
        <w:t>catalytic support</w:t>
      </w:r>
      <w:r w:rsidRPr="00AF7726">
        <w:t> for bundling, learning, digital integration, and safeguards, while </w:t>
      </w:r>
      <w:r w:rsidRPr="00AF7726">
        <w:rPr>
          <w:b/>
          <w:bCs/>
        </w:rPr>
        <w:t>core production infrastructure, seed multiplication, and service costs are financed by state budgets, bilateral programs (AfDB, World Bank), and private sector counterpart financing.</w:t>
      </w:r>
    </w:p>
    <w:p w:rsidRPr="00AF7726" w:rsidR="00AF7726" w:rsidP="00AF7726" w:rsidRDefault="00AF7726" w14:paraId="0C7712D6" w14:textId="77777777">
      <w:r w:rsidRPr="00AF7726">
        <w:pict w14:anchorId="2585123B">
          <v:rect id="_x0000_i1077" style="width:0;height:.75pt" o:hr="t" o:hrstd="t" o:hralign="center" fillcolor="#a0a0a0" stroked="f"/>
        </w:pict>
      </w:r>
    </w:p>
    <w:p w:rsidRPr="00AF7726" w:rsidR="00AF7726" w:rsidP="00AF7726" w:rsidRDefault="00AF7726" w14:paraId="4F1A4F11" w14:textId="2971FA76">
      <w:pPr>
        <w:rPr>
          <w:b w:val="1"/>
          <w:bCs w:val="1"/>
        </w:rPr>
      </w:pPr>
      <w:r w:rsidRPr="10343350" w:rsidR="00AF7726">
        <w:rPr>
          <w:b w:val="1"/>
          <w:bCs w:val="1"/>
        </w:rPr>
        <w:t xml:space="preserve">5. Enabling Environment </w:t>
      </w:r>
      <w:r w:rsidRPr="10343350" w:rsidR="51EDD83A">
        <w:rPr>
          <w:b w:val="1"/>
          <w:bCs w:val="1"/>
        </w:rPr>
        <w:t>and</w:t>
      </w:r>
      <w:r w:rsidRPr="10343350" w:rsidR="00AF7726">
        <w:rPr>
          <w:b w:val="1"/>
          <w:bCs w:val="1"/>
        </w:rPr>
        <w:t xml:space="preserve"> Risks</w:t>
      </w:r>
    </w:p>
    <w:p w:rsidRPr="00AF7726" w:rsidR="00AF7726" w:rsidP="00AF7726" w:rsidRDefault="00AF7726" w14:paraId="3F582946" w14:textId="013F4182">
      <w:r w:rsidRPr="10343350" w:rsidR="6310C8F0">
        <w:rPr>
          <w:b w:val="1"/>
          <w:bCs w:val="1"/>
        </w:rPr>
        <w:t xml:space="preserve">5.1 </w:t>
      </w:r>
      <w:r w:rsidRPr="10343350" w:rsidR="00AF7726">
        <w:rPr>
          <w:b w:val="1"/>
          <w:bCs w:val="1"/>
        </w:rPr>
        <w:t>Opportunities</w:t>
      </w:r>
    </w:p>
    <w:p w:rsidRPr="00AF7726" w:rsidR="00AF7726" w:rsidP="00AF7726" w:rsidRDefault="00AF7726" w14:paraId="34344410" w14:textId="77777777">
      <w:pPr>
        <w:numPr>
          <w:ilvl w:val="0"/>
          <w:numId w:val="5"/>
        </w:numPr>
      </w:pPr>
      <w:r w:rsidRPr="00AF7726">
        <w:rPr>
          <w:b/>
          <w:bCs/>
        </w:rPr>
        <w:t>Strong Government Demand:</w:t>
      </w:r>
      <w:r w:rsidRPr="00AF7726">
        <w:t> National strategies (ECOWAS Rice Offensive, National Rice Development Strategies) and high-level political will (e.g., Niger State Government's commitment to 400,000 ha) create a favorable policy environment.</w:t>
      </w:r>
    </w:p>
    <w:p w:rsidRPr="00AF7726" w:rsidR="00AF7726" w:rsidP="00AF7726" w:rsidRDefault="00AF7726" w14:paraId="5423E74A" w14:textId="77777777">
      <w:pPr>
        <w:numPr>
          <w:ilvl w:val="0"/>
          <w:numId w:val="5"/>
        </w:numPr>
      </w:pPr>
      <w:r w:rsidRPr="00AF7726">
        <w:rPr>
          <w:b/>
          <w:bCs/>
        </w:rPr>
        <w:t>Significant Committed Co-Financing:</w:t>
      </w:r>
      <w:r w:rsidRPr="00AF7726">
        <w:t xml:space="preserve"> The initiative leverages substantial, existing investments from AfDB (REWARD), </w:t>
      </w:r>
      <w:proofErr w:type="spellStart"/>
      <w:r w:rsidRPr="00AF7726">
        <w:t>IsDB</w:t>
      </w:r>
      <w:proofErr w:type="spellEnd"/>
      <w:r w:rsidRPr="00AF7726">
        <w:t xml:space="preserve"> (RVCDP), World Bank (VIVA-</w:t>
      </w:r>
      <w:proofErr w:type="spellStart"/>
      <w:r w:rsidRPr="00AF7726">
        <w:t>Benoue</w:t>
      </w:r>
      <w:proofErr w:type="spellEnd"/>
      <w:r w:rsidRPr="00AF7726">
        <w:t xml:space="preserve">), and </w:t>
      </w:r>
      <w:r w:rsidRPr="00AF7726">
        <w:lastRenderedPageBreak/>
        <w:t>state governments (approx. USD 1.9B in Nigeria), reducing reliance on short-term donor funding.</w:t>
      </w:r>
    </w:p>
    <w:p w:rsidRPr="00AF7726" w:rsidR="00AF7726" w:rsidP="00AF7726" w:rsidRDefault="00AF7726" w14:paraId="006CD4AF" w14:textId="77777777">
      <w:pPr>
        <w:numPr>
          <w:ilvl w:val="0"/>
          <w:numId w:val="5"/>
        </w:numPr>
      </w:pPr>
      <w:r w:rsidRPr="00AF7726">
        <w:rPr>
          <w:b/>
          <w:bCs/>
        </w:rPr>
        <w:t>Private Sector Appetite:</w:t>
      </w:r>
      <w:r w:rsidRPr="00AF7726">
        <w:t> Major corporations like Dangote are actively seeking structured offtake agreements to secure local paddy supply, creating a powerful market pull for the innovation bundle.</w:t>
      </w:r>
    </w:p>
    <w:p w:rsidRPr="00AF7726" w:rsidR="00AF7726" w:rsidP="00AF7726" w:rsidRDefault="00AF7726" w14:paraId="6A27E609" w14:textId="77777777">
      <w:pPr>
        <w:numPr>
          <w:ilvl w:val="0"/>
          <w:numId w:val="5"/>
        </w:numPr>
      </w:pPr>
      <w:r w:rsidRPr="00AF7726">
        <w:rPr>
          <w:b/>
          <w:bCs/>
        </w:rPr>
        <w:t>Proven Digital Infrastructure:</w:t>
      </w:r>
      <w:r w:rsidRPr="00AF7726">
        <w:t xml:space="preserve"> The </w:t>
      </w:r>
      <w:proofErr w:type="spellStart"/>
      <w:r w:rsidRPr="00AF7726">
        <w:t>eProd</w:t>
      </w:r>
      <w:proofErr w:type="spellEnd"/>
      <w:r w:rsidRPr="00AF7726">
        <w:t xml:space="preserve"> platform is already operational and tested, providing a ready-made tool for traceability and accountability that can be rapidly deployed.</w:t>
      </w:r>
    </w:p>
    <w:p w:rsidRPr="00AF7726" w:rsidR="00AF7726" w:rsidP="00AF7726" w:rsidRDefault="00AF7726" w14:paraId="17B0C469" w14:textId="3CD09E49">
      <w:r w:rsidRPr="10343350" w:rsidR="64BE692A">
        <w:rPr>
          <w:b w:val="1"/>
          <w:bCs w:val="1"/>
        </w:rPr>
        <w:t xml:space="preserve">5.2 </w:t>
      </w:r>
      <w:r w:rsidRPr="10343350" w:rsidR="00AF7726">
        <w:rPr>
          <w:b w:val="1"/>
          <w:bCs w:val="1"/>
        </w:rPr>
        <w:t xml:space="preserve">Challenges </w:t>
      </w:r>
      <w:r w:rsidRPr="10343350" w:rsidR="51EDD83A">
        <w:rPr>
          <w:b w:val="1"/>
          <w:bCs w:val="1"/>
        </w:rPr>
        <w:t>and</w:t>
      </w:r>
      <w:r w:rsidRPr="10343350" w:rsidR="00AF7726">
        <w:rPr>
          <w:b w:val="1"/>
          <w:bCs w:val="1"/>
        </w:rPr>
        <w:t xml:space="preserve"> Mitigation</w:t>
      </w:r>
    </w:p>
    <w:p w:rsidRPr="00AF7726" w:rsidR="00AF7726" w:rsidP="00AF7726" w:rsidRDefault="00AF7726" w14:paraId="736BA69D" w14:textId="73379A00">
      <w:pPr>
        <w:numPr>
          <w:ilvl w:val="0"/>
          <w:numId w:val="6"/>
        </w:numPr>
        <w:rPr/>
      </w:pPr>
      <w:r w:rsidRPr="10343350" w:rsidR="00AF7726">
        <w:rPr>
          <w:b w:val="1"/>
          <w:bCs w:val="1"/>
        </w:rPr>
        <w:t xml:space="preserve">Political Economy </w:t>
      </w:r>
      <w:r w:rsidRPr="10343350" w:rsidR="51EDD83A">
        <w:rPr>
          <w:b w:val="1"/>
          <w:bCs w:val="1"/>
        </w:rPr>
        <w:t>and</w:t>
      </w:r>
      <w:r w:rsidRPr="10343350" w:rsidR="00AF7726">
        <w:rPr>
          <w:b w:val="1"/>
          <w:bCs w:val="1"/>
        </w:rPr>
        <w:t xml:space="preserve"> Import Lobby:</w:t>
      </w:r>
      <w:r w:rsidR="00AF7726">
        <w:rPr/>
        <w:t> Vested interests from rice importers may resist efforts to boost local production. </w:t>
      </w:r>
      <w:r w:rsidRPr="10343350" w:rsidR="00AF7726">
        <w:rPr>
          <w:b w:val="1"/>
          <w:bCs w:val="1"/>
        </w:rPr>
        <w:t>Mitigation:</w:t>
      </w:r>
      <w:r w:rsidR="00AF7726">
        <w:rPr/>
        <w:t> Local partners (e.g., Niger Foods, political champions) are positioned to manage this; the focus on improving local rice </w:t>
      </w:r>
      <w:r w:rsidRPr="10343350" w:rsidR="00AF7726">
        <w:rPr>
          <w:i w:val="1"/>
          <w:iCs w:val="1"/>
        </w:rPr>
        <w:t>quality and competitiveness</w:t>
      </w:r>
      <w:r w:rsidR="00AF7726">
        <w:rPr/>
        <w:t> addresses the root cause of consumer preference for imports.</w:t>
      </w:r>
    </w:p>
    <w:p w:rsidRPr="00AF7726" w:rsidR="00AF7726" w:rsidP="00AF7726" w:rsidRDefault="00AF7726" w14:paraId="03E3D744" w14:textId="539CBD06">
      <w:pPr>
        <w:numPr>
          <w:ilvl w:val="0"/>
          <w:numId w:val="6"/>
        </w:numPr>
        <w:rPr/>
      </w:pPr>
      <w:r w:rsidRPr="10343350" w:rsidR="00AF7726">
        <w:rPr>
          <w:b w:val="1"/>
          <w:bCs w:val="1"/>
        </w:rPr>
        <w:t xml:space="preserve">Insecurity </w:t>
      </w:r>
      <w:r w:rsidRPr="10343350" w:rsidR="51EDD83A">
        <w:rPr>
          <w:b w:val="1"/>
          <w:bCs w:val="1"/>
        </w:rPr>
        <w:t>and</w:t>
      </w:r>
      <w:r w:rsidRPr="10343350" w:rsidR="00AF7726">
        <w:rPr>
          <w:b w:val="1"/>
          <w:bCs w:val="1"/>
        </w:rPr>
        <w:t xml:space="preserve"> Instability:</w:t>
      </w:r>
      <w:r w:rsidR="00AF7726">
        <w:rPr/>
        <w:t> Conflict in parts of Northern Nigeria poses an operational risk. </w:t>
      </w:r>
      <w:r w:rsidRPr="10343350" w:rsidR="00AF7726">
        <w:rPr>
          <w:b w:val="1"/>
          <w:bCs w:val="1"/>
        </w:rPr>
        <w:t>Mitigation:</w:t>
      </w:r>
      <w:r w:rsidR="00AF7726">
        <w:rPr/>
        <w:t xml:space="preserve"> Activities will be focused </w:t>
      </w:r>
      <w:r w:rsidR="00AF7726">
        <w:rPr/>
        <w:t>in</w:t>
      </w:r>
      <w:r w:rsidR="00AF7726">
        <w:rPr/>
        <w:t xml:space="preserve"> lower-risk areas </w:t>
      </w:r>
      <w:r w:rsidR="00AF7726">
        <w:rPr/>
        <w:t>identified</w:t>
      </w:r>
      <w:r w:rsidR="00AF7726">
        <w:rPr/>
        <w:t xml:space="preserve"> by state partners; implementation will rely on strong local networks to minimize direct exposure.</w:t>
      </w:r>
    </w:p>
    <w:p w:rsidRPr="00AF7726" w:rsidR="00AF7726" w:rsidP="00AF7726" w:rsidRDefault="00AF7726" w14:paraId="56C5F37D" w14:textId="77777777">
      <w:pPr>
        <w:numPr>
          <w:ilvl w:val="0"/>
          <w:numId w:val="6"/>
        </w:numPr>
      </w:pPr>
      <w:r w:rsidRPr="00AF7726">
        <w:rPr>
          <w:b/>
          <w:bCs/>
        </w:rPr>
        <w:t>Mechanization Sustainability:</w:t>
      </w:r>
      <w:r w:rsidRPr="00AF7726">
        <w:t> Spare parts and repair services are often unavailable, leading to equipment downtime. </w:t>
      </w:r>
      <w:r w:rsidRPr="00AF7726">
        <w:rPr>
          <w:b/>
          <w:bCs/>
        </w:rPr>
        <w:t>Mitigation:</w:t>
      </w:r>
      <w:r w:rsidRPr="00AF7726">
        <w:t> A new agreement with a Thai consortium will establish local service and repair hubs, promoting the use of more suitable, smaller-scale equipment.</w:t>
      </w:r>
    </w:p>
    <w:p w:rsidRPr="00AF7726" w:rsidR="00AF7726" w:rsidP="00AF7726" w:rsidRDefault="00AF7726" w14:paraId="031AED90" w14:textId="77777777">
      <w:pPr>
        <w:numPr>
          <w:ilvl w:val="0"/>
          <w:numId w:val="6"/>
        </w:numPr>
      </w:pPr>
      <w:r w:rsidRPr="00AF7726">
        <w:rPr>
          <w:b/>
          <w:bCs/>
        </w:rPr>
        <w:t>Digital Adoption:</w:t>
      </w:r>
      <w:r w:rsidRPr="00AF7726">
        <w:t> Limited connectivity and digital literacy may hinder platform use. </w:t>
      </w:r>
      <w:r w:rsidRPr="00AF7726">
        <w:rPr>
          <w:b/>
          <w:bCs/>
        </w:rPr>
        <w:t>Mitigation:</w:t>
      </w:r>
      <w:r w:rsidRPr="00AF7726">
        <w:t> A hybrid model will combine the app with SMS-based services and the use of local field agents for data capture and farmer support.</w:t>
      </w:r>
    </w:p>
    <w:p w:rsidRPr="00AF7726" w:rsidR="00AF7726" w:rsidP="00AF7726" w:rsidRDefault="00AF7726" w14:paraId="3B18570C" w14:textId="77777777">
      <w:pPr>
        <w:numPr>
          <w:ilvl w:val="0"/>
          <w:numId w:val="6"/>
        </w:numPr>
      </w:pPr>
      <w:r w:rsidRPr="00AF7726">
        <w:rPr>
          <w:b/>
          <w:bCs/>
        </w:rPr>
        <w:t>Financial Access:</w:t>
      </w:r>
      <w:r w:rsidRPr="00AF7726">
        <w:t> SMEs and farmers lack credit. </w:t>
      </w:r>
      <w:r w:rsidRPr="00AF7726">
        <w:rPr>
          <w:b/>
          <w:bCs/>
        </w:rPr>
        <w:t>Mitigation:</w:t>
      </w:r>
      <w:r w:rsidRPr="00AF7726">
        <w:t> Linkage with blended finance and guarantee schemes within the REWARD and Niger Foods programs; the pay-for-service and offtake models themselves reduce financial risk by ensuring revenue streams.</w:t>
      </w:r>
    </w:p>
    <w:p w:rsidRPr="00AF7726" w:rsidR="00AF7726" w:rsidP="00AF7726" w:rsidRDefault="00AF7726" w14:paraId="2FD047DF" w14:textId="77777777">
      <w:r w:rsidRPr="00AF7726">
        <w:pict w14:anchorId="7D192684">
          <v:rect id="_x0000_i1078" style="width:0;height:.75pt" o:hr="t" o:hrstd="t" o:hralign="center" fillcolor="#a0a0a0" stroked="f"/>
        </w:pict>
      </w:r>
    </w:p>
    <w:p w:rsidRPr="00AF7726" w:rsidR="00AF7726" w:rsidP="00AF7726" w:rsidRDefault="00AF7726" w14:paraId="6461FEB1" w14:textId="74292061">
      <w:pPr>
        <w:rPr>
          <w:b w:val="1"/>
          <w:bCs w:val="1"/>
        </w:rPr>
      </w:pPr>
      <w:r w:rsidRPr="10343350" w:rsidR="00AF7726">
        <w:rPr>
          <w:b w:val="1"/>
          <w:bCs w:val="1"/>
        </w:rPr>
        <w:t xml:space="preserve">6. Learning </w:t>
      </w:r>
      <w:r w:rsidRPr="10343350" w:rsidR="51EDD83A">
        <w:rPr>
          <w:b w:val="1"/>
          <w:bCs w:val="1"/>
        </w:rPr>
        <w:t>and</w:t>
      </w:r>
      <w:r w:rsidRPr="10343350" w:rsidR="00AF7726">
        <w:rPr>
          <w:b w:val="1"/>
          <w:bCs w:val="1"/>
        </w:rPr>
        <w:t xml:space="preserve"> Adaptation</w:t>
      </w:r>
    </w:p>
    <w:p w:rsidRPr="00AF7726" w:rsidR="00AF7726" w:rsidP="00AF7726" w:rsidRDefault="00AF7726" w14:paraId="1E74AD7C" w14:textId="4B950BFD">
      <w:r w:rsidRPr="10343350" w:rsidR="029313AD">
        <w:rPr>
          <w:b w:val="1"/>
          <w:bCs w:val="1"/>
        </w:rPr>
        <w:t xml:space="preserve">6.1 </w:t>
      </w:r>
      <w:r w:rsidRPr="10343350" w:rsidR="00AF7726">
        <w:rPr>
          <w:b w:val="1"/>
          <w:bCs w:val="1"/>
        </w:rPr>
        <w:t>Monitoring Focus</w:t>
      </w:r>
    </w:p>
    <w:p w:rsidRPr="00AF7726" w:rsidR="00AF7726" w:rsidP="00AF7726" w:rsidRDefault="00AF7726" w14:paraId="7D303813" w14:textId="77777777">
      <w:pPr>
        <w:numPr>
          <w:ilvl w:val="0"/>
          <w:numId w:val="7"/>
        </w:numPr>
      </w:pPr>
      <w:r w:rsidRPr="00AF7726">
        <w:rPr>
          <w:b/>
          <w:bCs/>
        </w:rPr>
        <w:lastRenderedPageBreak/>
        <w:t>Process Outcomes:</w:t>
      </w:r>
      <w:r w:rsidRPr="00AF7726">
        <w:t> Functionality of PPP models; number of active service providers; volume of certified seed flowing through private channels; farmer registration and GPS mapping rates.</w:t>
      </w:r>
    </w:p>
    <w:p w:rsidRPr="00AF7726" w:rsidR="00AF7726" w:rsidP="00AF7726" w:rsidRDefault="00AF7726" w14:paraId="3DE41C6D" w14:textId="77777777">
      <w:pPr>
        <w:numPr>
          <w:ilvl w:val="0"/>
          <w:numId w:val="7"/>
        </w:numPr>
      </w:pPr>
      <w:r w:rsidRPr="00AF7726">
        <w:rPr>
          <w:b/>
          <w:bCs/>
        </w:rPr>
        <w:t>Behavior Change:</w:t>
      </w:r>
      <w:r w:rsidRPr="00AF7726">
        <w:t> Adoption rates of bundled innovations (disaggregated by gender/youth); shifts in planting and harvesting timeliness; use of digital advisories.</w:t>
      </w:r>
    </w:p>
    <w:p w:rsidRPr="00AF7726" w:rsidR="00AF7726" w:rsidP="00AF7726" w:rsidRDefault="00AF7726" w14:paraId="73234E3F" w14:textId="77777777">
      <w:pPr>
        <w:numPr>
          <w:ilvl w:val="0"/>
          <w:numId w:val="7"/>
        </w:numPr>
      </w:pPr>
      <w:r w:rsidRPr="00AF7726">
        <w:rPr>
          <w:b/>
          <w:bCs/>
        </w:rPr>
        <w:t>System Outcomes:</w:t>
      </w:r>
      <w:r w:rsidRPr="00AF7726">
        <w:t> Reduction in postharvest losses; paddy prices and quality improvements; volume of local rice entering structured markets; partner co-investment leveraged.</w:t>
      </w:r>
    </w:p>
    <w:p w:rsidRPr="00AF7726" w:rsidR="00AF7726" w:rsidP="00AF7726" w:rsidRDefault="00AF7726" w14:paraId="2C7DC01F" w14:textId="77777777">
      <w:pPr>
        <w:numPr>
          <w:ilvl w:val="0"/>
          <w:numId w:val="7"/>
        </w:numPr>
      </w:pPr>
      <w:r w:rsidRPr="00AF7726">
        <w:rPr>
          <w:b/>
          <w:bCs/>
        </w:rPr>
        <w:t>Inclusion:</w:t>
      </w:r>
      <w:r w:rsidRPr="00AF7726">
        <w:t xml:space="preserve"> Verification of 40% women and 30% youth participation in all activities and benefits, tracked via </w:t>
      </w:r>
      <w:proofErr w:type="spellStart"/>
      <w:r w:rsidRPr="00AF7726">
        <w:t>eProd's</w:t>
      </w:r>
      <w:proofErr w:type="spellEnd"/>
      <w:r w:rsidRPr="00AF7726">
        <w:t xml:space="preserve"> gender-disaggregated data.</w:t>
      </w:r>
    </w:p>
    <w:p w:rsidRPr="00AF7726" w:rsidR="00AF7726" w:rsidP="00AF7726" w:rsidRDefault="00AF7726" w14:paraId="6F403B34" w14:textId="2BAAD9B6">
      <w:r w:rsidRPr="10343350" w:rsidR="4A7796FE">
        <w:rPr>
          <w:b w:val="1"/>
          <w:bCs w:val="1"/>
        </w:rPr>
        <w:t xml:space="preserve">6.2 </w:t>
      </w:r>
      <w:r w:rsidRPr="10343350" w:rsidR="00AF7726">
        <w:rPr>
          <w:b w:val="1"/>
          <w:bCs w:val="1"/>
        </w:rPr>
        <w:t>Adaptive Management</w:t>
      </w:r>
    </w:p>
    <w:p w:rsidRPr="00AF7726" w:rsidR="00AF7726" w:rsidP="00AF7726" w:rsidRDefault="00AF7726" w14:paraId="0E2C20D8" w14:textId="77777777">
      <w:r w:rsidRPr="00AF7726">
        <w:t xml:space="preserve">Learning will be real-time and drive adaptive management. The </w:t>
      </w:r>
      <w:proofErr w:type="spellStart"/>
      <w:r w:rsidRPr="00AF7726">
        <w:t>eProd</w:t>
      </w:r>
      <w:proofErr w:type="spellEnd"/>
      <w:r w:rsidRPr="00AF7726">
        <w:t xml:space="preserve"> dashboard and the AfDB MPRO tool will provide live data for quarterly reviews with the S4I team. These reviews will assess progress against targets and identify bottlenecks (e.g., low service uptake in a specific area, equipment breakdowns). Findings will trigger rapid, on-the-ground problem-solving with partners. Formal mid-term and annual reviews will be used for more strategic course corrections and to document evidence for replication and future investment.</w:t>
      </w:r>
    </w:p>
    <w:p w:rsidRPr="00AF7726" w:rsidR="00AF7726" w:rsidP="00AF7726" w:rsidRDefault="00AF7726" w14:paraId="4DF4C81F" w14:textId="77777777">
      <w:r w:rsidRPr="00AF7726">
        <w:pict w14:anchorId="48E781ED">
          <v:rect id="_x0000_i1079" style="width:0;height:.75pt" o:hr="t" o:hrstd="t" o:hralign="center" fillcolor="#a0a0a0" stroked="f"/>
        </w:pict>
      </w:r>
    </w:p>
    <w:p w:rsidRPr="00AF7726" w:rsidR="00AF7726" w:rsidP="00AF7726" w:rsidRDefault="00AF7726" w14:paraId="42AE3C4E" w14:textId="25B22608">
      <w:pPr>
        <w:rPr>
          <w:b w:val="1"/>
          <w:bCs w:val="1"/>
        </w:rPr>
      </w:pPr>
      <w:r w:rsidRPr="10343350" w:rsidR="00AF7726">
        <w:rPr>
          <w:b w:val="1"/>
          <w:bCs w:val="1"/>
        </w:rPr>
        <w:t xml:space="preserve">7. Next Steps </w:t>
      </w:r>
      <w:r w:rsidRPr="10343350" w:rsidR="51EDD83A">
        <w:rPr>
          <w:b w:val="1"/>
          <w:bCs w:val="1"/>
        </w:rPr>
        <w:t>and</w:t>
      </w:r>
      <w:r w:rsidRPr="10343350" w:rsidR="00AF7726">
        <w:rPr>
          <w:b w:val="1"/>
          <w:bCs w:val="1"/>
        </w:rPr>
        <w:t xml:space="preserve"> Timeline (2026)</w:t>
      </w:r>
    </w:p>
    <w:tbl>
      <w:tblPr>
        <w:tblW w:w="10423" w:type="dxa"/>
        <w:tblCellMar>
          <w:top w:w="15" w:type="dxa"/>
          <w:left w:w="15" w:type="dxa"/>
          <w:bottom w:w="15" w:type="dxa"/>
          <w:right w:w="15" w:type="dxa"/>
        </w:tblCellMar>
        <w:tblLook w:val="04A0" w:firstRow="1" w:lastRow="0" w:firstColumn="1" w:lastColumn="0" w:noHBand="0" w:noVBand="1"/>
      </w:tblPr>
      <w:tblGrid>
        <w:gridCol w:w="1395"/>
        <w:gridCol w:w="9028"/>
      </w:tblGrid>
      <w:tr w:rsidRPr="00AF7726" w:rsidR="00AF7726" w:rsidTr="10343350" w14:paraId="49EAF87E" w14:textId="77777777">
        <w:trPr>
          <w:trHeight w:val="35"/>
          <w:tblHeader/>
        </w:trPr>
        <w:tc>
          <w:tcPr>
            <w:tcW w:w="1395" w:type="dxa"/>
            <w:tcBorders>
              <w:top w:val="nil"/>
            </w:tcBorders>
            <w:tcMar>
              <w:top w:w="150" w:type="dxa"/>
              <w:left w:w="0" w:type="dxa"/>
              <w:bottom w:w="150" w:type="dxa"/>
              <w:right w:w="240" w:type="dxa"/>
            </w:tcMar>
            <w:vAlign w:val="center"/>
            <w:hideMark/>
          </w:tcPr>
          <w:p w:rsidRPr="00AF7726" w:rsidR="00AF7726" w:rsidP="10343350" w:rsidRDefault="00AF7726" w14:paraId="314C5D85" w14:textId="77777777">
            <w:pPr>
              <w:rPr>
                <w:b w:val="1"/>
                <w:bCs w:val="1"/>
              </w:rPr>
            </w:pPr>
            <w:r w:rsidRPr="10343350" w:rsidR="00AF7726">
              <w:rPr>
                <w:b w:val="1"/>
                <w:bCs w:val="1"/>
              </w:rPr>
              <w:t>Quarter</w:t>
            </w:r>
          </w:p>
        </w:tc>
        <w:tc>
          <w:tcPr>
            <w:tcW w:w="9028" w:type="dxa"/>
            <w:tcBorders>
              <w:top w:val="nil"/>
            </w:tcBorders>
            <w:tcMar>
              <w:top w:w="150" w:type="dxa"/>
              <w:left w:w="240" w:type="dxa"/>
              <w:bottom w:w="150" w:type="dxa"/>
              <w:right w:w="240" w:type="dxa"/>
            </w:tcMar>
            <w:vAlign w:val="center"/>
            <w:hideMark/>
          </w:tcPr>
          <w:p w:rsidRPr="00AF7726" w:rsidR="00AF7726" w:rsidP="10343350" w:rsidRDefault="00AF7726" w14:paraId="59AC8158" w14:textId="77777777">
            <w:pPr>
              <w:rPr>
                <w:b w:val="1"/>
                <w:bCs w:val="1"/>
              </w:rPr>
            </w:pPr>
            <w:r w:rsidRPr="10343350" w:rsidR="00AF7726">
              <w:rPr>
                <w:b w:val="1"/>
                <w:bCs w:val="1"/>
              </w:rPr>
              <w:t>Key Activities</w:t>
            </w:r>
          </w:p>
        </w:tc>
      </w:tr>
      <w:tr w:rsidRPr="00AF7726" w:rsidR="00AF7726" w:rsidTr="10343350" w14:paraId="470C657F" w14:textId="77777777">
        <w:trPr>
          <w:trHeight w:val="109"/>
        </w:trPr>
        <w:tc>
          <w:tcPr>
            <w:tcW w:w="1395" w:type="dxa"/>
            <w:tcMar>
              <w:top w:w="150" w:type="dxa"/>
              <w:left w:w="0" w:type="dxa"/>
              <w:bottom w:w="150" w:type="dxa"/>
              <w:right w:w="240" w:type="dxa"/>
            </w:tcMar>
            <w:vAlign w:val="center"/>
            <w:hideMark/>
          </w:tcPr>
          <w:p w:rsidRPr="00AF7726" w:rsidR="00AF7726" w:rsidP="00AF7726" w:rsidRDefault="00AF7726" w14:paraId="564BC659" w14:textId="77777777">
            <w:r w:rsidRPr="00AF7726">
              <w:rPr>
                <w:b/>
                <w:bCs/>
              </w:rPr>
              <w:t>Q1</w:t>
            </w:r>
          </w:p>
        </w:tc>
        <w:tc>
          <w:tcPr>
            <w:tcW w:w="9028" w:type="dxa"/>
            <w:tcMar>
              <w:top w:w="150" w:type="dxa"/>
              <w:left w:w="240" w:type="dxa"/>
              <w:bottom w:w="150" w:type="dxa"/>
              <w:right w:w="0" w:type="dxa"/>
            </w:tcMar>
            <w:vAlign w:val="center"/>
            <w:hideMark/>
          </w:tcPr>
          <w:p w:rsidRPr="00AF7726" w:rsidR="00AF7726" w:rsidP="00AF7726" w:rsidRDefault="00AF7726" w14:paraId="34053699" w14:textId="77777777">
            <w:r w:rsidRPr="00AF7726">
              <w:t xml:space="preserve">Finalize partnership agreements with Niger Foods, Jigawa State, and ADERIZ. Initiate large-scale farmer registration and GPS mapping via </w:t>
            </w:r>
            <w:proofErr w:type="spellStart"/>
            <w:r w:rsidRPr="00AF7726">
              <w:t>eProd</w:t>
            </w:r>
            <w:proofErr w:type="spellEnd"/>
            <w:r w:rsidRPr="00AF7726">
              <w:t>. Begin large-scale demonstrations of high-yielding, climate-smart varieties at all hub sites. Conduct initial training-of-trainers for mechanization SMEs.</w:t>
            </w:r>
          </w:p>
        </w:tc>
      </w:tr>
      <w:tr w:rsidRPr="00AF7726" w:rsidR="00AF7726" w:rsidTr="10343350" w14:paraId="13F7E6EA" w14:textId="77777777">
        <w:trPr>
          <w:trHeight w:val="84"/>
        </w:trPr>
        <w:tc>
          <w:tcPr>
            <w:tcW w:w="1395" w:type="dxa"/>
            <w:tcMar>
              <w:top w:w="150" w:type="dxa"/>
              <w:left w:w="0" w:type="dxa"/>
              <w:bottom w:w="150" w:type="dxa"/>
              <w:right w:w="240" w:type="dxa"/>
            </w:tcMar>
            <w:vAlign w:val="center"/>
            <w:hideMark/>
          </w:tcPr>
          <w:p w:rsidRPr="00AF7726" w:rsidR="00AF7726" w:rsidP="00AF7726" w:rsidRDefault="00AF7726" w14:paraId="419E91C7" w14:textId="77777777">
            <w:r w:rsidRPr="00AF7726">
              <w:rPr>
                <w:b/>
                <w:bCs/>
              </w:rPr>
              <w:t>Q2</w:t>
            </w:r>
          </w:p>
        </w:tc>
        <w:tc>
          <w:tcPr>
            <w:tcW w:w="9028" w:type="dxa"/>
            <w:tcMar>
              <w:top w:w="150" w:type="dxa"/>
              <w:left w:w="240" w:type="dxa"/>
              <w:bottom w:w="150" w:type="dxa"/>
              <w:right w:w="0" w:type="dxa"/>
            </w:tcMar>
            <w:vAlign w:val="center"/>
            <w:hideMark/>
          </w:tcPr>
          <w:p w:rsidRPr="00AF7726" w:rsidR="00AF7726" w:rsidP="00AF7726" w:rsidRDefault="00AF7726" w14:paraId="7B4B548F" w14:textId="77777777">
            <w:r w:rsidRPr="00AF7726">
              <w:t xml:space="preserve">Launch first cohort of youth-led mechanization service hubs. Distribute breeder and foundation seeds to licensed private seed companies. Roll out SMS-based climate and GAP advisories via </w:t>
            </w:r>
            <w:proofErr w:type="spellStart"/>
            <w:r w:rsidRPr="00AF7726">
              <w:t>eProd</w:t>
            </w:r>
            <w:proofErr w:type="spellEnd"/>
            <w:r w:rsidRPr="00AF7726">
              <w:t>. Conduct gender and youth inclusion baseline survey.</w:t>
            </w:r>
          </w:p>
        </w:tc>
      </w:tr>
      <w:tr w:rsidRPr="00AF7726" w:rsidR="00AF7726" w:rsidTr="10343350" w14:paraId="58E7D9D6" w14:textId="77777777">
        <w:trPr>
          <w:trHeight w:val="84"/>
        </w:trPr>
        <w:tc>
          <w:tcPr>
            <w:tcW w:w="1395" w:type="dxa"/>
            <w:tcMar>
              <w:top w:w="150" w:type="dxa"/>
              <w:left w:w="0" w:type="dxa"/>
              <w:bottom w:w="150" w:type="dxa"/>
              <w:right w:w="240" w:type="dxa"/>
            </w:tcMar>
            <w:vAlign w:val="center"/>
            <w:hideMark/>
          </w:tcPr>
          <w:p w:rsidRPr="00AF7726" w:rsidR="00AF7726" w:rsidP="00AF7726" w:rsidRDefault="00AF7726" w14:paraId="28626751" w14:textId="77777777">
            <w:r w:rsidRPr="00AF7726">
              <w:rPr>
                <w:b/>
                <w:bCs/>
              </w:rPr>
              <w:lastRenderedPageBreak/>
              <w:t>Q3</w:t>
            </w:r>
          </w:p>
        </w:tc>
        <w:tc>
          <w:tcPr>
            <w:tcW w:w="9028" w:type="dxa"/>
            <w:tcMar>
              <w:top w:w="150" w:type="dxa"/>
              <w:left w:w="240" w:type="dxa"/>
              <w:bottom w:w="150" w:type="dxa"/>
              <w:right w:w="0" w:type="dxa"/>
            </w:tcMar>
            <w:vAlign w:val="center"/>
            <w:hideMark/>
          </w:tcPr>
          <w:p w:rsidRPr="00AF7726" w:rsidR="00AF7726" w:rsidP="00AF7726" w:rsidRDefault="00AF7726" w14:paraId="62224CC4" w14:textId="77777777">
            <w:r w:rsidRPr="00AF7726">
              <w:t xml:space="preserve">Expand </w:t>
            </w:r>
            <w:proofErr w:type="spellStart"/>
            <w:r w:rsidRPr="00AF7726">
              <w:t>eProd</w:t>
            </w:r>
            <w:proofErr w:type="spellEnd"/>
            <w:r w:rsidRPr="00AF7726">
              <w:t xml:space="preserve"> registration to 500,000 farmers. Establish first post-harvest processing clusters (GEM parboilers, dryers) in Côte d'Ivoire. Operationalize structured offtake agreements in Nigeria for the harvest season. Hold mid-year review with all partners.</w:t>
            </w:r>
          </w:p>
        </w:tc>
      </w:tr>
      <w:tr w:rsidRPr="00AF7726" w:rsidR="00AF7726" w:rsidTr="10343350" w14:paraId="204A09CB" w14:textId="77777777">
        <w:trPr>
          <w:trHeight w:val="85"/>
        </w:trPr>
        <w:tc>
          <w:tcPr>
            <w:tcW w:w="1395" w:type="dxa"/>
            <w:tcMar>
              <w:top w:w="150" w:type="dxa"/>
              <w:left w:w="0" w:type="dxa"/>
              <w:bottom w:w="150" w:type="dxa"/>
              <w:right w:w="240" w:type="dxa"/>
            </w:tcMar>
            <w:vAlign w:val="center"/>
            <w:hideMark/>
          </w:tcPr>
          <w:p w:rsidRPr="00AF7726" w:rsidR="00AF7726" w:rsidP="00AF7726" w:rsidRDefault="00AF7726" w14:paraId="519CD064" w14:textId="77777777">
            <w:r w:rsidRPr="00AF7726">
              <w:rPr>
                <w:b/>
                <w:bCs/>
              </w:rPr>
              <w:t>Q4</w:t>
            </w:r>
          </w:p>
        </w:tc>
        <w:tc>
          <w:tcPr>
            <w:tcW w:w="9028" w:type="dxa"/>
            <w:tcMar>
              <w:top w:w="150" w:type="dxa"/>
              <w:left w:w="240" w:type="dxa"/>
              <w:bottom w:w="150" w:type="dxa"/>
              <w:right w:w="0" w:type="dxa"/>
            </w:tcMar>
            <w:vAlign w:val="center"/>
            <w:hideMark/>
          </w:tcPr>
          <w:p w:rsidRPr="00AF7726" w:rsidR="00AF7726" w:rsidP="00AF7726" w:rsidRDefault="00AF7726" w14:paraId="07F36A84" w14:textId="77777777">
            <w:r w:rsidRPr="00AF7726">
              <w:t>Document and disseminate initial evidence on cost-effectiveness and responsible scaling. Consolidate lessons learned for 2027 scaling plan. Validate 2026 achievement data (farmers reached, area covered, jobs created).</w:t>
            </w:r>
          </w:p>
        </w:tc>
      </w:tr>
    </w:tbl>
    <w:p w:rsidRPr="00AF7726" w:rsidR="00AF7726" w:rsidP="00AF7726" w:rsidRDefault="00AF7726" w14:paraId="5366814B" w14:textId="1486DFCA">
      <w:r w:rsidRPr="10343350" w:rsidR="00AF7726">
        <w:rPr>
          <w:b w:val="1"/>
          <w:bCs w:val="1"/>
        </w:rPr>
        <w:t xml:space="preserve">Communications </w:t>
      </w:r>
      <w:r w:rsidRPr="10343350" w:rsidR="51EDD83A">
        <w:rPr>
          <w:b w:val="1"/>
          <w:bCs w:val="1"/>
        </w:rPr>
        <w:t>and</w:t>
      </w:r>
      <w:r w:rsidRPr="10343350" w:rsidR="00AF7726">
        <w:rPr>
          <w:b w:val="1"/>
          <w:bCs w:val="1"/>
        </w:rPr>
        <w:t xml:space="preserve"> Knowledge:</w:t>
      </w:r>
      <w:r w:rsidR="00AF7726">
        <w:rPr/>
        <w:t> Key products will include quarterly briefs with dashboard snapshots, success stories focused on youth and women entrepreneurs, and a mid-year learning report. Channels will include the S4I community of practice, partner workshops, and targeted policy briefs for national ministries.</w:t>
      </w:r>
    </w:p>
    <w:p w:rsidRPr="00AF7726" w:rsidR="00AF7726" w:rsidP="00AF7726" w:rsidRDefault="00AF7726" w14:paraId="1E7AFE34" w14:textId="77777777">
      <w:r w:rsidRPr="00AF7726">
        <w:pict w14:anchorId="74703131">
          <v:rect id="_x0000_i1080" style="width:0;height:.75pt" o:hr="t" o:hrstd="t" o:hralign="center" fillcolor="#a0a0a0" stroked="f"/>
        </w:pict>
      </w:r>
    </w:p>
    <w:p w:rsidRPr="00AF7726" w:rsidR="00AF7726" w:rsidP="00AF7726" w:rsidRDefault="00AF7726" w14:paraId="6F76D034" w14:textId="77777777">
      <w:pPr>
        <w:rPr>
          <w:b/>
          <w:bCs/>
        </w:rPr>
      </w:pPr>
      <w:r w:rsidRPr="00AF7726">
        <w:rPr>
          <w:b/>
          <w:bCs/>
        </w:rPr>
        <w:t>8. Contact</w:t>
      </w:r>
    </w:p>
    <w:p w:rsidRPr="00AF7726" w:rsidR="00AF7726" w:rsidP="00AF7726" w:rsidRDefault="00AF7726" w14:paraId="3C1E4763" w14:textId="77777777">
      <w:pPr>
        <w:numPr>
          <w:ilvl w:val="0"/>
          <w:numId w:val="8"/>
        </w:numPr>
      </w:pPr>
      <w:r w:rsidRPr="00AF7726">
        <w:rPr>
          <w:b/>
          <w:bCs/>
        </w:rPr>
        <w:t xml:space="preserve">Sali A. </w:t>
      </w:r>
      <w:proofErr w:type="spellStart"/>
      <w:r w:rsidRPr="00AF7726">
        <w:rPr>
          <w:b/>
          <w:bCs/>
        </w:rPr>
        <w:t>Ndingeng</w:t>
      </w:r>
      <w:proofErr w:type="spellEnd"/>
      <w:r w:rsidRPr="00AF7726">
        <w:t xml:space="preserve"> (Program Leader - Rice Sector Development, </w:t>
      </w:r>
      <w:proofErr w:type="spellStart"/>
      <w:r w:rsidRPr="00AF7726">
        <w:t>AfricaRice</w:t>
      </w:r>
      <w:proofErr w:type="spellEnd"/>
      <w:r w:rsidRPr="00AF7726">
        <w:t>, Côte d'Ivoire) | S.Ndingeng@cgiar.org</w:t>
      </w:r>
    </w:p>
    <w:p w:rsidRPr="00AF7726" w:rsidR="00AF7726" w:rsidP="00AF7726" w:rsidRDefault="00AF7726" w14:paraId="70A57B67" w14:textId="77777777">
      <w:pPr>
        <w:numPr>
          <w:ilvl w:val="0"/>
          <w:numId w:val="8"/>
        </w:numPr>
      </w:pPr>
      <w:r w:rsidRPr="00AF7726">
        <w:rPr>
          <w:b/>
          <w:bCs/>
        </w:rPr>
        <w:t>Erasmus Tang</w:t>
      </w:r>
      <w:r w:rsidRPr="00AF7726">
        <w:t xml:space="preserve"> (Agronomist/Value Chain Specialist, </w:t>
      </w:r>
      <w:proofErr w:type="spellStart"/>
      <w:r w:rsidRPr="00AF7726">
        <w:t>AfricaRice</w:t>
      </w:r>
      <w:proofErr w:type="spellEnd"/>
      <w:r w:rsidRPr="00AF7726">
        <w:t>, Cameroon) | E.Tang@cgiar.org</w:t>
      </w:r>
    </w:p>
    <w:p w:rsidR="00400714" w:rsidRDefault="00400714" w14:paraId="593DF1EA" w14:textId="77777777"/>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91"/>
    <w:multiLevelType w:val="multilevel"/>
    <w:tmpl w:val="5E80C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4BE4CB7"/>
    <w:multiLevelType w:val="multilevel"/>
    <w:tmpl w:val="AEF804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9A817ED"/>
    <w:multiLevelType w:val="multilevel"/>
    <w:tmpl w:val="1988B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6B4011A"/>
    <w:multiLevelType w:val="multilevel"/>
    <w:tmpl w:val="F5F2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BD5EA4"/>
    <w:multiLevelType w:val="multilevel"/>
    <w:tmpl w:val="EFC04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D56307A"/>
    <w:multiLevelType w:val="multilevel"/>
    <w:tmpl w:val="0ECE6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DB273A8"/>
    <w:multiLevelType w:val="multilevel"/>
    <w:tmpl w:val="69BCE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E305380"/>
    <w:multiLevelType w:val="multilevel"/>
    <w:tmpl w:val="150A9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56632681">
    <w:abstractNumId w:val="0"/>
  </w:num>
  <w:num w:numId="2" w16cid:durableId="1123576300">
    <w:abstractNumId w:val="4"/>
  </w:num>
  <w:num w:numId="3" w16cid:durableId="370231730">
    <w:abstractNumId w:val="3"/>
  </w:num>
  <w:num w:numId="4" w16cid:durableId="907493760">
    <w:abstractNumId w:val="5"/>
  </w:num>
  <w:num w:numId="5" w16cid:durableId="744380429">
    <w:abstractNumId w:val="1"/>
  </w:num>
  <w:num w:numId="6" w16cid:durableId="675225741">
    <w:abstractNumId w:val="2"/>
  </w:num>
  <w:num w:numId="7" w16cid:durableId="1826512932">
    <w:abstractNumId w:val="6"/>
  </w:num>
  <w:num w:numId="8" w16cid:durableId="1130828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33"/>
    <w:rsid w:val="000D115B"/>
    <w:rsid w:val="00322A34"/>
    <w:rsid w:val="00400714"/>
    <w:rsid w:val="00690067"/>
    <w:rsid w:val="00763533"/>
    <w:rsid w:val="007F21DF"/>
    <w:rsid w:val="00916D6C"/>
    <w:rsid w:val="00AF7726"/>
    <w:rsid w:val="00BA306B"/>
    <w:rsid w:val="00F54C3E"/>
    <w:rsid w:val="029313AD"/>
    <w:rsid w:val="0D50C603"/>
    <w:rsid w:val="10343350"/>
    <w:rsid w:val="17DACB2B"/>
    <w:rsid w:val="1FFE8013"/>
    <w:rsid w:val="2D57EFEE"/>
    <w:rsid w:val="2DEB6380"/>
    <w:rsid w:val="4A7796FE"/>
    <w:rsid w:val="51EDD83A"/>
    <w:rsid w:val="6310C8F0"/>
    <w:rsid w:val="64BE692A"/>
    <w:rsid w:val="746A3D75"/>
    <w:rsid w:val="7CD07F40"/>
    <w:rsid w:val="7EF95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BB67"/>
  <w15:chartTrackingRefBased/>
  <w15:docId w15:val="{69DB05D7-7C1E-4A59-985E-8F9F5BFF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353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53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5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353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353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353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353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353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35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35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35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3533"/>
    <w:rPr>
      <w:rFonts w:eastAsiaTheme="majorEastAsia" w:cstheme="majorBidi"/>
      <w:color w:val="272727" w:themeColor="text1" w:themeTint="D8"/>
    </w:rPr>
  </w:style>
  <w:style w:type="paragraph" w:styleId="Title">
    <w:name w:val="Title"/>
    <w:basedOn w:val="Normal"/>
    <w:next w:val="Normal"/>
    <w:link w:val="TitleChar"/>
    <w:uiPriority w:val="10"/>
    <w:qFormat/>
    <w:rsid w:val="007635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35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35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3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533"/>
    <w:pPr>
      <w:spacing w:before="160"/>
      <w:jc w:val="center"/>
    </w:pPr>
    <w:rPr>
      <w:i/>
      <w:iCs/>
      <w:color w:val="404040" w:themeColor="text1" w:themeTint="BF"/>
    </w:rPr>
  </w:style>
  <w:style w:type="character" w:styleId="QuoteChar" w:customStyle="1">
    <w:name w:val="Quote Char"/>
    <w:basedOn w:val="DefaultParagraphFont"/>
    <w:link w:val="Quote"/>
    <w:uiPriority w:val="29"/>
    <w:rsid w:val="00763533"/>
    <w:rPr>
      <w:i/>
      <w:iCs/>
      <w:color w:val="404040" w:themeColor="text1" w:themeTint="BF"/>
    </w:rPr>
  </w:style>
  <w:style w:type="paragraph" w:styleId="ListParagraph">
    <w:name w:val="List Paragraph"/>
    <w:basedOn w:val="Normal"/>
    <w:uiPriority w:val="34"/>
    <w:qFormat/>
    <w:rsid w:val="00763533"/>
    <w:pPr>
      <w:ind w:left="720"/>
      <w:contextualSpacing/>
    </w:pPr>
  </w:style>
  <w:style w:type="character" w:styleId="IntenseEmphasis">
    <w:name w:val="Intense Emphasis"/>
    <w:basedOn w:val="DefaultParagraphFont"/>
    <w:uiPriority w:val="21"/>
    <w:qFormat/>
    <w:rsid w:val="00763533"/>
    <w:rPr>
      <w:i/>
      <w:iCs/>
      <w:color w:val="0F4761" w:themeColor="accent1" w:themeShade="BF"/>
    </w:rPr>
  </w:style>
  <w:style w:type="paragraph" w:styleId="IntenseQuote">
    <w:name w:val="Intense Quote"/>
    <w:basedOn w:val="Normal"/>
    <w:next w:val="Normal"/>
    <w:link w:val="IntenseQuoteChar"/>
    <w:uiPriority w:val="30"/>
    <w:qFormat/>
    <w:rsid w:val="0076353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3533"/>
    <w:rPr>
      <w:i/>
      <w:iCs/>
      <w:color w:val="0F4761" w:themeColor="accent1" w:themeShade="BF"/>
    </w:rPr>
  </w:style>
  <w:style w:type="character" w:styleId="IntenseReference">
    <w:name w:val="Intense Reference"/>
    <w:basedOn w:val="DefaultParagraphFont"/>
    <w:uiPriority w:val="32"/>
    <w:qFormat/>
    <w:rsid w:val="00763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3</revision>
  <dcterms:created xsi:type="dcterms:W3CDTF">2026-02-16T08:13:00.0000000Z</dcterms:created>
  <dcterms:modified xsi:type="dcterms:W3CDTF">2026-05-27T13:20:14.6329063Z</dcterms:modified>
</coreProperties>
</file>