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522C8" w:rsidR="006522C8" w:rsidP="006522C8" w:rsidRDefault="006522C8" w14:paraId="4054F949" w14:textId="77777777">
      <w:pPr>
        <w:rPr>
          <w:b w:val="1"/>
          <w:bCs w:val="1"/>
        </w:rPr>
      </w:pPr>
      <w:r w:rsidRPr="7B851F77" w:rsidR="006522C8">
        <w:rPr>
          <w:b w:val="1"/>
          <w:bCs w:val="1"/>
        </w:rPr>
        <w:t>Flagship Solution Scaling Track Profile</w:t>
      </w:r>
    </w:p>
    <w:p w:rsidRPr="006522C8" w:rsidR="006522C8" w:rsidP="7B851F77" w:rsidRDefault="006522C8" w14:paraId="16EC420F" w14:textId="77777777">
      <w:pPr>
        <w:rPr>
          <w:b w:val="1"/>
          <w:bCs w:val="1"/>
        </w:rPr>
      </w:pPr>
      <w:r w:rsidRPr="7B851F77" w:rsidR="006522C8">
        <w:rPr>
          <w:b w:val="1"/>
          <w:bCs w:val="1"/>
        </w:rPr>
        <w:t>Scaling Climate-Smart Mechanized Innovations to Optimize Rice–Wheat Systems in Eastern India</w:t>
      </w:r>
    </w:p>
    <w:p w:rsidRPr="006522C8" w:rsidR="006522C8" w:rsidP="006522C8" w:rsidRDefault="006522C8" w14:paraId="00AEF971" w14:textId="77777777">
      <w:r w:rsidRPr="7B851F77" w:rsidR="006522C8">
        <w:rPr>
          <w:b w:val="1"/>
          <w:bCs w:val="1"/>
        </w:rPr>
        <w:t>Scaling for Impact Science Program | Area of Work 2</w:t>
      </w:r>
      <w:r>
        <w:br/>
      </w:r>
      <w:r w:rsidRPr="7B851F77" w:rsidR="006522C8">
        <w:rPr>
          <w:b w:val="1"/>
          <w:bCs w:val="1"/>
        </w:rPr>
        <w:t>Version:</w:t>
      </w:r>
      <w:r w:rsidR="006522C8">
        <w:rPr/>
        <w:t> 1.0 | </w:t>
      </w:r>
      <w:r w:rsidRPr="7B851F77" w:rsidR="006522C8">
        <w:rPr>
          <w:b w:val="1"/>
          <w:bCs w:val="1"/>
        </w:rPr>
        <w:t>Date:</w:t>
      </w:r>
      <w:r w:rsidR="006522C8">
        <w:rPr/>
        <w:t> February 16, 2026</w:t>
      </w:r>
    </w:p>
    <w:p w:rsidR="5A3ED754" w:rsidP="7B851F77" w:rsidRDefault="5A3ED754" w14:paraId="5371D4A9" w14:textId="20E11A47">
      <w:pPr>
        <w:rPr>
          <w:rFonts w:ascii="Aptos" w:hAnsi="Aptos" w:eastAsia="Aptos" w:cs="Aptos"/>
          <w:noProof w:val="0"/>
          <w:sz w:val="24"/>
          <w:szCs w:val="24"/>
          <w:lang w:val="en-US"/>
        </w:rPr>
      </w:pPr>
      <w:r w:rsidRPr="7B851F77" w:rsidR="5A3ED754">
        <w:rPr>
          <w:rFonts w:ascii="Aptos" w:hAnsi="Aptos" w:eastAsia="Aptos" w:cs="Aptos"/>
          <w:b w:val="0"/>
          <w:bCs w:val="0"/>
          <w:i w:val="0"/>
          <w:iCs w:val="0"/>
          <w:caps w:val="0"/>
          <w:smallCaps w:val="0"/>
          <w:noProof w:val="0"/>
          <w:color w:val="000000" w:themeColor="text1" w:themeTint="FF" w:themeShade="FF"/>
          <w:sz w:val="24"/>
          <w:szCs w:val="24"/>
          <w:lang w:val="en-US"/>
        </w:rPr>
        <w:t>Reviewed: 27/05/2026</w:t>
      </w:r>
    </w:p>
    <w:p w:rsidR="7B851F77" w:rsidRDefault="7B851F77" w14:paraId="4018D1AA" w14:textId="3BA7437B"/>
    <w:p w:rsidRPr="006522C8" w:rsidR="006522C8" w:rsidP="006522C8" w:rsidRDefault="00FF2331" w14:paraId="53A41C2C" w14:textId="77777777">
      <w:r>
        <w:pict w14:anchorId="751EF975">
          <v:rect id="_x0000_i1025" style="width:0;height:.75pt" o:hr="t" o:hrstd="t" o:hralign="center" fillcolor="#a0a0a0" stroked="f"/>
        </w:pict>
      </w:r>
    </w:p>
    <w:p w:rsidRPr="006522C8" w:rsidR="006522C8" w:rsidP="006522C8" w:rsidRDefault="006522C8" w14:paraId="59D99FB2" w14:textId="77777777">
      <w:pPr>
        <w:rPr>
          <w:b w:val="1"/>
          <w:bCs w:val="1"/>
        </w:rPr>
      </w:pPr>
      <w:r w:rsidRPr="7B851F77" w:rsidR="006522C8">
        <w:rPr>
          <w:b w:val="1"/>
          <w:bCs w:val="1"/>
        </w:rPr>
        <w:t>1. Overview</w:t>
      </w:r>
    </w:p>
    <w:p w:rsidRPr="006522C8" w:rsidR="006522C8" w:rsidP="006522C8" w:rsidRDefault="006522C8" w14:paraId="0CD0618F" w14:textId="77777777">
      <w:r w:rsidR="006522C8">
        <w:rPr/>
        <w:t>In Eastern Uttar Pradesh (EUP), the predominant rice-wheat cropping system is trapped in a low-productivity cycle. Late planting of rice, followed by delayed wheat sowing beyond the optimal November window, results in significant yield losses (up to 50 kg/ha/day) due to terminal heat stress. This challenge, affecting over 60% of the cultivated area, is exacerbated by traditional, resource-intensive practices like puddled transplanted rice (PTR), which consume excessive labor, water, and energy while contributing to greenhouse gas emissions. This scaling track directly addresses this systemic problem.</w:t>
      </w:r>
    </w:p>
    <w:p w:rsidRPr="006522C8" w:rsidR="006522C8" w:rsidP="006522C8" w:rsidRDefault="006522C8" w14:paraId="313B6206" w14:textId="085CF0E4">
      <w:r w:rsidR="2963EDB0">
        <w:rPr/>
        <w:t>The primary goal of this track is to catalyze a systemic shift toward climate-resilient intensification of the rice-wheat system across 21 high-priority districts in Eastern Uttar Pradesh. The core solution is a bundled innovation package centered on </w:t>
      </w:r>
      <w:r w:rsidRPr="7B851F77" w:rsidR="2963EDB0">
        <w:rPr>
          <w:b w:val="1"/>
          <w:bCs w:val="1"/>
        </w:rPr>
        <w:t>mechanized Direct-Seeded Rice (DSR) followed by Zero-Tillage (ZT) wheat</w:t>
      </w:r>
      <w:r w:rsidR="2963EDB0">
        <w:rPr/>
        <w:t xml:space="preserve">. This system-level intervention enables a </w:t>
      </w:r>
      <w:r w:rsidR="2963EDB0">
        <w:rPr/>
        <w:t>1</w:t>
      </w:r>
      <w:r w:rsidR="3645E48D">
        <w:rPr/>
        <w:t>0</w:t>
      </w:r>
      <w:r w:rsidR="2963EDB0">
        <w:rPr/>
        <w:t>-</w:t>
      </w:r>
      <w:r w:rsidR="2963EDB0">
        <w:rPr/>
        <w:t>2</w:t>
      </w:r>
      <w:r w:rsidR="5EC97700">
        <w:rPr/>
        <w:t>0</w:t>
      </w:r>
      <w:r w:rsidR="2963EDB0">
        <w:rPr/>
        <w:t xml:space="preserve"> day</w:t>
      </w:r>
      <w:r w:rsidR="2963EDB0">
        <w:rPr/>
        <w:t xml:space="preserve"> advance in the cropping calendar, unlocking productivity </w:t>
      </w:r>
      <w:r w:rsidR="2963EDB0">
        <w:rPr/>
        <w:t>gains</w:t>
      </w:r>
      <w:r w:rsidR="2963EDB0">
        <w:rPr/>
        <w:t xml:space="preserve"> and building resilience against climate shocks. The package is further strengthened by integrating DSR-fit, stress-tolerant rice varieties/hybrids, best-bet agronomy, and sustainable service-delivery business models.</w:t>
      </w:r>
    </w:p>
    <w:p w:rsidRPr="006522C8" w:rsidR="006522C8" w:rsidP="006522C8" w:rsidRDefault="006522C8" w14:paraId="4E2C4710" w14:textId="3F004D4C">
      <w:r w:rsidR="006522C8">
        <w:rPr/>
        <w:t xml:space="preserve">This scaling initiative is built on a robust evidence base from years of research and pilots by IRRI, CIMMYT, and partners under projects like CSISA. It has </w:t>
      </w:r>
      <w:r w:rsidR="006522C8">
        <w:rPr/>
        <w:t>demonstrated</w:t>
      </w:r>
      <w:r w:rsidR="006522C8">
        <w:rPr/>
        <w:t xml:space="preserve"> yield parity or superiority over traditional methods, alongside significant cost savings and reduced environmental footprint. The track </w:t>
      </w:r>
      <w:r w:rsidR="006522C8">
        <w:rPr/>
        <w:t>leverages</w:t>
      </w:r>
      <w:r w:rsidR="006522C8">
        <w:rPr/>
        <w:t xml:space="preserve"> a major bilateral investment—the World Bank-supported UP</w:t>
      </w:r>
      <w:r w:rsidR="006522C8">
        <w:rPr/>
        <w:t xml:space="preserve">AGREES project—with IRRI as the technical partner. S4I funding will act as a critical catalyst to deepen technical support, derisk business models for service providers, and accelerate adoption through targeted cluster demonstrations, </w:t>
      </w:r>
      <w:r w:rsidR="006522C8">
        <w:rPr/>
        <w:t>ultimately moving</w:t>
      </w:r>
      <w:r w:rsidR="006522C8">
        <w:rPr/>
        <w:t xml:space="preserve"> the system from project-led diffusion to market-led scaling.</w:t>
      </w:r>
    </w:p>
    <w:p w:rsidR="7B851F77" w:rsidRDefault="7B851F77" w14:paraId="6DAA866F" w14:textId="35D70739"/>
    <w:p w:rsidRPr="006522C8" w:rsidR="006522C8" w:rsidP="006522C8" w:rsidRDefault="006522C8" w14:paraId="13AF0436" w14:textId="3E79955F">
      <w:pPr>
        <w:rPr>
          <w:b w:val="1"/>
          <w:bCs w:val="1"/>
        </w:rPr>
      </w:pPr>
      <w:r w:rsidRPr="7B851F77" w:rsidR="006522C8">
        <w:rPr>
          <w:b w:val="1"/>
          <w:bCs w:val="1"/>
        </w:rPr>
        <w:t xml:space="preserve">2. Innovation Bundle </w:t>
      </w:r>
      <w:r w:rsidRPr="7B851F77" w:rsidR="38EC7BAA">
        <w:rPr>
          <w:b w:val="1"/>
          <w:bCs w:val="1"/>
        </w:rPr>
        <w:t>and</w:t>
      </w:r>
      <w:r w:rsidRPr="7B851F77" w:rsidR="006522C8">
        <w:rPr>
          <w:b w:val="1"/>
          <w:bCs w:val="1"/>
        </w:rPr>
        <w:t xml:space="preserve"> Scaling Ambition</w:t>
      </w:r>
    </w:p>
    <w:p w:rsidRPr="006522C8" w:rsidR="006522C8" w:rsidP="7B851F77" w:rsidRDefault="006522C8" w14:paraId="3C414576" w14:textId="5E106999">
      <w:pPr>
        <w:rPr>
          <w:b w:val="1"/>
          <w:bCs w:val="1"/>
        </w:rPr>
      </w:pPr>
      <w:r w:rsidRPr="7B851F77" w:rsidR="6F5E0909">
        <w:rPr>
          <w:b w:val="1"/>
          <w:bCs w:val="1"/>
        </w:rPr>
        <w:t xml:space="preserve">2.1 </w:t>
      </w:r>
      <w:r w:rsidRPr="7B851F77" w:rsidR="006522C8">
        <w:rPr>
          <w:b w:val="1"/>
          <w:bCs w:val="1"/>
        </w:rPr>
        <w:t>What is Being Scaled</w:t>
      </w:r>
    </w:p>
    <w:p w:rsidRPr="006522C8" w:rsidR="006522C8" w:rsidP="006522C8" w:rsidRDefault="006522C8" w14:paraId="2F12A266" w14:textId="77777777">
      <w:pPr>
        <w:numPr>
          <w:ilvl w:val="0"/>
          <w:numId w:val="1"/>
        </w:numPr>
        <w:rPr/>
      </w:pPr>
      <w:r w:rsidRPr="7B851F77" w:rsidR="006522C8">
        <w:rPr>
          <w:b w:val="1"/>
          <w:bCs w:val="1"/>
        </w:rPr>
        <w:t>System Optimization Package:</w:t>
      </w:r>
      <w:r w:rsidR="006522C8">
        <w:rPr/>
        <w:t> The core innovation of </w:t>
      </w:r>
      <w:r w:rsidRPr="7B851F77" w:rsidR="006522C8">
        <w:rPr>
          <w:b w:val="1"/>
          <w:bCs w:val="1"/>
        </w:rPr>
        <w:t>mechanized Direct-Seeded Rice (DSR)</w:t>
      </w:r>
      <w:r w:rsidR="006522C8">
        <w:rPr/>
        <w:t> followed by </w:t>
      </w:r>
      <w:r w:rsidRPr="7B851F77" w:rsidR="006522C8">
        <w:rPr>
          <w:b w:val="1"/>
          <w:bCs w:val="1"/>
        </w:rPr>
        <w:t>Zero-Tillage (ZT) early wheat</w:t>
      </w:r>
      <w:r w:rsidR="006522C8">
        <w:rPr/>
        <w:t>.</w:t>
      </w:r>
    </w:p>
    <w:p w:rsidRPr="006522C8" w:rsidR="006522C8" w:rsidP="7B851F77" w:rsidRDefault="006522C8" w14:paraId="35DCD84E" w14:textId="6EF7578C">
      <w:pPr>
        <w:numPr>
          <w:ilvl w:val="0"/>
          <w:numId w:val="1"/>
        </w:numPr>
        <w:rPr/>
      </w:pPr>
      <w:r w:rsidRPr="7B851F77" w:rsidR="2963EDB0">
        <w:rPr>
          <w:b w:val="1"/>
          <w:bCs w:val="1"/>
        </w:rPr>
        <w:t>Service-Based Business Models:</w:t>
      </w:r>
      <w:r w:rsidR="2963EDB0">
        <w:rPr/>
        <w:t> Strengthening a network of Custom Hiring Centers (CHCs), Private Service Providers (PSPs), and Farmer Producer Organizations (FPOs) to provide mechanized services on a rental basis to smallholders.</w:t>
      </w:r>
    </w:p>
    <w:p w:rsidRPr="006522C8" w:rsidR="006522C8" w:rsidP="7B851F77" w:rsidRDefault="006522C8" w14:paraId="60EF1448" w14:textId="0711714F">
      <w:pPr>
        <w:numPr>
          <w:ilvl w:val="1"/>
          <w:numId w:val="1"/>
        </w:numPr>
        <w:rPr/>
      </w:pPr>
      <w:r w:rsidRPr="7B851F77" w:rsidR="2963EDB0">
        <w:rPr>
          <w:b w:val="1"/>
          <w:bCs w:val="1"/>
        </w:rPr>
        <w:t>Precision Agronomy:</w:t>
      </w:r>
      <w:r w:rsidR="2963EDB0">
        <w:rPr/>
        <w:t> Bundling the core technologies with laser land leveling, integrated weed ma</w:t>
      </w:r>
      <w:r w:rsidR="2963EDB0">
        <w:rPr/>
        <w:t xml:space="preserve">nagement (IWM), and best-bet crop management </w:t>
      </w:r>
      <w:r w:rsidR="2963EDB0">
        <w:rPr/>
        <w:t>practices.</w:t>
      </w:r>
    </w:p>
    <w:p w:rsidRPr="006522C8" w:rsidR="006522C8" w:rsidP="7B851F77" w:rsidRDefault="006522C8" w14:paraId="5A364996" w14:textId="7510B1C1">
      <w:pPr>
        <w:numPr>
          <w:ilvl w:val="1"/>
          <w:numId w:val="1"/>
        </w:numPr>
        <w:rPr/>
      </w:pPr>
      <w:r w:rsidRPr="7B851F77" w:rsidR="4D50C48F">
        <w:rPr>
          <w:b w:val="1"/>
          <w:bCs w:val="1"/>
        </w:rPr>
        <w:t>Superior</w:t>
      </w:r>
      <w:r w:rsidRPr="7B851F77" w:rsidR="4D50C48F">
        <w:rPr>
          <w:b w:val="1"/>
          <w:bCs w:val="1"/>
        </w:rPr>
        <w:t xml:space="preserve"> Genetics:</w:t>
      </w:r>
      <w:r w:rsidR="4D50C48F">
        <w:rPr/>
        <w:t xml:space="preserve"> Promotion of short/medium-duration, DSR-fit, and stress-tolerant rice varieties/hybrids, </w:t>
      </w:r>
      <w:r w:rsidR="4D50C48F">
        <w:rPr/>
        <w:t>including new herbicide-tolerant (HT) rice options</w:t>
      </w:r>
      <w:r w:rsidR="4D50C48F">
        <w:rPr/>
        <w:t>.</w:t>
      </w:r>
    </w:p>
    <w:p w:rsidRPr="006522C8" w:rsidR="006522C8" w:rsidP="7B851F77" w:rsidRDefault="006522C8" w14:paraId="7462FBBA" w14:textId="2A60BB0E">
      <w:pPr>
        <w:numPr>
          <w:ilvl w:val="1"/>
          <w:numId w:val="1"/>
        </w:numPr>
        <w:rPr/>
      </w:pPr>
    </w:p>
    <w:p w:rsidRPr="006522C8" w:rsidR="006522C8" w:rsidP="7B851F77" w:rsidRDefault="006522C8" w14:paraId="14601525" w14:textId="6E54E2BA">
      <w:pPr>
        <w:rPr>
          <w:b w:val="1"/>
          <w:bCs w:val="1"/>
        </w:rPr>
      </w:pPr>
      <w:r w:rsidRPr="7B851F77" w:rsidR="0EF0FD76">
        <w:rPr>
          <w:b w:val="1"/>
          <w:bCs w:val="1"/>
        </w:rPr>
        <w:t xml:space="preserve">2.2 </w:t>
      </w:r>
      <w:r w:rsidRPr="7B851F77" w:rsidR="006522C8">
        <w:rPr>
          <w:b w:val="1"/>
          <w:bCs w:val="1"/>
        </w:rPr>
        <w:t>Evidence of Impact</w:t>
      </w:r>
    </w:p>
    <w:p w:rsidRPr="006522C8" w:rsidR="006522C8" w:rsidP="006522C8" w:rsidRDefault="006522C8" w14:paraId="4517E89C" w14:textId="77777777">
      <w:pPr>
        <w:numPr>
          <w:ilvl w:val="0"/>
          <w:numId w:val="2"/>
        </w:numPr>
        <w:rPr/>
      </w:pPr>
      <w:r w:rsidR="006522C8">
        <w:rPr/>
        <w:t>Mechanized DSR delivers yields comparable to best-managed PTR, while reducing cultivation costs by up to </w:t>
      </w:r>
      <w:r w:rsidRPr="7B851F77" w:rsidR="006522C8">
        <w:rPr>
          <w:b w:val="1"/>
          <w:bCs w:val="1"/>
        </w:rPr>
        <w:t>USD 150/ha</w:t>
      </w:r>
      <w:r w:rsidR="006522C8">
        <w:rPr/>
        <w:t> and saving </w:t>
      </w:r>
      <w:r w:rsidRPr="7B851F77" w:rsidR="006522C8">
        <w:rPr>
          <w:b w:val="1"/>
          <w:bCs w:val="1"/>
        </w:rPr>
        <w:t>80% on labor</w:t>
      </w:r>
      <w:r w:rsidR="006522C8">
        <w:rPr/>
        <w:t>.</w:t>
      </w:r>
    </w:p>
    <w:p w:rsidRPr="006522C8" w:rsidR="006522C8" w:rsidP="006522C8" w:rsidRDefault="006522C8" w14:paraId="41437D0B" w14:textId="5823A680">
      <w:pPr>
        <w:numPr>
          <w:ilvl w:val="0"/>
          <w:numId w:val="2"/>
        </w:numPr>
        <w:rPr/>
      </w:pPr>
      <w:r w:rsidR="006522C8">
        <w:rPr/>
        <w:t xml:space="preserve">The DSR + ZT wheat system advances wheat sowing by </w:t>
      </w:r>
      <w:r w:rsidR="006522C8">
        <w:rPr/>
        <w:t>1</w:t>
      </w:r>
      <w:r w:rsidR="00247399">
        <w:rPr/>
        <w:t>0</w:t>
      </w:r>
      <w:r w:rsidR="006522C8">
        <w:rPr/>
        <w:t>-</w:t>
      </w:r>
      <w:r w:rsidR="006522C8">
        <w:rPr/>
        <w:t>2</w:t>
      </w:r>
      <w:r w:rsidR="00247399">
        <w:rPr/>
        <w:t>0</w:t>
      </w:r>
      <w:r w:rsidR="006522C8">
        <w:rPr/>
        <w:t xml:space="preserve"> days</w:t>
      </w:r>
      <w:r w:rsidR="006522C8">
        <w:rPr/>
        <w:t xml:space="preserve">, boosting </w:t>
      </w:r>
      <w:r w:rsidR="006522C8">
        <w:rPr/>
        <w:t>subsequent</w:t>
      </w:r>
      <w:r w:rsidR="006522C8">
        <w:rPr/>
        <w:t xml:space="preserve"> wheat yields by </w:t>
      </w:r>
      <w:r w:rsidRPr="7B851F77" w:rsidR="006522C8">
        <w:rPr>
          <w:b w:val="1"/>
          <w:bCs w:val="1"/>
        </w:rPr>
        <w:t>~19% (approx. 0.5 t/ha)</w:t>
      </w:r>
      <w:r w:rsidR="006522C8">
        <w:rPr/>
        <w:t> and raising total system productivity by </w:t>
      </w:r>
      <w:r w:rsidRPr="7B851F77" w:rsidR="006522C8">
        <w:rPr>
          <w:b w:val="1"/>
          <w:bCs w:val="1"/>
        </w:rPr>
        <w:t>~1.0 t/ha</w:t>
      </w:r>
      <w:r w:rsidR="006522C8">
        <w:rPr/>
        <w:t>.</w:t>
      </w:r>
    </w:p>
    <w:p w:rsidRPr="006522C8" w:rsidR="006522C8" w:rsidP="006522C8" w:rsidRDefault="006522C8" w14:paraId="5520D6B4" w14:textId="77777777">
      <w:pPr>
        <w:numPr>
          <w:ilvl w:val="0"/>
          <w:numId w:val="2"/>
        </w:numPr>
        <w:rPr/>
      </w:pPr>
      <w:r w:rsidR="006522C8">
        <w:rPr/>
        <w:t>Farmer incomes increase by </w:t>
      </w:r>
      <w:r w:rsidRPr="7B851F77" w:rsidR="006522C8">
        <w:rPr>
          <w:b w:val="1"/>
          <w:bCs w:val="1"/>
        </w:rPr>
        <w:t>USD 100-150/ha</w:t>
      </w:r>
      <w:r w:rsidR="006522C8">
        <w:rPr/>
        <w:t> from the bundled package.</w:t>
      </w:r>
    </w:p>
    <w:p w:rsidRPr="006522C8" w:rsidR="006522C8" w:rsidP="006522C8" w:rsidRDefault="006522C8" w14:paraId="67D98AB5" w14:textId="77777777">
      <w:pPr>
        <w:numPr>
          <w:ilvl w:val="0"/>
          <w:numId w:val="2"/>
        </w:numPr>
        <w:rPr/>
      </w:pPr>
      <w:r w:rsidR="006522C8">
        <w:rPr/>
        <w:t>The system reduces GHG emissions by </w:t>
      </w:r>
      <w:r w:rsidRPr="7B851F77" w:rsidR="006522C8">
        <w:rPr>
          <w:b w:val="1"/>
          <w:bCs w:val="1"/>
        </w:rPr>
        <w:t>30-40%</w:t>
      </w:r>
      <w:r w:rsidR="006522C8">
        <w:rPr/>
        <w:t> and conserves water by </w:t>
      </w:r>
      <w:r w:rsidRPr="7B851F77" w:rsidR="006522C8">
        <w:rPr>
          <w:b w:val="1"/>
          <w:bCs w:val="1"/>
        </w:rPr>
        <w:t>30-35%</w:t>
      </w:r>
      <w:r w:rsidR="006522C8">
        <w:rPr/>
        <w:t> compared to conventional practices.</w:t>
      </w:r>
    </w:p>
    <w:p w:rsidRPr="006522C8" w:rsidR="006522C8" w:rsidP="7B851F77" w:rsidRDefault="006522C8" w14:paraId="1FAB415C" w14:textId="097810F6">
      <w:pPr>
        <w:rPr>
          <w:b w:val="1"/>
          <w:bCs w:val="1"/>
        </w:rPr>
      </w:pPr>
      <w:r w:rsidRPr="7B851F77" w:rsidR="6D191749">
        <w:rPr>
          <w:b w:val="1"/>
          <w:bCs w:val="1"/>
        </w:rPr>
        <w:t xml:space="preserve">2.3 </w:t>
      </w:r>
      <w:r w:rsidRPr="7B851F77" w:rsidR="006522C8">
        <w:rPr>
          <w:b w:val="1"/>
          <w:bCs w:val="1"/>
        </w:rPr>
        <w:t>Scaling Targets</w:t>
      </w:r>
    </w:p>
    <w:tbl>
      <w:tblPr>
        <w:tblW w:w="5074" w:type="pct"/>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CellMar>
          <w:top w:w="15" w:type="dxa"/>
          <w:left w:w="15" w:type="dxa"/>
          <w:bottom w:w="15" w:type="dxa"/>
          <w:right w:w="15" w:type="dxa"/>
        </w:tblCellMar>
        <w:tblLook w:val="04A0" w:firstRow="1" w:lastRow="0" w:firstColumn="1" w:lastColumn="0" w:noHBand="0" w:noVBand="1"/>
      </w:tblPr>
      <w:tblGrid>
        <w:gridCol w:w="2510"/>
        <w:gridCol w:w="3161"/>
        <w:gridCol w:w="3828"/>
      </w:tblGrid>
      <w:tr w:rsidRPr="006522C8" w:rsidR="00B32708" w:rsidTr="7B851F77" w14:paraId="5EC7FFC4" w14:textId="77777777">
        <w:trPr>
          <w:tblHeader/>
        </w:trPr>
        <w:tc>
          <w:tcPr>
            <w:tcW w:w="1321" w:type="pct"/>
            <w:tcBorders/>
            <w:tcMar>
              <w:top w:w="150" w:type="dxa"/>
              <w:left w:w="0" w:type="dxa"/>
              <w:bottom w:w="150" w:type="dxa"/>
              <w:right w:w="240" w:type="dxa"/>
            </w:tcMar>
            <w:vAlign w:val="center"/>
            <w:hideMark/>
          </w:tcPr>
          <w:p w:rsidRPr="006522C8" w:rsidR="006522C8" w:rsidP="246A3CDD" w:rsidRDefault="006522C8" w14:paraId="07F726B7" w14:textId="77777777">
            <w:pPr>
              <w:rPr>
                <w:b w:val="1"/>
                <w:bCs w:val="1"/>
              </w:rPr>
            </w:pPr>
            <w:r w:rsidRPr="7B851F77" w:rsidR="2963EDB0">
              <w:rPr>
                <w:b w:val="1"/>
                <w:bCs w:val="1"/>
              </w:rPr>
              <w:t>Outcome Metric</w:t>
            </w:r>
          </w:p>
        </w:tc>
        <w:tc>
          <w:tcPr>
            <w:tcW w:w="1664" w:type="pct"/>
            <w:tcBorders/>
            <w:tcMar>
              <w:top w:w="150" w:type="dxa"/>
              <w:left w:w="240" w:type="dxa"/>
              <w:bottom w:w="150" w:type="dxa"/>
              <w:right w:w="240" w:type="dxa"/>
            </w:tcMar>
            <w:vAlign w:val="center"/>
            <w:hideMark/>
          </w:tcPr>
          <w:p w:rsidRPr="006522C8" w:rsidR="006522C8" w:rsidP="246A3CDD" w:rsidRDefault="006522C8" w14:paraId="2F94E81D" w14:textId="77777777">
            <w:pPr>
              <w:rPr>
                <w:b w:val="1"/>
                <w:bCs w:val="1"/>
              </w:rPr>
            </w:pPr>
            <w:r w:rsidRPr="7B851F77" w:rsidR="2963EDB0">
              <w:rPr>
                <w:b w:val="1"/>
                <w:bCs w:val="1"/>
              </w:rPr>
              <w:t>2026 Target</w:t>
            </w:r>
          </w:p>
        </w:tc>
        <w:tc>
          <w:tcPr>
            <w:tcW w:w="2015" w:type="pct"/>
            <w:tcBorders/>
            <w:tcMar>
              <w:top w:w="150" w:type="dxa"/>
              <w:left w:w="240" w:type="dxa"/>
              <w:bottom w:w="150" w:type="dxa"/>
              <w:right w:w="240" w:type="dxa"/>
            </w:tcMar>
            <w:vAlign w:val="center"/>
            <w:hideMark/>
          </w:tcPr>
          <w:p w:rsidRPr="006522C8" w:rsidR="006522C8" w:rsidP="246A3CDD" w:rsidRDefault="006522C8" w14:paraId="7E996BC2" w14:textId="77777777">
            <w:pPr>
              <w:rPr>
                <w:b w:val="1"/>
                <w:bCs w:val="1"/>
              </w:rPr>
            </w:pPr>
            <w:r w:rsidRPr="7B851F77" w:rsidR="2963EDB0">
              <w:rPr>
                <w:b w:val="1"/>
                <w:bCs w:val="1"/>
              </w:rPr>
              <w:t>Long-term Goal (3–5 years)</w:t>
            </w:r>
          </w:p>
        </w:tc>
      </w:tr>
      <w:tr w:rsidRPr="006522C8" w:rsidR="00B32708" w:rsidTr="7B851F77" w14:paraId="31F81954" w14:textId="77777777">
        <w:tc>
          <w:tcPr>
            <w:tcW w:w="1321" w:type="pct"/>
            <w:tcMar>
              <w:top w:w="150" w:type="dxa"/>
              <w:left w:w="0" w:type="dxa"/>
              <w:bottom w:w="150" w:type="dxa"/>
              <w:right w:w="240" w:type="dxa"/>
            </w:tcMar>
            <w:vAlign w:val="center"/>
            <w:hideMark/>
          </w:tcPr>
          <w:p w:rsidRPr="006522C8" w:rsidR="006522C8" w:rsidP="006522C8" w:rsidRDefault="006522C8" w14:paraId="39ABD9A5" w14:textId="77777777">
            <w:r w:rsidR="006522C8">
              <w:rPr/>
              <w:t>Smallholder farmers reached</w:t>
            </w:r>
          </w:p>
        </w:tc>
        <w:tc>
          <w:tcPr>
            <w:tcW w:w="1664" w:type="pct"/>
            <w:tcMar>
              <w:top w:w="150" w:type="dxa"/>
              <w:left w:w="240" w:type="dxa"/>
              <w:bottom w:w="150" w:type="dxa"/>
              <w:right w:w="240" w:type="dxa"/>
            </w:tcMar>
            <w:vAlign w:val="center"/>
            <w:hideMark/>
          </w:tcPr>
          <w:p w:rsidRPr="006522C8" w:rsidR="006522C8" w:rsidP="006522C8" w:rsidRDefault="006522C8" w14:paraId="10C967CF" w14:textId="77777777">
            <w:r w:rsidR="006522C8">
              <w:rPr/>
              <w:t>~10,000</w:t>
            </w:r>
          </w:p>
        </w:tc>
        <w:tc>
          <w:tcPr>
            <w:tcW w:w="2015" w:type="pct"/>
            <w:tcMar>
              <w:top w:w="150" w:type="dxa"/>
              <w:left w:w="240" w:type="dxa"/>
              <w:bottom w:w="150" w:type="dxa"/>
              <w:right w:w="0" w:type="dxa"/>
            </w:tcMar>
            <w:vAlign w:val="center"/>
            <w:hideMark/>
          </w:tcPr>
          <w:p w:rsidRPr="00282429" w:rsidR="006522C8" w:rsidP="45DF9C2B" w:rsidRDefault="006522C8" w14:paraId="19A03403" w14:textId="77777777">
            <w:r w:rsidR="006522C8">
              <w:rPr/>
              <w:t>&gt; 1 million</w:t>
            </w:r>
          </w:p>
        </w:tc>
      </w:tr>
      <w:tr w:rsidRPr="006522C8" w:rsidR="00B32708" w:rsidTr="7B851F77" w14:paraId="047B01C6" w14:textId="77777777">
        <w:tc>
          <w:tcPr>
            <w:tcW w:w="1321" w:type="pct"/>
            <w:tcMar>
              <w:top w:w="150" w:type="dxa"/>
              <w:left w:w="0" w:type="dxa"/>
              <w:bottom w:w="150" w:type="dxa"/>
              <w:right w:w="240" w:type="dxa"/>
            </w:tcMar>
            <w:vAlign w:val="center"/>
            <w:hideMark/>
          </w:tcPr>
          <w:p w:rsidRPr="006522C8" w:rsidR="006522C8" w:rsidP="006522C8" w:rsidRDefault="006522C8" w14:paraId="15F074E0" w14:textId="77777777">
            <w:r w:rsidR="006522C8">
              <w:rPr/>
              <w:t>Area under DSR + ZT wheat (system)</w:t>
            </w:r>
          </w:p>
        </w:tc>
        <w:tc>
          <w:tcPr>
            <w:tcW w:w="1664" w:type="pct"/>
            <w:tcMar>
              <w:top w:w="150" w:type="dxa"/>
              <w:left w:w="240" w:type="dxa"/>
              <w:bottom w:w="150" w:type="dxa"/>
              <w:right w:w="240" w:type="dxa"/>
            </w:tcMar>
            <w:vAlign w:val="center"/>
            <w:hideMark/>
          </w:tcPr>
          <w:p w:rsidRPr="006522C8" w:rsidR="006522C8" w:rsidP="006522C8" w:rsidRDefault="006522C8" w14:paraId="44C0622F" w14:textId="77777777">
            <w:r w:rsidR="006522C8">
              <w:rPr/>
              <w:t>10,000 ha</w:t>
            </w:r>
          </w:p>
        </w:tc>
        <w:tc>
          <w:tcPr>
            <w:tcW w:w="2015" w:type="pct"/>
            <w:tcMar>
              <w:top w:w="150" w:type="dxa"/>
              <w:left w:w="240" w:type="dxa"/>
              <w:bottom w:w="150" w:type="dxa"/>
              <w:right w:w="0" w:type="dxa"/>
            </w:tcMar>
            <w:vAlign w:val="center"/>
            <w:hideMark/>
          </w:tcPr>
          <w:p w:rsidRPr="006522C8" w:rsidR="006522C8" w:rsidP="006522C8" w:rsidRDefault="006522C8" w14:paraId="23837061" w14:textId="77777777">
            <w:r w:rsidR="006522C8">
              <w:rPr/>
              <w:t>&gt; 200,000 ha</w:t>
            </w:r>
          </w:p>
        </w:tc>
      </w:tr>
      <w:tr w:rsidRPr="006522C8" w:rsidR="00B32708" w:rsidTr="7B851F77" w14:paraId="1EDF5788" w14:textId="77777777">
        <w:tc>
          <w:tcPr>
            <w:tcW w:w="1321" w:type="pct"/>
            <w:tcMar>
              <w:top w:w="150" w:type="dxa"/>
              <w:left w:w="0" w:type="dxa"/>
              <w:bottom w:w="150" w:type="dxa"/>
              <w:right w:w="240" w:type="dxa"/>
            </w:tcMar>
            <w:vAlign w:val="center"/>
            <w:hideMark/>
          </w:tcPr>
          <w:p w:rsidRPr="006522C8" w:rsidR="006522C8" w:rsidP="006522C8" w:rsidRDefault="006522C8" w14:paraId="7DFFB5CF" w14:textId="77777777">
            <w:r w:rsidR="006522C8">
              <w:rPr/>
              <w:t>Functional CHCs/PSPs strengthened</w:t>
            </w:r>
          </w:p>
        </w:tc>
        <w:tc>
          <w:tcPr>
            <w:tcW w:w="1664" w:type="pct"/>
            <w:tcMar>
              <w:top w:w="150" w:type="dxa"/>
              <w:left w:w="240" w:type="dxa"/>
              <w:bottom w:w="150" w:type="dxa"/>
              <w:right w:w="240" w:type="dxa"/>
            </w:tcMar>
            <w:vAlign w:val="center"/>
            <w:hideMark/>
          </w:tcPr>
          <w:p w:rsidRPr="006522C8" w:rsidR="006522C8" w:rsidP="006522C8" w:rsidRDefault="006522C8" w14:paraId="55EEBED5" w14:textId="77777777">
            <w:r w:rsidR="006522C8">
              <w:rPr/>
              <w:t>~50</w:t>
            </w:r>
          </w:p>
        </w:tc>
        <w:tc>
          <w:tcPr>
            <w:tcW w:w="2015" w:type="pct"/>
            <w:tcMar>
              <w:top w:w="150" w:type="dxa"/>
              <w:left w:w="240" w:type="dxa"/>
              <w:bottom w:w="150" w:type="dxa"/>
              <w:right w:w="0" w:type="dxa"/>
            </w:tcMar>
            <w:vAlign w:val="center"/>
            <w:hideMark/>
          </w:tcPr>
          <w:p w:rsidRPr="006522C8" w:rsidR="006522C8" w:rsidP="006522C8" w:rsidRDefault="006522C8" w14:paraId="431BDC4D" w14:textId="77777777">
            <w:r w:rsidR="006522C8">
              <w:rPr/>
              <w:t>400+</w:t>
            </w:r>
          </w:p>
        </w:tc>
      </w:tr>
      <w:tr w:rsidRPr="006522C8" w:rsidR="00B32708" w:rsidTr="7B851F77" w14:paraId="3A77CE98" w14:textId="77777777">
        <w:tc>
          <w:tcPr>
            <w:tcW w:w="1321" w:type="pct"/>
            <w:tcMar>
              <w:top w:w="150" w:type="dxa"/>
              <w:left w:w="0" w:type="dxa"/>
              <w:bottom w:w="150" w:type="dxa"/>
              <w:right w:w="240" w:type="dxa"/>
            </w:tcMar>
            <w:vAlign w:val="center"/>
            <w:hideMark/>
          </w:tcPr>
          <w:p w:rsidRPr="006522C8" w:rsidR="006522C8" w:rsidP="006522C8" w:rsidRDefault="006522C8" w14:paraId="792DC2E9" w14:textId="77777777">
            <w:r w:rsidR="006522C8">
              <w:rPr/>
              <w:t>Value chain actors trained</w:t>
            </w:r>
          </w:p>
        </w:tc>
        <w:tc>
          <w:tcPr>
            <w:tcW w:w="1664" w:type="pct"/>
            <w:tcMar>
              <w:top w:w="150" w:type="dxa"/>
              <w:left w:w="240" w:type="dxa"/>
              <w:bottom w:w="150" w:type="dxa"/>
              <w:right w:w="240" w:type="dxa"/>
            </w:tcMar>
            <w:vAlign w:val="center"/>
            <w:hideMark/>
          </w:tcPr>
          <w:p w:rsidRPr="006522C8" w:rsidR="006522C8" w:rsidP="006522C8" w:rsidRDefault="006522C8" w14:paraId="6B9B61EC" w14:textId="77777777">
            <w:r w:rsidR="006522C8">
              <w:rPr/>
              <w:t>1,500</w:t>
            </w:r>
          </w:p>
        </w:tc>
        <w:tc>
          <w:tcPr>
            <w:tcW w:w="2015" w:type="pct"/>
            <w:tcMar>
              <w:top w:w="150" w:type="dxa"/>
              <w:left w:w="240" w:type="dxa"/>
              <w:bottom w:w="150" w:type="dxa"/>
              <w:right w:w="0" w:type="dxa"/>
            </w:tcMar>
            <w:vAlign w:val="center"/>
            <w:hideMark/>
          </w:tcPr>
          <w:p w:rsidRPr="006522C8" w:rsidR="006522C8" w:rsidP="006522C8" w:rsidRDefault="006522C8" w14:paraId="43088F8C" w14:textId="77777777">
            <w:r w:rsidR="006522C8">
              <w:rPr/>
              <w:t>10,000 (farmers, operators, extensionists)</w:t>
            </w:r>
          </w:p>
        </w:tc>
      </w:tr>
      <w:tr w:rsidRPr="006522C8" w:rsidR="00B32708" w:rsidTr="7B851F77" w14:paraId="0724C2C9" w14:textId="77777777">
        <w:tc>
          <w:tcPr>
            <w:tcW w:w="1321" w:type="pct"/>
            <w:tcMar>
              <w:top w:w="150" w:type="dxa"/>
              <w:left w:w="0" w:type="dxa"/>
              <w:bottom w:w="150" w:type="dxa"/>
              <w:right w:w="240" w:type="dxa"/>
            </w:tcMar>
            <w:vAlign w:val="center"/>
            <w:hideMark/>
          </w:tcPr>
          <w:p w:rsidRPr="006522C8" w:rsidR="006522C8" w:rsidP="006522C8" w:rsidRDefault="006522C8" w14:paraId="213D63CE" w14:textId="1A1B1748">
            <w:r w:rsidR="2963EDB0">
              <w:rPr/>
              <w:t>New rural enterprises</w:t>
            </w:r>
            <w:r w:rsidR="55DAA90F">
              <w:rPr/>
              <w:t xml:space="preserve"> (jobs)</w:t>
            </w:r>
            <w:r w:rsidR="2963EDB0">
              <w:rPr/>
              <w:t xml:space="preserve"> created</w:t>
            </w:r>
          </w:p>
        </w:tc>
        <w:tc>
          <w:tcPr>
            <w:tcW w:w="1664" w:type="pct"/>
            <w:tcMar>
              <w:top w:w="150" w:type="dxa"/>
              <w:left w:w="240" w:type="dxa"/>
              <w:bottom w:w="150" w:type="dxa"/>
              <w:right w:w="240" w:type="dxa"/>
            </w:tcMar>
            <w:vAlign w:val="center"/>
            <w:hideMark/>
          </w:tcPr>
          <w:p w:rsidRPr="006522C8" w:rsidR="006522C8" w:rsidP="006522C8" w:rsidRDefault="006522C8" w14:paraId="4B2A8D5C" w14:textId="77777777">
            <w:r w:rsidR="006522C8">
              <w:rPr/>
              <w:t>~500</w:t>
            </w:r>
          </w:p>
        </w:tc>
        <w:tc>
          <w:tcPr>
            <w:tcW w:w="2015" w:type="pct"/>
            <w:tcMar>
              <w:top w:w="150" w:type="dxa"/>
              <w:left w:w="240" w:type="dxa"/>
              <w:bottom w:w="150" w:type="dxa"/>
              <w:right w:w="0" w:type="dxa"/>
            </w:tcMar>
            <w:vAlign w:val="center"/>
            <w:hideMark/>
          </w:tcPr>
          <w:p w:rsidRPr="006522C8" w:rsidR="006522C8" w:rsidP="006522C8" w:rsidRDefault="006522C8" w14:paraId="3A7DCCC0" w14:textId="77777777">
            <w:r w:rsidR="006522C8">
              <w:rPr/>
              <w:t>4,000 - 5,000 (seed, nursery, services)</w:t>
            </w:r>
          </w:p>
        </w:tc>
      </w:tr>
      <w:tr w:rsidRPr="006522C8" w:rsidR="00B32708" w:rsidTr="7B851F77" w14:paraId="1F7BF967" w14:textId="77777777">
        <w:tc>
          <w:tcPr>
            <w:tcW w:w="1321" w:type="pct"/>
            <w:tcMar>
              <w:top w:w="150" w:type="dxa"/>
              <w:left w:w="0" w:type="dxa"/>
              <w:bottom w:w="150" w:type="dxa"/>
              <w:right w:w="240" w:type="dxa"/>
            </w:tcMar>
            <w:vAlign w:val="center"/>
            <w:hideMark/>
          </w:tcPr>
          <w:p w:rsidRPr="006522C8" w:rsidR="006522C8" w:rsidP="006522C8" w:rsidRDefault="006522C8" w14:paraId="2851551D" w14:textId="77777777">
            <w:r w:rsidR="006522C8">
              <w:rPr/>
              <w:t>Investment leveraged</w:t>
            </w:r>
          </w:p>
        </w:tc>
        <w:tc>
          <w:tcPr>
            <w:tcW w:w="1664" w:type="pct"/>
            <w:tcMar>
              <w:top w:w="150" w:type="dxa"/>
              <w:left w:w="240" w:type="dxa"/>
              <w:bottom w:w="150" w:type="dxa"/>
              <w:right w:w="240" w:type="dxa"/>
            </w:tcMar>
            <w:vAlign w:val="center"/>
            <w:hideMark/>
          </w:tcPr>
          <w:p w:rsidRPr="006522C8" w:rsidR="006522C8" w:rsidP="006522C8" w:rsidRDefault="006522C8" w14:paraId="533B06EF" w14:textId="61614E39">
            <w:r w:rsidR="006522C8">
              <w:rPr/>
              <w:t xml:space="preserve">&gt; $5M (from UP-AGREES </w:t>
            </w:r>
            <w:r w:rsidR="38EC7BAA">
              <w:rPr/>
              <w:t>and</w:t>
            </w:r>
            <w:r w:rsidR="006522C8">
              <w:rPr/>
              <w:t xml:space="preserve"> state subsidies)</w:t>
            </w:r>
          </w:p>
        </w:tc>
        <w:tc>
          <w:tcPr>
            <w:tcW w:w="2015" w:type="pct"/>
            <w:tcMar>
              <w:top w:w="150" w:type="dxa"/>
              <w:left w:w="240" w:type="dxa"/>
              <w:bottom w:w="150" w:type="dxa"/>
              <w:right w:w="0" w:type="dxa"/>
            </w:tcMar>
            <w:vAlign w:val="center"/>
            <w:hideMark/>
          </w:tcPr>
          <w:p w:rsidRPr="006522C8" w:rsidR="006522C8" w:rsidP="001634BC" w:rsidRDefault="006522C8" w14:paraId="1A85F104" w14:textId="77777777">
            <w:pPr>
              <w:ind w:right="713"/>
            </w:pPr>
            <w:r w:rsidR="006522C8">
              <w:rPr/>
              <w:t>&gt; $70M (from UP-AGREES, ISARC, private sector)</w:t>
            </w:r>
          </w:p>
        </w:tc>
      </w:tr>
    </w:tbl>
    <w:p w:rsidR="246A3CDD" w:rsidP="246A3CDD" w:rsidRDefault="246A3CDD" w14:paraId="18AA2C42" w14:textId="4FC25530">
      <w:pPr>
        <w:rPr>
          <w:b w:val="1"/>
          <w:bCs w:val="1"/>
        </w:rPr>
      </w:pPr>
    </w:p>
    <w:p w:rsidRPr="006522C8" w:rsidR="006522C8" w:rsidP="006522C8" w:rsidRDefault="006522C8" w14:paraId="721B9AD0" w14:textId="066F7640">
      <w:pPr>
        <w:rPr>
          <w:b w:val="1"/>
          <w:bCs w:val="1"/>
        </w:rPr>
      </w:pPr>
      <w:r w:rsidRPr="7B851F77" w:rsidR="006522C8">
        <w:rPr>
          <w:b w:val="1"/>
          <w:bCs w:val="1"/>
        </w:rPr>
        <w:t xml:space="preserve">3. Scaling Pathway </w:t>
      </w:r>
      <w:r w:rsidRPr="7B851F77" w:rsidR="38EC7BAA">
        <w:rPr>
          <w:b w:val="1"/>
          <w:bCs w:val="1"/>
        </w:rPr>
        <w:t>and</w:t>
      </w:r>
      <w:r w:rsidRPr="7B851F77" w:rsidR="006522C8">
        <w:rPr>
          <w:b w:val="1"/>
          <w:bCs w:val="1"/>
        </w:rPr>
        <w:t xml:space="preserve"> Theory of Change</w:t>
      </w:r>
    </w:p>
    <w:p w:rsidRPr="006522C8" w:rsidR="006522C8" w:rsidP="7B851F77" w:rsidRDefault="006522C8" w14:paraId="280F18D2" w14:textId="53639FC5">
      <w:pPr>
        <w:rPr>
          <w:b w:val="1"/>
          <w:bCs w:val="1"/>
        </w:rPr>
      </w:pPr>
      <w:r w:rsidRPr="7B851F77" w:rsidR="5630D19C">
        <w:rPr>
          <w:b w:val="1"/>
          <w:bCs w:val="1"/>
        </w:rPr>
        <w:t xml:space="preserve">3.1 </w:t>
      </w:r>
      <w:r w:rsidRPr="7B851F77" w:rsidR="006522C8">
        <w:rPr>
          <w:b w:val="1"/>
          <w:bCs w:val="1"/>
        </w:rPr>
        <w:t>Pathway Strategy</w:t>
      </w:r>
    </w:p>
    <w:p w:rsidRPr="006522C8" w:rsidR="006522C8" w:rsidP="006522C8" w:rsidRDefault="006522C8" w14:paraId="6638027C" w14:textId="77777777">
      <w:r w:rsidR="006522C8">
        <w:rPr/>
        <w:t>The scaling pathway is a multi-pronged strategy designed to transition from project-led diffusion to a self-sustaining, market-led system. It leverages the significant public investment of the UP-AGREES project while using S4I funds to accelerate and deepen the impact.</w:t>
      </w:r>
    </w:p>
    <w:p w:rsidRPr="006522C8" w:rsidR="006522C8" w:rsidP="006522C8" w:rsidRDefault="006522C8" w14:paraId="0DC432DB" w14:textId="0D964CA5">
      <w:pPr>
        <w:numPr>
          <w:ilvl w:val="0"/>
          <w:numId w:val="3"/>
        </w:numPr>
        <w:rPr/>
      </w:pPr>
      <w:r w:rsidRPr="7B851F77" w:rsidR="006522C8">
        <w:rPr>
          <w:b w:val="1"/>
          <w:bCs w:val="1"/>
        </w:rPr>
        <w:t>Public-Platform Integration:</w:t>
      </w:r>
      <w:r w:rsidR="006522C8">
        <w:rPr/>
        <w:t> The initiative is embedded within the Government of UP's extension system and the World Bank-</w:t>
      </w:r>
      <w:r w:rsidR="008847BD">
        <w:rPr/>
        <w:t>supported</w:t>
      </w:r>
      <w:r w:rsidR="008847BD">
        <w:rPr/>
        <w:t xml:space="preserve"> </w:t>
      </w:r>
      <w:r w:rsidR="006522C8">
        <w:rPr/>
        <w:t>UP-AGREES project. This ensures alignment with state priorities, access to farmer networks, and integration with government subsidy schemes for mechanization and seeds.</w:t>
      </w:r>
    </w:p>
    <w:p w:rsidRPr="006522C8" w:rsidR="006522C8" w:rsidP="006522C8" w:rsidRDefault="006522C8" w14:paraId="3ADFACF0" w14:textId="77777777">
      <w:pPr>
        <w:numPr>
          <w:ilvl w:val="0"/>
          <w:numId w:val="3"/>
        </w:numPr>
        <w:rPr/>
      </w:pPr>
      <w:r w:rsidRPr="7B851F77" w:rsidR="006522C8">
        <w:rPr>
          <w:b w:val="1"/>
          <w:bCs w:val="1"/>
        </w:rPr>
        <w:t>Private-Service Economy Creation:</w:t>
      </w:r>
      <w:r w:rsidR="006522C8">
        <w:rPr/>
        <w:t> The core pathway to scale is the creation of a vibrant "service economy." S4I funds will be used to de-risk and strengthen the business models of CHCs and FPOs, ensuring they are profitable and sustainable. This involves training operators, establishing local spare part banks, and linking them with financial institutions.</w:t>
      </w:r>
    </w:p>
    <w:p w:rsidRPr="006522C8" w:rsidR="006522C8" w:rsidP="006522C8" w:rsidRDefault="006522C8" w14:paraId="31FA4190" w14:textId="08644CC2">
      <w:pPr>
        <w:numPr>
          <w:ilvl w:val="0"/>
          <w:numId w:val="3"/>
        </w:numPr>
        <w:rPr/>
      </w:pPr>
      <w:r w:rsidRPr="7B851F77" w:rsidR="006522C8">
        <w:rPr>
          <w:b w:val="1"/>
          <w:bCs w:val="1"/>
        </w:rPr>
        <w:t>Demand Creation through Clusters:</w:t>
      </w:r>
      <w:r w:rsidR="006522C8">
        <w:rPr/>
        <w:t xml:space="preserve"> A "cluster-based" approach will </w:t>
      </w:r>
      <w:r w:rsidR="006522C8">
        <w:rPr/>
        <w:t>establish</w:t>
      </w:r>
      <w:r w:rsidR="006522C8">
        <w:rPr/>
        <w:t xml:space="preserve"> 1</w:t>
      </w:r>
      <w:r w:rsidR="009B1F5C">
        <w:rPr/>
        <w:t>0</w:t>
      </w:r>
      <w:r w:rsidR="006522C8">
        <w:rPr/>
        <w:t>-20 ha demonstration hubs where the full innovation package is implemented with high fidelity. These visible success stories will serve as learning sites to organically attract neighboring farmers and build demand for mechanized services.</w:t>
      </w:r>
    </w:p>
    <w:p w:rsidRPr="006522C8" w:rsidR="006522C8" w:rsidP="006522C8" w:rsidRDefault="006522C8" w14:paraId="68B20B00" w14:textId="73F09F45">
      <w:pPr>
        <w:numPr>
          <w:ilvl w:val="0"/>
          <w:numId w:val="3"/>
        </w:numPr>
        <w:rPr/>
      </w:pPr>
      <w:r w:rsidRPr="7B851F77" w:rsidR="006522C8">
        <w:rPr>
          <w:b w:val="1"/>
          <w:bCs w:val="1"/>
        </w:rPr>
        <w:t>Strengthening the Enabling Environment:</w:t>
      </w:r>
      <w:r w:rsidR="006522C8">
        <w:rPr/>
        <w:t> The track will use evidence from its implementation to advocate for supportive policies, such as cluster-based incentives for DSR</w:t>
      </w:r>
      <w:r w:rsidR="00962C53">
        <w:rPr/>
        <w:t xml:space="preserve"> adoption</w:t>
      </w:r>
      <w:r w:rsidR="006522C8">
        <w:rPr/>
        <w:t xml:space="preserve">. Critically, it will </w:t>
      </w:r>
      <w:r w:rsidR="006522C8">
        <w:rPr/>
        <w:t>lay</w:t>
      </w:r>
      <w:r w:rsidR="006522C8">
        <w:rPr/>
        <w:t xml:space="preserve"> the groundwork for integrating carbon credit incentives to provide an </w:t>
      </w:r>
      <w:r w:rsidR="006522C8">
        <w:rPr/>
        <w:t>additional</w:t>
      </w:r>
      <w:r w:rsidR="006522C8">
        <w:rPr/>
        <w:t xml:space="preserve"> revenue stream for farmers and service providers, further accelerating adoption.</w:t>
      </w:r>
    </w:p>
    <w:p w:rsidRPr="006522C8" w:rsidR="006522C8" w:rsidP="246A3CDD" w:rsidRDefault="006522C8" w14:paraId="115CE91A" w14:textId="2F7D1CBD">
      <w:pPr>
        <w:rPr>
          <w:b w:val="1"/>
          <w:bCs w:val="1"/>
        </w:rPr>
      </w:pPr>
      <w:r w:rsidRPr="7B851F77" w:rsidR="19EA16C2">
        <w:rPr>
          <w:b w:val="1"/>
          <w:bCs w:val="1"/>
        </w:rPr>
        <w:t xml:space="preserve">3.2 </w:t>
      </w:r>
      <w:r w:rsidRPr="7B851F77" w:rsidR="2963EDB0">
        <w:rPr>
          <w:b w:val="1"/>
          <w:bCs w:val="1"/>
        </w:rPr>
        <w:t>Theory of Change</w:t>
      </w:r>
    </w:p>
    <w:p w:rsidRPr="006522C8" w:rsidR="006522C8" w:rsidP="006522C8" w:rsidRDefault="006522C8" w14:paraId="346745B7" w14:textId="3FD43B00">
      <w:r w:rsidRPr="7B851F77" w:rsidR="2963EDB0">
        <w:rPr>
          <w:b w:val="1"/>
          <w:bCs w:val="1"/>
        </w:rPr>
        <w:t>If</w:t>
      </w:r>
      <w:r w:rsidR="2963EDB0">
        <w:rPr/>
        <w:t> smallholder farmers in Eastern UP gain reliable access to an affordable, bundled package of DSR-ZT wheat innovations through a strengthened network of local service providers (CHCs, FPOs),</w:t>
      </w:r>
      <w:r w:rsidR="22A89DFA">
        <w:rPr/>
        <w:t xml:space="preserve"> </w:t>
      </w:r>
      <w:r w:rsidRPr="7B851F77" w:rsidR="2963EDB0">
        <w:rPr>
          <w:b w:val="1"/>
          <w:bCs w:val="1"/>
        </w:rPr>
        <w:t>and</w:t>
      </w:r>
      <w:r w:rsidR="2963EDB0">
        <w:rPr/>
        <w:t xml:space="preserve"> critical market failures (lack of access to machinery, quality seeds, and repair services) and coordination failures are addressed through de-risked business models, </w:t>
      </w:r>
      <w:r w:rsidR="2963EDB0">
        <w:rPr/>
        <w:t xml:space="preserve">public-private platforms </w:t>
      </w:r>
      <w:r w:rsidR="2963EDB0">
        <w:rPr/>
        <w:t>(</w:t>
      </w:r>
      <w:r w:rsidR="2F95E6DB">
        <w:rPr/>
        <w:t>U</w:t>
      </w:r>
      <w:r w:rsidR="428D837E">
        <w:rPr/>
        <w:t xml:space="preserve">ttar Pradesh Direct Seeded Consortium </w:t>
      </w:r>
      <w:r w:rsidR="228DB755">
        <w:rPr/>
        <w:t>(UPDSC)</w:t>
      </w:r>
      <w:r w:rsidR="7136F264">
        <w:rPr/>
        <w:t xml:space="preserve"> /</w:t>
      </w:r>
      <w:r w:rsidR="228DB755">
        <w:rPr/>
        <w:t xml:space="preserve"> </w:t>
      </w:r>
      <w:r w:rsidR="2963EDB0">
        <w:rPr/>
        <w:t>Samriddhi Dhan Network</w:t>
      </w:r>
      <w:r w:rsidR="7136F264">
        <w:rPr/>
        <w:t xml:space="preserve"> (SDN)</w:t>
      </w:r>
      <w:r w:rsidR="2963EDB0">
        <w:rPr/>
        <w:t>), and policy engagement,</w:t>
      </w:r>
      <w:r w:rsidR="1A11AC35">
        <w:rPr/>
        <w:t xml:space="preserve"> </w:t>
      </w:r>
      <w:r w:rsidRPr="7B851F77" w:rsidR="2963EDB0">
        <w:rPr>
          <w:b w:val="1"/>
          <w:bCs w:val="1"/>
        </w:rPr>
        <w:t>then</w:t>
      </w:r>
      <w:r w:rsidR="2963EDB0">
        <w:rPr/>
        <w:t> farmers will adopt the system at scale, leading to </w:t>
      </w:r>
      <w:r w:rsidRPr="7B851F77" w:rsidR="2963EDB0">
        <w:rPr>
          <w:b w:val="1"/>
          <w:bCs w:val="1"/>
        </w:rPr>
        <w:t>immediate outcomes</w:t>
      </w:r>
      <w:r w:rsidR="2963EDB0">
        <w:rPr/>
        <w:t> of increased yields and reduced costs,</w:t>
      </w:r>
      <w:r w:rsidR="502C43E8">
        <w:rPr/>
        <w:t xml:space="preserve"> </w:t>
      </w:r>
      <w:r w:rsidRPr="7B851F77" w:rsidR="2963EDB0">
        <w:rPr>
          <w:b w:val="1"/>
          <w:bCs w:val="1"/>
        </w:rPr>
        <w:t>leading to</w:t>
      </w:r>
      <w:r w:rsidR="2963EDB0">
        <w:rPr/>
        <w:t> the </w:t>
      </w:r>
      <w:r w:rsidRPr="7B851F77" w:rsidR="2963EDB0">
        <w:rPr>
          <w:b w:val="1"/>
          <w:bCs w:val="1"/>
        </w:rPr>
        <w:t>intermediate outcome</w:t>
      </w:r>
      <w:r w:rsidR="2963EDB0">
        <w:rPr/>
        <w:t> of significantly higher farm profitability and climate resilience,</w:t>
      </w:r>
      <w:r w:rsidR="502C43E8">
        <w:rPr/>
        <w:t xml:space="preserve"> </w:t>
      </w:r>
      <w:r w:rsidRPr="7B851F77" w:rsidR="2963EDB0">
        <w:rPr>
          <w:b w:val="1"/>
          <w:bCs w:val="1"/>
        </w:rPr>
        <w:t>ultimately contributing to</w:t>
      </w:r>
      <w:r w:rsidR="2963EDB0">
        <w:rPr/>
        <w:t> the </w:t>
      </w:r>
      <w:r w:rsidRPr="7B851F77" w:rsidR="2963EDB0">
        <w:rPr>
          <w:b w:val="1"/>
          <w:bCs w:val="1"/>
        </w:rPr>
        <w:t>long-term, systemic goal</w:t>
      </w:r>
      <w:r w:rsidR="2963EDB0">
        <w:rPr/>
        <w:t> of a transformed, sustainable, and market-driven rice-wheat production system in Eastern India.</w:t>
      </w:r>
    </w:p>
    <w:p w:rsidRPr="006522C8" w:rsidR="006522C8" w:rsidP="7B851F77" w:rsidRDefault="006522C8" w14:paraId="78EA4AF4" w14:textId="08A3C1C1">
      <w:pPr>
        <w:rPr>
          <w:b w:val="1"/>
          <w:bCs w:val="1"/>
        </w:rPr>
      </w:pPr>
      <w:r w:rsidRPr="7B851F77" w:rsidR="13B3E0DE">
        <w:rPr>
          <w:b w:val="1"/>
          <w:bCs w:val="1"/>
        </w:rPr>
        <w:t xml:space="preserve">3.3 </w:t>
      </w:r>
      <w:r w:rsidRPr="7B851F77" w:rsidR="006522C8">
        <w:rPr>
          <w:b w:val="1"/>
          <w:bCs w:val="1"/>
        </w:rPr>
        <w:t>Key Activities Funded by S4I</w:t>
      </w:r>
    </w:p>
    <w:p w:rsidRPr="006522C8" w:rsidR="006522C8" w:rsidP="006522C8" w:rsidRDefault="006522C8" w14:paraId="4F4A6BCD" w14:textId="3945934E">
      <w:pPr>
        <w:numPr>
          <w:ilvl w:val="0"/>
          <w:numId w:val="4"/>
        </w:numPr>
        <w:rPr/>
      </w:pPr>
      <w:r w:rsidRPr="7B851F77" w:rsidR="006522C8">
        <w:rPr>
          <w:b w:val="1"/>
          <w:bCs w:val="1"/>
        </w:rPr>
        <w:t xml:space="preserve">Mobilization </w:t>
      </w:r>
      <w:r w:rsidRPr="7B851F77" w:rsidR="38EC7BAA">
        <w:rPr>
          <w:b w:val="1"/>
          <w:bCs w:val="1"/>
        </w:rPr>
        <w:t>and</w:t>
      </w:r>
      <w:r w:rsidRPr="7B851F77" w:rsidR="006522C8">
        <w:rPr>
          <w:b w:val="1"/>
          <w:bCs w:val="1"/>
        </w:rPr>
        <w:t xml:space="preserve"> Demonstration:</w:t>
      </w:r>
      <w:r w:rsidR="006522C8">
        <w:rPr/>
        <w:t> </w:t>
      </w:r>
      <w:r w:rsidR="000921EB">
        <w:rPr/>
        <w:t>Expert oversight</w:t>
      </w:r>
      <w:r w:rsidR="009C457A">
        <w:rPr/>
        <w:t>/contribution</w:t>
      </w:r>
      <w:r w:rsidR="000921EB">
        <w:rPr/>
        <w:t xml:space="preserve"> </w:t>
      </w:r>
      <w:r w:rsidR="005D21DB">
        <w:rPr/>
        <w:t xml:space="preserve">and </w:t>
      </w:r>
      <w:r w:rsidR="00F00670">
        <w:rPr/>
        <w:t xml:space="preserve">strong technical </w:t>
      </w:r>
      <w:r w:rsidR="005D21DB">
        <w:rPr/>
        <w:t xml:space="preserve">support </w:t>
      </w:r>
      <w:r w:rsidR="00363A7B">
        <w:rPr/>
        <w:t>in</w:t>
      </w:r>
      <w:r w:rsidR="00C2510A">
        <w:rPr/>
        <w:t xml:space="preserve"> implementation </w:t>
      </w:r>
      <w:r w:rsidR="00A25025">
        <w:rPr/>
        <w:t>of</w:t>
      </w:r>
      <w:r w:rsidR="006522C8">
        <w:rPr/>
        <w:t xml:space="preserve"> high-fidelity, large-scale cluster demonstrations to ensure visible success and create demand.</w:t>
      </w:r>
    </w:p>
    <w:p w:rsidRPr="006522C8" w:rsidR="006522C8" w:rsidP="006522C8" w:rsidRDefault="006522C8" w14:paraId="7516665F" w14:textId="3A0084A4">
      <w:pPr>
        <w:numPr>
          <w:ilvl w:val="0"/>
          <w:numId w:val="4"/>
        </w:numPr>
        <w:rPr/>
      </w:pPr>
      <w:r w:rsidRPr="7B851F77" w:rsidR="006522C8">
        <w:rPr>
          <w:b w:val="1"/>
          <w:bCs w:val="1"/>
        </w:rPr>
        <w:t>Market System Strengthening:</w:t>
      </w:r>
      <w:r w:rsidR="006522C8">
        <w:rPr/>
        <w:t> De-risk service provision models by providing deeper technical support and business mentorship to CHCs/PSPs</w:t>
      </w:r>
      <w:r w:rsidR="006522C8">
        <w:rPr/>
        <w:t xml:space="preserve"> and training a cadre of local mechanics to </w:t>
      </w:r>
      <w:r w:rsidR="006522C8">
        <w:rPr/>
        <w:t>establish</w:t>
      </w:r>
      <w:r w:rsidR="006522C8">
        <w:rPr/>
        <w:t xml:space="preserve"> a sustainable repair and maintenance ecosystem (spare part banks).</w:t>
      </w:r>
    </w:p>
    <w:p w:rsidRPr="006522C8" w:rsidR="006522C8" w:rsidP="006522C8" w:rsidRDefault="006522C8" w14:paraId="77622E9D" w14:textId="44EBCB4B">
      <w:pPr>
        <w:numPr>
          <w:ilvl w:val="0"/>
          <w:numId w:val="4"/>
        </w:numPr>
        <w:rPr/>
      </w:pPr>
      <w:r w:rsidRPr="7B851F77" w:rsidR="006522C8">
        <w:rPr>
          <w:b w:val="1"/>
          <w:bCs w:val="1"/>
        </w:rPr>
        <w:t xml:space="preserve">Partnership </w:t>
      </w:r>
      <w:r w:rsidRPr="7B851F77" w:rsidR="38EC7BAA">
        <w:rPr>
          <w:b w:val="1"/>
          <w:bCs w:val="1"/>
        </w:rPr>
        <w:t>and</w:t>
      </w:r>
      <w:r w:rsidRPr="7B851F77" w:rsidR="006522C8">
        <w:rPr>
          <w:b w:val="1"/>
          <w:bCs w:val="1"/>
        </w:rPr>
        <w:t xml:space="preserve"> Governance:</w:t>
      </w:r>
      <w:r w:rsidR="006522C8">
        <w:rPr/>
        <w:t xml:space="preserve"> Support </w:t>
      </w:r>
      <w:r w:rsidR="006522C8">
        <w:rPr/>
        <w:t xml:space="preserve">the </w:t>
      </w:r>
      <w:r w:rsidR="006E7C0F">
        <w:rPr/>
        <w:t>UPDSC/SDN</w:t>
      </w:r>
      <w:r w:rsidR="006522C8">
        <w:rPr/>
        <w:t xml:space="preserve"> platform</w:t>
      </w:r>
      <w:r w:rsidR="006522C8">
        <w:rPr/>
        <w:t xml:space="preserve"> to improve coordination among public and private actors and develop evidence-based policy briefs on carbon credits and DSR incentives.</w:t>
      </w:r>
    </w:p>
    <w:p w:rsidRPr="006522C8" w:rsidR="006522C8" w:rsidP="006522C8" w:rsidRDefault="006522C8" w14:paraId="0CA330A7" w14:textId="66C77685">
      <w:pPr>
        <w:rPr>
          <w:b w:val="1"/>
          <w:bCs w:val="1"/>
        </w:rPr>
      </w:pPr>
      <w:r w:rsidRPr="7B851F77" w:rsidR="006522C8">
        <w:rPr>
          <w:b w:val="1"/>
          <w:bCs w:val="1"/>
        </w:rPr>
        <w:t xml:space="preserve">4. Partners </w:t>
      </w:r>
      <w:r w:rsidRPr="7B851F77" w:rsidR="38EC7BAA">
        <w:rPr>
          <w:b w:val="1"/>
          <w:bCs w:val="1"/>
        </w:rPr>
        <w:t>and</w:t>
      </w:r>
      <w:r w:rsidRPr="7B851F77" w:rsidR="006522C8">
        <w:rPr>
          <w:b w:val="1"/>
          <w:bCs w:val="1"/>
        </w:rPr>
        <w:t xml:space="preserve"> Roles</w:t>
      </w:r>
    </w:p>
    <w:tbl>
      <w:tblPr>
        <w:tblW w:w="5000" w:type="pct"/>
        <w:tblCellMar>
          <w:top w:w="15" w:type="dxa"/>
          <w:left w:w="15" w:type="dxa"/>
          <w:bottom w:w="15" w:type="dxa"/>
          <w:right w:w="15" w:type="dxa"/>
        </w:tblCellMar>
        <w:tblLook w:val="04A0" w:firstRow="1" w:lastRow="0" w:firstColumn="1" w:lastColumn="0" w:noHBand="0" w:noVBand="1"/>
      </w:tblPr>
      <w:tblGrid>
        <w:gridCol w:w="1129"/>
        <w:gridCol w:w="3944"/>
        <w:gridCol w:w="4287"/>
      </w:tblGrid>
      <w:tr w:rsidRPr="006522C8" w:rsidR="00C2510A" w:rsidTr="7B851F77" w14:paraId="47219274" w14:textId="77777777">
        <w:trPr>
          <w:tblHeader/>
        </w:trPr>
        <w:tc>
          <w:tcPr>
            <w:tcW w:w="603" w:type="pct"/>
            <w:tcBorders>
              <w:top w:val="nil"/>
            </w:tcBorders>
            <w:tcMar>
              <w:top w:w="150" w:type="dxa"/>
              <w:left w:w="0" w:type="dxa"/>
              <w:bottom w:w="150" w:type="dxa"/>
              <w:right w:w="240" w:type="dxa"/>
            </w:tcMar>
            <w:vAlign w:val="center"/>
            <w:hideMark/>
          </w:tcPr>
          <w:p w:rsidRPr="006522C8" w:rsidR="006522C8" w:rsidP="006522C8" w:rsidRDefault="006522C8" w14:paraId="6B8E34A2" w14:textId="77777777">
            <w:r w:rsidR="006522C8">
              <w:rPr/>
              <w:t>Partner Type</w:t>
            </w:r>
          </w:p>
        </w:tc>
        <w:tc>
          <w:tcPr>
            <w:tcW w:w="2107" w:type="pct"/>
            <w:tcBorders>
              <w:top w:val="nil"/>
            </w:tcBorders>
            <w:tcMar>
              <w:top w:w="150" w:type="dxa"/>
              <w:left w:w="240" w:type="dxa"/>
              <w:bottom w:w="150" w:type="dxa"/>
              <w:right w:w="240" w:type="dxa"/>
            </w:tcMar>
            <w:vAlign w:val="center"/>
            <w:hideMark/>
          </w:tcPr>
          <w:p w:rsidRPr="006522C8" w:rsidR="006522C8" w:rsidP="006522C8" w:rsidRDefault="006522C8" w14:paraId="49860D02" w14:textId="25CF0287">
            <w:r w:rsidR="006522C8">
              <w:rPr/>
              <w:t xml:space="preserve">Specific Partners </w:t>
            </w:r>
            <w:r w:rsidR="38EC7BAA">
              <w:rPr/>
              <w:t>and</w:t>
            </w:r>
            <w:r w:rsidR="006522C8">
              <w:rPr/>
              <w:t xml:space="preserve"> Quantities</w:t>
            </w:r>
          </w:p>
        </w:tc>
        <w:tc>
          <w:tcPr>
            <w:tcW w:w="2290" w:type="pct"/>
            <w:tcBorders>
              <w:top w:val="nil"/>
            </w:tcBorders>
            <w:tcMar>
              <w:top w:w="150" w:type="dxa"/>
              <w:left w:w="240" w:type="dxa"/>
              <w:bottom w:w="150" w:type="dxa"/>
              <w:right w:w="240" w:type="dxa"/>
            </w:tcMar>
            <w:vAlign w:val="center"/>
            <w:hideMark/>
          </w:tcPr>
          <w:p w:rsidRPr="006522C8" w:rsidR="006522C8" w:rsidP="006522C8" w:rsidRDefault="006522C8" w14:paraId="36ADDDC5" w14:textId="77777777">
            <w:r w:rsidR="006522C8">
              <w:rPr/>
              <w:t>Role in Scaling Pathway</w:t>
            </w:r>
          </w:p>
        </w:tc>
      </w:tr>
      <w:tr w:rsidRPr="006522C8" w:rsidR="00C2510A" w:rsidTr="7B851F77" w14:paraId="287A2491" w14:textId="77777777">
        <w:tc>
          <w:tcPr>
            <w:tcW w:w="603" w:type="pct"/>
            <w:tcMar>
              <w:top w:w="150" w:type="dxa"/>
              <w:left w:w="0" w:type="dxa"/>
              <w:bottom w:w="150" w:type="dxa"/>
              <w:right w:w="240" w:type="dxa"/>
            </w:tcMar>
            <w:vAlign w:val="center"/>
            <w:hideMark/>
          </w:tcPr>
          <w:p w:rsidRPr="006522C8" w:rsidR="006522C8" w:rsidP="7B851F77" w:rsidRDefault="006522C8" w14:paraId="6DFC3558" w14:textId="77777777">
            <w:pPr>
              <w:rPr>
                <w:b w:val="1"/>
                <w:bCs w:val="1"/>
              </w:rPr>
            </w:pPr>
            <w:r w:rsidRPr="7B851F77" w:rsidR="006522C8">
              <w:rPr>
                <w:b w:val="1"/>
                <w:bCs w:val="1"/>
              </w:rPr>
              <w:t>Demand Partners</w:t>
            </w:r>
          </w:p>
        </w:tc>
        <w:tc>
          <w:tcPr>
            <w:tcW w:w="2107" w:type="pct"/>
            <w:tcMar>
              <w:top w:w="150" w:type="dxa"/>
              <w:left w:w="240" w:type="dxa"/>
              <w:bottom w:w="150" w:type="dxa"/>
              <w:right w:w="240" w:type="dxa"/>
            </w:tcMar>
            <w:vAlign w:val="center"/>
            <w:hideMark/>
          </w:tcPr>
          <w:p w:rsidRPr="006522C8" w:rsidR="006522C8" w:rsidP="006522C8" w:rsidRDefault="006522C8" w14:paraId="7F975C90" w14:textId="0EABCB98">
            <w:r w:rsidRPr="7B851F77" w:rsidR="006522C8">
              <w:rPr>
                <w:b w:val="1"/>
                <w:bCs w:val="1"/>
              </w:rPr>
              <w:t>Farmer Collectives:</w:t>
            </w:r>
            <w:r w:rsidR="006522C8">
              <w:rPr/>
              <w:t> ~400 CHCs, 100 FPOs, Women SHGs.</w:t>
            </w:r>
            <w:r>
              <w:br/>
            </w:r>
            <w:r w:rsidRPr="7B851F77" w:rsidR="006522C8">
              <w:rPr>
                <w:b w:val="1"/>
                <w:bCs w:val="1"/>
              </w:rPr>
              <w:t>Private Sector:</w:t>
            </w:r>
            <w:r w:rsidR="006522C8">
              <w:rPr/>
              <w:t> </w:t>
            </w:r>
            <w:r w:rsidR="006522C8">
              <w:rPr/>
              <w:t xml:space="preserve"> </w:t>
            </w:r>
            <w:r w:rsidR="34F83C9E">
              <w:rPr/>
              <w:t xml:space="preserve">ITC, </w:t>
            </w:r>
            <w:r w:rsidR="006522C8">
              <w:rPr/>
              <w:t>Savannah Seeds,</w:t>
            </w:r>
            <w:r w:rsidR="761397AB">
              <w:rPr/>
              <w:t xml:space="preserve"> </w:t>
            </w:r>
            <w:r w:rsidR="761397AB">
              <w:rPr/>
              <w:t xml:space="preserve">Bayer, </w:t>
            </w:r>
            <w:r w:rsidR="006522C8">
              <w:rPr/>
              <w:t xml:space="preserve"> Corteva, </w:t>
            </w:r>
            <w:r w:rsidR="5DE12D3A">
              <w:rPr/>
              <w:t>Reliance</w:t>
            </w:r>
            <w:r w:rsidR="4EFF944D">
              <w:rPr/>
              <w:t>, Adani Group,</w:t>
            </w:r>
            <w:r w:rsidR="006522C8">
              <w:rPr/>
              <w:t xml:space="preserve"> SEAL, local machinery dealers.</w:t>
            </w:r>
          </w:p>
        </w:tc>
        <w:tc>
          <w:tcPr>
            <w:tcW w:w="2290" w:type="pct"/>
            <w:tcMar>
              <w:top w:w="150" w:type="dxa"/>
              <w:left w:w="240" w:type="dxa"/>
              <w:bottom w:w="150" w:type="dxa"/>
              <w:right w:w="0" w:type="dxa"/>
            </w:tcMar>
            <w:vAlign w:val="center"/>
            <w:hideMark/>
          </w:tcPr>
          <w:p w:rsidRPr="006522C8" w:rsidR="006522C8" w:rsidP="006522C8" w:rsidRDefault="006522C8" w14:paraId="6CC6FA38" w14:textId="77777777">
            <w:r w:rsidRPr="7B851F77" w:rsidR="006522C8">
              <w:rPr>
                <w:b w:val="1"/>
                <w:bCs w:val="1"/>
              </w:rPr>
              <w:t>Farmer Collectives:</w:t>
            </w:r>
            <w:r w:rsidR="006522C8">
              <w:rPr/>
              <w:t> Last-mile delivery of services, seed production, demand aggregation.</w:t>
            </w:r>
            <w:r>
              <w:br/>
            </w:r>
            <w:r w:rsidRPr="7B851F77" w:rsidR="006522C8">
              <w:rPr>
                <w:b w:val="1"/>
                <w:bCs w:val="1"/>
              </w:rPr>
              <w:t>Private Sector:</w:t>
            </w:r>
            <w:r w:rsidR="006522C8">
              <w:rPr/>
              <w:t> Supply of inputs (seeds, herbicides), off-take agreements for residues, co-investment (CSR), establishing local dealerships for machinery/spares.</w:t>
            </w:r>
          </w:p>
        </w:tc>
      </w:tr>
      <w:tr w:rsidRPr="006522C8" w:rsidR="00C2510A" w:rsidTr="7B851F77" w14:paraId="5C155261" w14:textId="77777777">
        <w:tc>
          <w:tcPr>
            <w:tcW w:w="603" w:type="pct"/>
            <w:tcMar>
              <w:top w:w="150" w:type="dxa"/>
              <w:left w:w="0" w:type="dxa"/>
              <w:bottom w:w="150" w:type="dxa"/>
              <w:right w:w="240" w:type="dxa"/>
            </w:tcMar>
            <w:vAlign w:val="center"/>
            <w:hideMark/>
          </w:tcPr>
          <w:p w:rsidRPr="006522C8" w:rsidR="006522C8" w:rsidP="7B851F77" w:rsidRDefault="006522C8" w14:paraId="70D989A4" w14:textId="77777777">
            <w:pPr>
              <w:rPr>
                <w:b w:val="1"/>
                <w:bCs w:val="1"/>
              </w:rPr>
            </w:pPr>
            <w:r w:rsidRPr="7B851F77" w:rsidR="006522C8">
              <w:rPr>
                <w:b w:val="1"/>
                <w:bCs w:val="1"/>
              </w:rPr>
              <w:t>Scaling Partners</w:t>
            </w:r>
          </w:p>
        </w:tc>
        <w:tc>
          <w:tcPr>
            <w:tcW w:w="2107" w:type="pct"/>
            <w:tcMar>
              <w:top w:w="150" w:type="dxa"/>
              <w:left w:w="240" w:type="dxa"/>
              <w:bottom w:w="150" w:type="dxa"/>
              <w:right w:w="240" w:type="dxa"/>
            </w:tcMar>
            <w:vAlign w:val="center"/>
            <w:hideMark/>
          </w:tcPr>
          <w:p w:rsidRPr="006522C8" w:rsidR="006522C8" w:rsidP="006522C8" w:rsidRDefault="006522C8" w14:paraId="648256E8" w14:textId="77777777">
            <w:r w:rsidRPr="7B851F77" w:rsidR="006522C8">
              <w:rPr>
                <w:b w:val="1"/>
                <w:bCs w:val="1"/>
              </w:rPr>
              <w:t>Public Agencies:</w:t>
            </w:r>
            <w:r w:rsidR="006522C8">
              <w:rPr/>
              <w:t> Dept. of Agriculture (GoUP), UP-AGREES Project, KVKs, State Agricultural Universities (e.g., ANDUAT, BUAT), ICAR-ATARI.</w:t>
            </w:r>
            <w:r>
              <w:br/>
            </w:r>
            <w:r w:rsidRPr="7B851F77" w:rsidR="006522C8">
              <w:rPr>
                <w:b w:val="1"/>
                <w:bCs w:val="1"/>
              </w:rPr>
              <w:t>R4D Partners:</w:t>
            </w:r>
            <w:r w:rsidR="006522C8">
              <w:rPr/>
              <w:t> IRRI (Lead), CIMMYT, World Bank.</w:t>
            </w:r>
          </w:p>
        </w:tc>
        <w:tc>
          <w:tcPr>
            <w:tcW w:w="2290" w:type="pct"/>
            <w:tcMar>
              <w:top w:w="150" w:type="dxa"/>
              <w:left w:w="240" w:type="dxa"/>
              <w:bottom w:w="150" w:type="dxa"/>
              <w:right w:w="0" w:type="dxa"/>
            </w:tcMar>
            <w:vAlign w:val="center"/>
            <w:hideMark/>
          </w:tcPr>
          <w:p w:rsidRPr="006522C8" w:rsidR="006522C8" w:rsidP="006522C8" w:rsidRDefault="006522C8" w14:paraId="774CE5B5" w14:textId="77777777">
            <w:r w:rsidRPr="7B851F77" w:rsidR="006522C8">
              <w:rPr>
                <w:b w:val="1"/>
                <w:bCs w:val="1"/>
              </w:rPr>
              <w:t>Public Agencies:</w:t>
            </w:r>
            <w:r w:rsidR="006522C8">
              <w:rPr/>
              <w:t> Policy alignment, co-delivery of training, farmer mobilization, institutional ownership, and provision of core subsidy schemes.</w:t>
            </w:r>
            <w:r>
              <w:br/>
            </w:r>
            <w:r w:rsidRPr="7B851F77" w:rsidR="006522C8">
              <w:rPr>
                <w:b w:val="1"/>
                <w:bCs w:val="1"/>
              </w:rPr>
              <w:t>R4D Partners:</w:t>
            </w:r>
            <w:r w:rsidR="006522C8">
              <w:rPr/>
              <w:t> Technical backstopping, scaling science, MEL, evidence generation for policy, and leveraging additional funding (e.g., ISARC, Bayer DSR Consortium).</w:t>
            </w:r>
          </w:p>
        </w:tc>
      </w:tr>
    </w:tbl>
    <w:p w:rsidRPr="006522C8" w:rsidR="006522C8" w:rsidP="7B851F77" w:rsidRDefault="006522C8" w14:paraId="3906365F" w14:textId="5E7EB3E3">
      <w:pPr>
        <w:rPr>
          <w:b w:val="1"/>
          <w:bCs w:val="1"/>
        </w:rPr>
      </w:pPr>
      <w:r w:rsidRPr="7B851F77" w:rsidR="006522C8">
        <w:rPr>
          <w:b w:val="1"/>
          <w:bCs w:val="1"/>
        </w:rPr>
        <w:t>Funding Model:</w:t>
      </w:r>
      <w:r w:rsidR="006522C8">
        <w:rPr/>
        <w:t> S4I catalytic funding will cover the </w:t>
      </w:r>
      <w:r w:rsidRPr="7B851F77" w:rsidR="006522C8">
        <w:rPr>
          <w:i w:val="1"/>
          <w:iCs w:val="1"/>
        </w:rPr>
        <w:t>additional</w:t>
      </w:r>
      <w:r w:rsidR="006522C8">
        <w:rPr/>
        <w:t xml:space="preserve"> costs of deepening technical support, derisking business models, and enhancing demonstration quality, while the core costs of machinery subsidies, seed </w:t>
      </w:r>
      <w:r w:rsidR="009A17BC">
        <w:rPr/>
        <w:t xml:space="preserve">and other input </w:t>
      </w:r>
      <w:r w:rsidR="006522C8">
        <w:rPr/>
        <w:t>procurement</w:t>
      </w:r>
      <w:r w:rsidR="009A17BC">
        <w:rPr/>
        <w:t>s</w:t>
      </w:r>
      <w:r w:rsidR="006522C8">
        <w:rPr/>
        <w:t>, and large-scale extension are financed by the </w:t>
      </w:r>
      <w:r w:rsidRPr="7B851F77" w:rsidR="006522C8">
        <w:rPr>
          <w:b w:val="1"/>
          <w:bCs w:val="1"/>
        </w:rPr>
        <w:t>UP-AGREES bilateral project and government schemes.</w:t>
      </w:r>
    </w:p>
    <w:p w:rsidRPr="006522C8" w:rsidR="006522C8" w:rsidP="006522C8" w:rsidRDefault="006522C8" w14:paraId="3E6099E7" w14:textId="51B66AD9">
      <w:pPr>
        <w:rPr>
          <w:b w:val="1"/>
          <w:bCs w:val="1"/>
        </w:rPr>
      </w:pPr>
      <w:r w:rsidRPr="7B851F77" w:rsidR="006522C8">
        <w:rPr>
          <w:b w:val="1"/>
          <w:bCs w:val="1"/>
        </w:rPr>
        <w:t xml:space="preserve">5. Enabling Environment </w:t>
      </w:r>
      <w:r w:rsidRPr="7B851F77" w:rsidR="38EC7BAA">
        <w:rPr>
          <w:b w:val="1"/>
          <w:bCs w:val="1"/>
        </w:rPr>
        <w:t>and</w:t>
      </w:r>
      <w:r w:rsidRPr="7B851F77" w:rsidR="006522C8">
        <w:rPr>
          <w:b w:val="1"/>
          <w:bCs w:val="1"/>
        </w:rPr>
        <w:t xml:space="preserve"> Risks</w:t>
      </w:r>
    </w:p>
    <w:p w:rsidRPr="006522C8" w:rsidR="006522C8" w:rsidP="7B851F77" w:rsidRDefault="006522C8" w14:paraId="1AFD0006" w14:textId="42195273">
      <w:pPr>
        <w:rPr>
          <w:b w:val="1"/>
          <w:bCs w:val="1"/>
        </w:rPr>
      </w:pPr>
      <w:r w:rsidRPr="7B851F77" w:rsidR="56D343EE">
        <w:rPr>
          <w:b w:val="1"/>
          <w:bCs w:val="1"/>
        </w:rPr>
        <w:t xml:space="preserve">5.1 </w:t>
      </w:r>
      <w:r w:rsidRPr="7B851F77" w:rsidR="006522C8">
        <w:rPr>
          <w:b w:val="1"/>
          <w:bCs w:val="1"/>
        </w:rPr>
        <w:t>Opportunities</w:t>
      </w:r>
    </w:p>
    <w:p w:rsidRPr="006522C8" w:rsidR="006522C8" w:rsidP="006522C8" w:rsidRDefault="006522C8" w14:paraId="76F69621" w14:textId="334846E2">
      <w:pPr>
        <w:numPr>
          <w:ilvl w:val="0"/>
          <w:numId w:val="5"/>
        </w:numPr>
        <w:rPr/>
      </w:pPr>
      <w:r w:rsidRPr="7B851F77" w:rsidR="006522C8">
        <w:rPr>
          <w:b w:val="1"/>
          <w:bCs w:val="1"/>
        </w:rPr>
        <w:t>Major Bilateral Investment:</w:t>
      </w:r>
      <w:r w:rsidR="006522C8">
        <w:rPr/>
        <w:t> The track is anchored in the $55M+ World Bank-</w:t>
      </w:r>
      <w:r w:rsidR="003B1472">
        <w:rPr/>
        <w:t>supported</w:t>
      </w:r>
      <w:r w:rsidR="006522C8">
        <w:rPr/>
        <w:t xml:space="preserve"> UP</w:t>
      </w:r>
      <w:r w:rsidR="006522C8">
        <w:rPr/>
        <w:t>AGREES project</w:t>
      </w:r>
      <w:r w:rsidR="002D6722">
        <w:rPr/>
        <w:t xml:space="preserve"> by Govt</w:t>
      </w:r>
      <w:r w:rsidR="002D6722">
        <w:rPr/>
        <w:t>. of UP</w:t>
      </w:r>
      <w:r w:rsidR="006522C8">
        <w:rPr/>
        <w:t>, providing a strong financial and institutional foundation.</w:t>
      </w:r>
    </w:p>
    <w:p w:rsidRPr="006522C8" w:rsidR="006522C8" w:rsidP="006522C8" w:rsidRDefault="006522C8" w14:paraId="6CEA79C7" w14:textId="394B522B">
      <w:pPr>
        <w:numPr>
          <w:ilvl w:val="0"/>
          <w:numId w:val="5"/>
        </w:numPr>
        <w:rPr/>
      </w:pPr>
      <w:r w:rsidRPr="7B851F77" w:rsidR="006522C8">
        <w:rPr>
          <w:b w:val="1"/>
          <w:bCs w:val="1"/>
        </w:rPr>
        <w:t>Strong Government Buy-In:</w:t>
      </w:r>
      <w:r w:rsidR="006522C8">
        <w:rPr/>
        <w:t xml:space="preserve"> The Government of UP, through the </w:t>
      </w:r>
      <w:r w:rsidR="003B5EB7">
        <w:rPr/>
        <w:t>Uttar Pradesh</w:t>
      </w:r>
      <w:r w:rsidR="0027040E">
        <w:rPr/>
        <w:t xml:space="preserve"> Diversified Agricultur</w:t>
      </w:r>
      <w:r w:rsidR="0086114C">
        <w:rPr/>
        <w:t>e</w:t>
      </w:r>
      <w:r w:rsidR="0027040E">
        <w:rPr/>
        <w:t xml:space="preserve"> Support </w:t>
      </w:r>
      <w:r w:rsidR="00146CD5">
        <w:rPr/>
        <w:t>Pro</w:t>
      </w:r>
      <w:r w:rsidR="00483118">
        <w:rPr/>
        <w:t>ject</w:t>
      </w:r>
      <w:r w:rsidR="00146CD5">
        <w:rPr/>
        <w:t xml:space="preserve"> (UPDASP), </w:t>
      </w:r>
      <w:r w:rsidR="006522C8">
        <w:rPr/>
        <w:t xml:space="preserve">Department of Agriculture and the </w:t>
      </w:r>
      <w:r w:rsidR="00C80FF7">
        <w:rPr/>
        <w:t>UPDSC/SDN</w:t>
      </w:r>
      <w:r w:rsidR="006522C8">
        <w:rPr/>
        <w:t>, is a committed partner, eager to scale climate-smart technologies.</w:t>
      </w:r>
    </w:p>
    <w:p w:rsidRPr="006522C8" w:rsidR="006522C8" w:rsidP="006522C8" w:rsidRDefault="006522C8" w14:paraId="7A4EC8FE" w14:textId="312D2DD5">
      <w:pPr>
        <w:numPr>
          <w:ilvl w:val="0"/>
          <w:numId w:val="5"/>
        </w:numPr>
        <w:rPr/>
      </w:pPr>
      <w:r w:rsidRPr="7B851F77" w:rsidR="006522C8">
        <w:rPr>
          <w:b w:val="1"/>
          <w:bCs w:val="1"/>
        </w:rPr>
        <w:t>Private Sector Momentum:</w:t>
      </w:r>
      <w:r w:rsidR="006522C8">
        <w:rPr/>
        <w:t> Major agribusinesses like Bayer have committed to scaling DSR in India (to 1M ha), creating a powerful lever for accelerating adoption in EUP.</w:t>
      </w:r>
    </w:p>
    <w:p w:rsidRPr="006522C8" w:rsidR="006522C8" w:rsidP="006522C8" w:rsidRDefault="006522C8" w14:paraId="3B81A24C" w14:textId="77777777">
      <w:pPr>
        <w:numPr>
          <w:ilvl w:val="0"/>
          <w:numId w:val="5"/>
        </w:numPr>
        <w:rPr/>
      </w:pPr>
      <w:r w:rsidRPr="7B851F77" w:rsidR="006522C8">
        <w:rPr>
          <w:b w:val="1"/>
          <w:bCs w:val="1"/>
        </w:rPr>
        <w:t>Emerging Carbon Markets:</w:t>
      </w:r>
      <w:r w:rsidR="006522C8">
        <w:rPr/>
        <w:t> The growing interest in agricultural carbon credits presents a significant opportunity to create an additional incentive mechanism for farmers to adopt and sustain DSR and ZT practices.</w:t>
      </w:r>
    </w:p>
    <w:p w:rsidRPr="006522C8" w:rsidR="006522C8" w:rsidP="7B851F77" w:rsidRDefault="006522C8" w14:paraId="773C1858" w14:textId="3FFD62A5">
      <w:pPr>
        <w:rPr>
          <w:b w:val="1"/>
          <w:bCs w:val="1"/>
        </w:rPr>
      </w:pPr>
      <w:r w:rsidRPr="7B851F77" w:rsidR="00EC0543">
        <w:rPr>
          <w:b w:val="1"/>
          <w:bCs w:val="1"/>
        </w:rPr>
        <w:t xml:space="preserve">5.2 </w:t>
      </w:r>
      <w:r w:rsidRPr="7B851F77" w:rsidR="006522C8">
        <w:rPr>
          <w:b w:val="1"/>
          <w:bCs w:val="1"/>
        </w:rPr>
        <w:t xml:space="preserve">Challenges </w:t>
      </w:r>
      <w:r w:rsidRPr="7B851F77" w:rsidR="38EC7BAA">
        <w:rPr>
          <w:b w:val="1"/>
          <w:bCs w:val="1"/>
        </w:rPr>
        <w:t>and</w:t>
      </w:r>
      <w:r w:rsidRPr="7B851F77" w:rsidR="006522C8">
        <w:rPr>
          <w:b w:val="1"/>
          <w:bCs w:val="1"/>
        </w:rPr>
        <w:t xml:space="preserve"> Mitigation</w:t>
      </w:r>
    </w:p>
    <w:p w:rsidRPr="006522C8" w:rsidR="006522C8" w:rsidP="006522C8" w:rsidRDefault="006522C8" w14:paraId="577EE6E5" w14:textId="77777777">
      <w:pPr>
        <w:numPr>
          <w:ilvl w:val="0"/>
          <w:numId w:val="6"/>
        </w:numPr>
        <w:rPr/>
      </w:pPr>
      <w:r w:rsidRPr="7B851F77" w:rsidR="006522C8">
        <w:rPr>
          <w:b w:val="1"/>
          <w:bCs w:val="1"/>
        </w:rPr>
        <w:t>Technical Risk (Weed Pressure):</w:t>
      </w:r>
      <w:r w:rsidR="006522C8">
        <w:rPr/>
        <w:t> High weed pressure is a major constraint in DSR.</w:t>
      </w:r>
    </w:p>
    <w:p w:rsidRPr="006522C8" w:rsidR="006522C8" w:rsidP="006522C8" w:rsidRDefault="006522C8" w14:paraId="3A6CD401" w14:textId="77777777">
      <w:pPr>
        <w:numPr>
          <w:ilvl w:val="1"/>
          <w:numId w:val="6"/>
        </w:numPr>
        <w:rPr/>
      </w:pPr>
      <w:r w:rsidRPr="7B851F77" w:rsidR="006522C8">
        <w:rPr>
          <w:i w:val="1"/>
          <w:iCs w:val="1"/>
        </w:rPr>
        <w:t>Mitigation:</w:t>
      </w:r>
      <w:r w:rsidR="006522C8">
        <w:rPr/>
        <w:t> Implement a robust Integrated Weed Management (IWM) program, train service providers and farmers, and introduce new Herbicide-Tolerant (HT) rice varieties as a complementary tool.</w:t>
      </w:r>
    </w:p>
    <w:p w:rsidRPr="006522C8" w:rsidR="006522C8" w:rsidP="006522C8" w:rsidRDefault="006522C8" w14:paraId="7C0E0B04" w14:textId="77777777">
      <w:pPr>
        <w:numPr>
          <w:ilvl w:val="0"/>
          <w:numId w:val="6"/>
        </w:numPr>
        <w:rPr/>
      </w:pPr>
      <w:r w:rsidRPr="7B851F77" w:rsidR="006522C8">
        <w:rPr>
          <w:b w:val="1"/>
          <w:bCs w:val="1"/>
        </w:rPr>
        <w:t>Institutional Risk (Weak CHC/FPO Capacity):</w:t>
      </w:r>
      <w:r w:rsidR="006522C8">
        <w:rPr/>
        <w:t> Newly formed service providers may lack business acumen, leading to financial unsustainability.</w:t>
      </w:r>
    </w:p>
    <w:p w:rsidRPr="006522C8" w:rsidR="006522C8" w:rsidP="006522C8" w:rsidRDefault="006522C8" w14:paraId="41C9A4CB" w14:textId="77777777">
      <w:pPr>
        <w:numPr>
          <w:ilvl w:val="1"/>
          <w:numId w:val="6"/>
        </w:numPr>
        <w:rPr/>
      </w:pPr>
      <w:r w:rsidRPr="7B851F77" w:rsidR="006522C8">
        <w:rPr>
          <w:i w:val="1"/>
          <w:iCs w:val="1"/>
        </w:rPr>
        <w:t>Mitigation:</w:t>
      </w:r>
      <w:r w:rsidR="006522C8">
        <w:rPr/>
        <w:t> Provide a dedicated business incubation component with mentorship in financial planning, operational management, and diversified revenue streams (year-round services).</w:t>
      </w:r>
    </w:p>
    <w:p w:rsidRPr="006522C8" w:rsidR="006522C8" w:rsidP="006522C8" w:rsidRDefault="006522C8" w14:paraId="6FC3E1D3" w14:textId="77777777">
      <w:pPr>
        <w:numPr>
          <w:ilvl w:val="0"/>
          <w:numId w:val="6"/>
        </w:numPr>
        <w:rPr/>
      </w:pPr>
      <w:r w:rsidRPr="7B851F77" w:rsidR="006522C8">
        <w:rPr>
          <w:b w:val="1"/>
          <w:bCs w:val="1"/>
        </w:rPr>
        <w:t>Market Risk (Service Underutilization):</w:t>
      </w:r>
      <w:r w:rsidR="006522C8">
        <w:rPr/>
        <w:t> A mismatch between machinery supply and rental demand could lead to asset underutilization.</w:t>
      </w:r>
    </w:p>
    <w:p w:rsidRPr="006522C8" w:rsidR="006522C8" w:rsidP="006522C8" w:rsidRDefault="006522C8" w14:paraId="48BB52F0" w14:textId="77777777">
      <w:pPr>
        <w:numPr>
          <w:ilvl w:val="1"/>
          <w:numId w:val="6"/>
        </w:numPr>
        <w:rPr/>
      </w:pPr>
      <w:r w:rsidRPr="7B851F77" w:rsidR="006522C8">
        <w:rPr>
          <w:i w:val="1"/>
          <w:iCs w:val="1"/>
        </w:rPr>
        <w:t>Mitigation:</w:t>
      </w:r>
      <w:r w:rsidR="006522C8">
        <w:rPr/>
        <w:t> Use a cluster-based aggregation model to forecast demand before deploying machinery and diversify service offerings. Create local repair networks to minimize downtime and protect operator profitability.</w:t>
      </w:r>
    </w:p>
    <w:p w:rsidRPr="006522C8" w:rsidR="006522C8" w:rsidP="006522C8" w:rsidRDefault="006522C8" w14:paraId="5569A19F" w14:textId="77777777">
      <w:pPr>
        <w:numPr>
          <w:ilvl w:val="0"/>
          <w:numId w:val="6"/>
        </w:numPr>
        <w:rPr/>
      </w:pPr>
      <w:r w:rsidRPr="7B851F77" w:rsidR="006522C8">
        <w:rPr>
          <w:b w:val="1"/>
          <w:bCs w:val="1"/>
        </w:rPr>
        <w:t>Social Risk (Exclusion):</w:t>
      </w:r>
      <w:r w:rsidR="006522C8">
        <w:rPr/>
        <w:t> Benefits of mechanization may be captured by larger farmers, excluding women and marginalized groups.</w:t>
      </w:r>
    </w:p>
    <w:p w:rsidRPr="006522C8" w:rsidR="006522C8" w:rsidP="006522C8" w:rsidRDefault="006522C8" w14:paraId="506A21D5" w14:textId="77777777">
      <w:pPr>
        <w:numPr>
          <w:ilvl w:val="1"/>
          <w:numId w:val="6"/>
        </w:numPr>
        <w:rPr/>
      </w:pPr>
      <w:r w:rsidRPr="7B851F77" w:rsidR="006522C8">
        <w:rPr>
          <w:i w:val="1"/>
          <w:iCs w:val="1"/>
        </w:rPr>
        <w:t>Mitigation:</w:t>
      </w:r>
      <w:r w:rsidR="006522C8">
        <w:rPr/>
        <w:t> Mandate inclusive targeting in cluster formation (10-30% women farmers, 80-90% small/marginal) and prioritize women and youth for enterprise development and training. Use participatory MEL to track benefit distribution.</w:t>
      </w:r>
    </w:p>
    <w:p w:rsidRPr="006522C8" w:rsidR="006522C8" w:rsidP="006522C8" w:rsidRDefault="006522C8" w14:paraId="12A0D6C0" w14:textId="503C0D90">
      <w:pPr>
        <w:rPr>
          <w:b w:val="1"/>
          <w:bCs w:val="1"/>
        </w:rPr>
      </w:pPr>
      <w:r w:rsidRPr="7B851F77" w:rsidR="006522C8">
        <w:rPr>
          <w:b w:val="1"/>
          <w:bCs w:val="1"/>
        </w:rPr>
        <w:t xml:space="preserve">6. Learning </w:t>
      </w:r>
      <w:r w:rsidRPr="7B851F77" w:rsidR="38EC7BAA">
        <w:rPr>
          <w:b w:val="1"/>
          <w:bCs w:val="1"/>
        </w:rPr>
        <w:t>and</w:t>
      </w:r>
      <w:r w:rsidRPr="7B851F77" w:rsidR="006522C8">
        <w:rPr>
          <w:b w:val="1"/>
          <w:bCs w:val="1"/>
        </w:rPr>
        <w:t xml:space="preserve"> Adaptation</w:t>
      </w:r>
    </w:p>
    <w:p w:rsidRPr="006522C8" w:rsidR="006522C8" w:rsidP="7B851F77" w:rsidRDefault="006522C8" w14:paraId="3F5B4C95" w14:textId="67A58D9E">
      <w:pPr>
        <w:rPr>
          <w:b w:val="1"/>
          <w:bCs w:val="1"/>
        </w:rPr>
      </w:pPr>
      <w:r w:rsidRPr="7B851F77" w:rsidR="719FFF9B">
        <w:rPr>
          <w:b w:val="1"/>
          <w:bCs w:val="1"/>
        </w:rPr>
        <w:t xml:space="preserve">6.1 </w:t>
      </w:r>
      <w:r w:rsidRPr="7B851F77" w:rsidR="006522C8">
        <w:rPr>
          <w:b w:val="1"/>
          <w:bCs w:val="1"/>
        </w:rPr>
        <w:t>Monitoring Focus</w:t>
      </w:r>
    </w:p>
    <w:p w:rsidRPr="006522C8" w:rsidR="006522C8" w:rsidP="006522C8" w:rsidRDefault="006522C8" w14:paraId="2C95B8E3" w14:textId="173C378C">
      <w:pPr>
        <w:numPr>
          <w:ilvl w:val="0"/>
          <w:numId w:val="7"/>
        </w:numPr>
        <w:rPr/>
      </w:pPr>
      <w:r w:rsidRPr="7B851F77" w:rsidR="006522C8">
        <w:rPr>
          <w:b w:val="1"/>
          <w:bCs w:val="1"/>
        </w:rPr>
        <w:t>Process Outcomes:</w:t>
      </w:r>
      <w:r w:rsidR="006522C8">
        <w:rPr/>
        <w:t xml:space="preserve"> Effectiveness of partner coordination (via </w:t>
      </w:r>
      <w:r w:rsidR="001B0A5F">
        <w:rPr/>
        <w:t>UPDSC/</w:t>
      </w:r>
      <w:r w:rsidR="03572BBE">
        <w:rPr/>
        <w:t>SDN</w:t>
      </w:r>
      <w:r w:rsidR="006522C8">
        <w:rPr/>
        <w:t>), fidelity of cluster demonstrations, and reach of training programs.</w:t>
      </w:r>
    </w:p>
    <w:p w:rsidRPr="006522C8" w:rsidR="006522C8" w:rsidP="006522C8" w:rsidRDefault="006522C8" w14:paraId="06E29E41" w14:textId="77777777">
      <w:pPr>
        <w:numPr>
          <w:ilvl w:val="0"/>
          <w:numId w:val="7"/>
        </w:numPr>
        <w:rPr/>
      </w:pPr>
      <w:r w:rsidRPr="7B851F77" w:rsidR="006522C8">
        <w:rPr>
          <w:b w:val="1"/>
          <w:bCs w:val="1"/>
        </w:rPr>
        <w:t>Behavior Change:</w:t>
      </w:r>
      <w:r w:rsidR="006522C8">
        <w:rPr/>
        <w:t> Adoption rates of the full DSR-ZT package vs. partial adoption, changes in farmers' and service providers' practices, and demand for new services (e.g., spare parts).</w:t>
      </w:r>
    </w:p>
    <w:p w:rsidRPr="006522C8" w:rsidR="006522C8" w:rsidP="006522C8" w:rsidRDefault="006522C8" w14:paraId="3EDDE986" w14:textId="2E2665C5">
      <w:pPr>
        <w:numPr>
          <w:ilvl w:val="0"/>
          <w:numId w:val="7"/>
        </w:numPr>
        <w:rPr/>
      </w:pPr>
      <w:r w:rsidRPr="7B851F77" w:rsidR="006522C8">
        <w:rPr>
          <w:b w:val="1"/>
          <w:bCs w:val="1"/>
        </w:rPr>
        <w:t>System Outcomes:</w:t>
      </w:r>
      <w:r w:rsidR="006522C8">
        <w:rPr/>
        <w:t> Verification of adoption rates and area covered (</w:t>
      </w:r>
      <w:r w:rsidR="006522C8">
        <w:rPr/>
        <w:t xml:space="preserve">via endline survey </w:t>
      </w:r>
      <w:r w:rsidR="00817F28">
        <w:rPr/>
        <w:t>early 2027</w:t>
      </w:r>
      <w:r w:rsidR="006522C8">
        <w:rPr/>
        <w:t>), profitability analysis for both farmers and CHCs, and assessment of the functionality and financial sustainability of the emerging service economy.</w:t>
      </w:r>
    </w:p>
    <w:p w:rsidRPr="006522C8" w:rsidR="006522C8" w:rsidP="006522C8" w:rsidRDefault="006522C8" w14:paraId="62547F36" w14:textId="77777777">
      <w:pPr>
        <w:numPr>
          <w:ilvl w:val="0"/>
          <w:numId w:val="7"/>
        </w:numPr>
        <w:rPr/>
      </w:pPr>
      <w:r w:rsidRPr="7B851F77" w:rsidR="006522C8">
        <w:rPr>
          <w:b w:val="1"/>
          <w:bCs w:val="1"/>
        </w:rPr>
        <w:t>Inclusion:</w:t>
      </w:r>
      <w:r w:rsidR="006522C8">
        <w:rPr/>
        <w:t> Tracking the participation and benefit capture by women, youth, and marginalized groups against the established targets.</w:t>
      </w:r>
    </w:p>
    <w:p w:rsidRPr="006522C8" w:rsidR="006522C8" w:rsidP="006522C8" w:rsidRDefault="006522C8" w14:paraId="5EA12A09" w14:textId="1E5AFB60">
      <w:r w:rsidRPr="7B851F77" w:rsidR="68AA35BD">
        <w:rPr>
          <w:b w:val="1"/>
          <w:bCs w:val="1"/>
        </w:rPr>
        <w:t xml:space="preserve">6.2 </w:t>
      </w:r>
      <w:r w:rsidRPr="7B851F77" w:rsidR="006522C8">
        <w:rPr>
          <w:b w:val="1"/>
          <w:bCs w:val="1"/>
        </w:rPr>
        <w:t>Adaptive Management</w:t>
      </w:r>
      <w:r>
        <w:br/>
      </w:r>
      <w:r w:rsidR="006522C8">
        <w:rPr/>
        <w:t>Learning will be translated into action through a structured adaptive management framework:</w:t>
      </w:r>
    </w:p>
    <w:p w:rsidRPr="006522C8" w:rsidR="006522C8" w:rsidP="006522C8" w:rsidRDefault="006522C8" w14:paraId="67D678EE" w14:textId="77777777">
      <w:pPr>
        <w:numPr>
          <w:ilvl w:val="0"/>
          <w:numId w:val="8"/>
        </w:numPr>
        <w:rPr/>
      </w:pPr>
      <w:r w:rsidRPr="7B851F77" w:rsidR="006522C8">
        <w:rPr>
          <w:b w:val="1"/>
          <w:bCs w:val="1"/>
        </w:rPr>
        <w:t>Quarterly Check-ins:</w:t>
      </w:r>
      <w:r w:rsidR="006522C8">
        <w:rPr/>
        <w:t> Regular meetings between the IRRI team and S4I's Area of Work 2 to review progress against milestones and address operational bottlenecks.</w:t>
      </w:r>
    </w:p>
    <w:p w:rsidRPr="006522C8" w:rsidR="006522C8" w:rsidP="006522C8" w:rsidRDefault="006522C8" w14:paraId="29EA1E40" w14:textId="77777777">
      <w:pPr>
        <w:numPr>
          <w:ilvl w:val="0"/>
          <w:numId w:val="8"/>
        </w:numPr>
        <w:rPr/>
      </w:pPr>
      <w:r w:rsidRPr="7B851F77" w:rsidR="006522C8">
        <w:rPr>
          <w:b w:val="1"/>
          <w:bCs w:val="1"/>
        </w:rPr>
        <w:t>Annual IPSR Scaling Readiness Reviews:</w:t>
      </w:r>
      <w:r w:rsidR="006522C8">
        <w:rPr/>
        <w:t> Participatory assessments using the IPSR methodology will be conducted annually to identify emerging bottlenecks in the enabling environment and refine the scaling strategy.</w:t>
      </w:r>
    </w:p>
    <w:p w:rsidRPr="006522C8" w:rsidR="006522C8" w:rsidP="006522C8" w:rsidRDefault="006522C8" w14:paraId="15974449" w14:textId="77777777">
      <w:pPr>
        <w:numPr>
          <w:ilvl w:val="0"/>
          <w:numId w:val="8"/>
        </w:numPr>
        <w:rPr/>
      </w:pPr>
      <w:r w:rsidRPr="7B851F77" w:rsidR="006522C8">
        <w:rPr>
          <w:b w:val="1"/>
          <w:bCs w:val="1"/>
        </w:rPr>
        <w:t>Cross-Project Learning:</w:t>
      </w:r>
      <w:r w:rsidR="006522C8">
        <w:rPr/>
        <w:t> Linkages with Area of Work 3 (Enabling Environments) will provide comparative analysis on policy barriers across similar mechanization tracks. A mid-year review (Dec 2026) and annual report (May 2027) will document key lessons.</w:t>
      </w:r>
    </w:p>
    <w:p w:rsidRPr="006522C8" w:rsidR="006522C8" w:rsidP="006522C8" w:rsidRDefault="006522C8" w14:paraId="67235F7C" w14:textId="1BB96E85">
      <w:pPr>
        <w:rPr>
          <w:b w:val="1"/>
          <w:bCs w:val="1"/>
        </w:rPr>
      </w:pPr>
      <w:r w:rsidRPr="7B851F77" w:rsidR="006522C8">
        <w:rPr>
          <w:b w:val="1"/>
          <w:bCs w:val="1"/>
        </w:rPr>
        <w:t xml:space="preserve">7. Next Steps </w:t>
      </w:r>
      <w:r w:rsidRPr="7B851F77" w:rsidR="38EC7BAA">
        <w:rPr>
          <w:b w:val="1"/>
          <w:bCs w:val="1"/>
        </w:rPr>
        <w:t>and</w:t>
      </w:r>
      <w:r w:rsidRPr="7B851F77" w:rsidR="006522C8">
        <w:rPr>
          <w:b w:val="1"/>
          <w:bCs w:val="1"/>
        </w:rPr>
        <w:t xml:space="preserve"> Timeline (2026)</w:t>
      </w:r>
    </w:p>
    <w:tbl>
      <w:tblPr>
        <w:tblW w:w="9639" w:type="dxa"/>
        <w:tblCellMar>
          <w:top w:w="15" w:type="dxa"/>
          <w:left w:w="15" w:type="dxa"/>
          <w:bottom w:w="15" w:type="dxa"/>
          <w:right w:w="15" w:type="dxa"/>
        </w:tblCellMar>
        <w:tblLook w:val="04A0" w:firstRow="1" w:lastRow="0" w:firstColumn="1" w:lastColumn="0" w:noHBand="0" w:noVBand="1"/>
      </w:tblPr>
      <w:tblGrid>
        <w:gridCol w:w="1890"/>
        <w:gridCol w:w="7749"/>
      </w:tblGrid>
      <w:tr w:rsidRPr="006522C8" w:rsidR="00B32708" w:rsidTr="7B851F77" w14:paraId="3B997FDC" w14:textId="77777777">
        <w:trPr>
          <w:trHeight w:val="239"/>
          <w:tblHeader/>
        </w:trPr>
        <w:tc>
          <w:tcPr>
            <w:tcW w:w="1890" w:type="dxa"/>
            <w:tcBorders>
              <w:top w:val="nil"/>
            </w:tcBorders>
            <w:tcMar>
              <w:top w:w="150" w:type="dxa"/>
              <w:left w:w="0" w:type="dxa"/>
              <w:bottom w:w="150" w:type="dxa"/>
              <w:right w:w="240" w:type="dxa"/>
            </w:tcMar>
            <w:vAlign w:val="center"/>
            <w:hideMark/>
          </w:tcPr>
          <w:p w:rsidRPr="006522C8" w:rsidR="006522C8" w:rsidP="7B851F77" w:rsidRDefault="006522C8" w14:paraId="53131660" w14:textId="77777777">
            <w:pPr>
              <w:rPr>
                <w:b w:val="1"/>
                <w:bCs w:val="1"/>
              </w:rPr>
            </w:pPr>
            <w:r w:rsidRPr="7B851F77" w:rsidR="006522C8">
              <w:rPr>
                <w:b w:val="1"/>
                <w:bCs w:val="1"/>
              </w:rPr>
              <w:t>Quarter</w:t>
            </w:r>
          </w:p>
        </w:tc>
        <w:tc>
          <w:tcPr>
            <w:tcW w:w="7749" w:type="dxa"/>
            <w:tcBorders>
              <w:top w:val="nil"/>
            </w:tcBorders>
            <w:tcMar>
              <w:top w:w="150" w:type="dxa"/>
              <w:left w:w="240" w:type="dxa"/>
              <w:bottom w:w="150" w:type="dxa"/>
              <w:right w:w="240" w:type="dxa"/>
            </w:tcMar>
            <w:vAlign w:val="center"/>
            <w:hideMark/>
          </w:tcPr>
          <w:p w:rsidRPr="006522C8" w:rsidR="006522C8" w:rsidP="7B851F77" w:rsidRDefault="006522C8" w14:paraId="1E4E4428" w14:textId="77777777">
            <w:pPr>
              <w:rPr>
                <w:b w:val="1"/>
                <w:bCs w:val="1"/>
              </w:rPr>
            </w:pPr>
            <w:r w:rsidRPr="7B851F77" w:rsidR="006522C8">
              <w:rPr>
                <w:b w:val="1"/>
                <w:bCs w:val="1"/>
              </w:rPr>
              <w:t>Key Activities</w:t>
            </w:r>
          </w:p>
        </w:tc>
      </w:tr>
      <w:tr w:rsidRPr="006522C8" w:rsidR="00B32708" w:rsidTr="7B851F77" w14:paraId="755BDF97" w14:textId="77777777">
        <w:trPr>
          <w:trHeight w:val="300"/>
        </w:trPr>
        <w:tc>
          <w:tcPr>
            <w:tcW w:w="1890" w:type="dxa"/>
            <w:tcMar>
              <w:top w:w="150" w:type="dxa"/>
              <w:left w:w="0" w:type="dxa"/>
              <w:bottom w:w="150" w:type="dxa"/>
              <w:right w:w="240" w:type="dxa"/>
            </w:tcMar>
            <w:vAlign w:val="center"/>
            <w:hideMark/>
          </w:tcPr>
          <w:p w:rsidRPr="006522C8" w:rsidR="006522C8" w:rsidP="7B851F77" w:rsidRDefault="006522C8" w14:paraId="0ACADFC9" w14:textId="77777777">
            <w:pPr>
              <w:rPr>
                <w:b w:val="1"/>
                <w:bCs w:val="1"/>
              </w:rPr>
            </w:pPr>
            <w:r w:rsidRPr="7B851F77" w:rsidR="006522C8">
              <w:rPr>
                <w:b w:val="1"/>
                <w:bCs w:val="1"/>
              </w:rPr>
              <w:t>Q1 (Jan-Mar)</w:t>
            </w:r>
          </w:p>
        </w:tc>
        <w:tc>
          <w:tcPr>
            <w:tcW w:w="7749" w:type="dxa"/>
            <w:tcMar>
              <w:top w:w="150" w:type="dxa"/>
              <w:left w:w="240" w:type="dxa"/>
              <w:bottom w:w="150" w:type="dxa"/>
              <w:right w:w="0" w:type="dxa"/>
            </w:tcMar>
            <w:vAlign w:val="center"/>
            <w:hideMark/>
          </w:tcPr>
          <w:p w:rsidRPr="006522C8" w:rsidR="006522C8" w:rsidP="006144A6" w:rsidRDefault="006522C8" w14:paraId="23F7D2BA" w14:textId="66D3279A">
            <w:pPr>
              <w:tabs>
                <w:tab w:val="left" w:pos="7698"/>
              </w:tabs>
              <w:ind w:right="147"/>
            </w:pPr>
            <w:r w:rsidR="2963EDB0">
              <w:rPr/>
              <w:t xml:space="preserve">• </w:t>
            </w:r>
            <w:r w:rsidR="2963EDB0">
              <w:rPr/>
              <w:t>Finalize</w:t>
            </w:r>
            <w:r w:rsidR="2963EDB0">
              <w:rPr/>
              <w:t xml:space="preserve"> partner </w:t>
            </w:r>
            <w:r w:rsidR="2963EDB0">
              <w:rPr/>
              <w:t>MoUs</w:t>
            </w:r>
            <w:r w:rsidR="2963EDB0">
              <w:rPr/>
              <w:t xml:space="preserve"> and operational plans under UP-AGREES</w:t>
            </w:r>
            <w:r w:rsidR="03497128">
              <w:rPr/>
              <w:t>/S4I</w:t>
            </w:r>
            <w:r w:rsidR="2963EDB0">
              <w:rPr/>
              <w:t>.</w:t>
            </w:r>
            <w:r>
              <w:br/>
            </w:r>
            <w:r w:rsidR="2963EDB0">
              <w:rPr/>
              <w:t>• Complete baseline diagnostics and suitability mapping for DSR/ZT in 21 target districts.</w:t>
            </w:r>
            <w:r>
              <w:br/>
            </w:r>
            <w:r w:rsidR="2963EDB0">
              <w:rPr/>
              <w:t>• Initiate training programs for master trainers and mechanics.</w:t>
            </w:r>
            <w:r>
              <w:br/>
            </w:r>
          </w:p>
        </w:tc>
      </w:tr>
      <w:tr w:rsidRPr="006522C8" w:rsidR="00B32708" w:rsidTr="7B851F77" w14:paraId="16B093BB" w14:textId="77777777">
        <w:trPr>
          <w:trHeight w:val="300"/>
        </w:trPr>
        <w:tc>
          <w:tcPr>
            <w:tcW w:w="1890" w:type="dxa"/>
            <w:tcMar>
              <w:top w:w="150" w:type="dxa"/>
              <w:left w:w="0" w:type="dxa"/>
              <w:bottom w:w="150" w:type="dxa"/>
              <w:right w:w="240" w:type="dxa"/>
            </w:tcMar>
            <w:vAlign w:val="center"/>
            <w:hideMark/>
          </w:tcPr>
          <w:p w:rsidRPr="006522C8" w:rsidR="006522C8" w:rsidP="7B851F77" w:rsidRDefault="006522C8" w14:paraId="609DA2A2" w14:textId="77777777">
            <w:pPr>
              <w:rPr>
                <w:b w:val="1"/>
                <w:bCs w:val="1"/>
              </w:rPr>
            </w:pPr>
            <w:r w:rsidRPr="7B851F77" w:rsidR="006522C8">
              <w:rPr>
                <w:b w:val="1"/>
                <w:bCs w:val="1"/>
              </w:rPr>
              <w:t>Q2 (Apr-Jun)</w:t>
            </w:r>
          </w:p>
        </w:tc>
        <w:tc>
          <w:tcPr>
            <w:tcW w:w="7749" w:type="dxa"/>
            <w:tcMar>
              <w:top w:w="150" w:type="dxa"/>
              <w:left w:w="240" w:type="dxa"/>
              <w:bottom w:w="150" w:type="dxa"/>
              <w:right w:w="0" w:type="dxa"/>
            </w:tcMar>
            <w:vAlign w:val="center"/>
            <w:hideMark/>
          </w:tcPr>
          <w:p w:rsidR="004619C5" w:rsidP="246A3CDD" w:rsidRDefault="006522C8" w14:paraId="6BAD3398" w14:textId="18767670">
            <w:pPr>
              <w:spacing w:after="0" w:afterAutospacing="off"/>
              <w:ind w:right="360"/>
              <w:rPr/>
            </w:pPr>
            <w:r w:rsidR="2963EDB0">
              <w:rPr/>
              <w:t xml:space="preserve">• </w:t>
            </w:r>
            <w:r w:rsidR="3E9D208D">
              <w:rPr/>
              <w:t>Launch first cluster demonstrations for the upcoming Kharif (rice) season.</w:t>
            </w:r>
          </w:p>
          <w:p w:rsidRPr="006522C8" w:rsidR="006522C8" w:rsidP="246A3CDD" w:rsidRDefault="006522C8" w14:paraId="1BCFA8A1" w14:textId="07DB86A0">
            <w:pPr>
              <w:pStyle w:val="ListParagraph"/>
              <w:numPr>
                <w:ilvl w:val="0"/>
                <w:numId w:val="10"/>
              </w:numPr>
              <w:spacing w:after="0" w:afterAutospacing="off"/>
              <w:ind w:left="180" w:right="1357"/>
              <w:contextualSpacing w:val="0"/>
              <w:rPr/>
            </w:pPr>
            <w:r w:rsidR="2963EDB0">
              <w:rPr/>
              <w:t>Conduct pre-season hands-on training for farmers and operators.</w:t>
            </w:r>
            <w:r>
              <w:br/>
            </w:r>
            <w:r w:rsidR="2963EDB0">
              <w:rPr/>
              <w:t xml:space="preserve">• Strengthen seed systems: </w:t>
            </w:r>
            <w:r w:rsidR="2963EDB0">
              <w:rPr/>
              <w:t>initiate</w:t>
            </w:r>
            <w:r w:rsidR="2963EDB0">
              <w:rPr/>
              <w:t xml:space="preserve"> decentralized seed production pilots with FPOs/WSHGs.</w:t>
            </w:r>
            <w:r>
              <w:br/>
            </w:r>
            <w:r w:rsidR="2963EDB0">
              <w:rPr/>
              <w:t xml:space="preserve">• </w:t>
            </w:r>
            <w:r w:rsidR="2963EDB0">
              <w:rPr/>
              <w:t>Facilitate</w:t>
            </w:r>
            <w:r w:rsidR="2963EDB0">
              <w:rPr/>
              <w:t xml:space="preserve"> linkages between CHCs and financial institutions for credit.</w:t>
            </w:r>
            <w:r>
              <w:br/>
            </w:r>
            <w:r w:rsidR="2963EDB0">
              <w:rPr/>
              <w:t xml:space="preserve">• </w:t>
            </w:r>
            <w:r w:rsidR="2963EDB0">
              <w:rPr/>
              <w:t>Establish</w:t>
            </w:r>
            <w:r w:rsidR="2963EDB0">
              <w:rPr/>
              <w:t xml:space="preserve"> district-level spare part banks.</w:t>
            </w:r>
            <w:r w:rsidR="6E0DC204">
              <w:rPr/>
              <w:t xml:space="preserve"> </w:t>
            </w:r>
          </w:p>
          <w:p w:rsidRPr="006522C8" w:rsidR="006522C8" w:rsidP="246A3CDD" w:rsidRDefault="006522C8" w14:paraId="1A750795" w14:textId="1EDCD38E">
            <w:pPr>
              <w:pStyle w:val="ListParagraph"/>
              <w:numPr>
                <w:ilvl w:val="0"/>
                <w:numId w:val="10"/>
              </w:numPr>
              <w:spacing w:after="0" w:afterAutospacing="off"/>
              <w:ind w:left="180" w:right="1357"/>
              <w:contextualSpacing w:val="0"/>
              <w:rPr/>
            </w:pPr>
            <w:r w:rsidR="6FBAFA26">
              <w:rPr/>
              <w:t>Implement IPSR/Scaling strategy workshops</w:t>
            </w:r>
          </w:p>
        </w:tc>
      </w:tr>
      <w:tr w:rsidRPr="006522C8" w:rsidR="00B32708" w:rsidTr="7B851F77" w14:paraId="0562E3AC" w14:textId="77777777">
        <w:trPr>
          <w:trHeight w:val="300"/>
        </w:trPr>
        <w:tc>
          <w:tcPr>
            <w:tcW w:w="1890" w:type="dxa"/>
            <w:tcMar>
              <w:top w:w="150" w:type="dxa"/>
              <w:left w:w="0" w:type="dxa"/>
              <w:bottom w:w="150" w:type="dxa"/>
              <w:right w:w="240" w:type="dxa"/>
            </w:tcMar>
            <w:vAlign w:val="center"/>
            <w:hideMark/>
          </w:tcPr>
          <w:p w:rsidRPr="006522C8" w:rsidR="006522C8" w:rsidP="7B851F77" w:rsidRDefault="006522C8" w14:paraId="0F20340B" w14:textId="77777777">
            <w:pPr>
              <w:rPr>
                <w:b w:val="1"/>
                <w:bCs w:val="1"/>
              </w:rPr>
            </w:pPr>
            <w:r w:rsidRPr="7B851F77" w:rsidR="006522C8">
              <w:rPr>
                <w:b w:val="1"/>
                <w:bCs w:val="1"/>
              </w:rPr>
              <w:t>Q3 (Jul-Sep)</w:t>
            </w:r>
          </w:p>
        </w:tc>
        <w:tc>
          <w:tcPr>
            <w:tcW w:w="7749" w:type="dxa"/>
            <w:tcMar>
              <w:top w:w="150" w:type="dxa"/>
              <w:left w:w="240" w:type="dxa"/>
              <w:bottom w:w="150" w:type="dxa"/>
              <w:right w:w="0" w:type="dxa"/>
            </w:tcMar>
            <w:vAlign w:val="center"/>
            <w:hideMark/>
          </w:tcPr>
          <w:p w:rsidRPr="006522C8" w:rsidR="006522C8" w:rsidP="006522C8" w:rsidRDefault="006522C8" w14:paraId="61794BEE" w14:textId="64EF0956">
            <w:r w:rsidR="006522C8">
              <w:rPr/>
              <w:t xml:space="preserve">• </w:t>
            </w:r>
            <w:r w:rsidR="006522C8">
              <w:rPr/>
              <w:t>Monitor</w:t>
            </w:r>
            <w:r w:rsidR="006522C8">
              <w:rPr/>
              <w:t xml:space="preserve"> and provide technical backstopping for Kharif DSR demonstrations.</w:t>
            </w:r>
            <w:r>
              <w:br/>
            </w:r>
            <w:r w:rsidR="006522C8">
              <w:rPr/>
              <w:t>• Conduct field days and exposure visits at demonstration sites.</w:t>
            </w:r>
            <w:r>
              <w:br/>
            </w:r>
            <w:r w:rsidR="006522C8">
              <w:rPr/>
              <w:t xml:space="preserve">• Support private sector partners (e.g., </w:t>
            </w:r>
            <w:r w:rsidR="098DDCE1">
              <w:rPr/>
              <w:t xml:space="preserve">ITC, </w:t>
            </w:r>
            <w:r w:rsidR="006522C8">
              <w:rPr/>
              <w:t xml:space="preserve">Bayer) in training their field staff </w:t>
            </w:r>
            <w:r w:rsidR="006522C8">
              <w:rPr/>
              <w:t>on</w:t>
            </w:r>
            <w:r w:rsidR="006522C8">
              <w:rPr/>
              <w:t xml:space="preserve"> DSR.</w:t>
            </w:r>
          </w:p>
        </w:tc>
      </w:tr>
      <w:tr w:rsidRPr="006522C8" w:rsidR="00B32708" w:rsidTr="7B851F77" w14:paraId="3EED8BB3" w14:textId="77777777">
        <w:trPr>
          <w:trHeight w:val="300"/>
        </w:trPr>
        <w:tc>
          <w:tcPr>
            <w:tcW w:w="1890" w:type="dxa"/>
            <w:tcMar>
              <w:top w:w="150" w:type="dxa"/>
              <w:left w:w="0" w:type="dxa"/>
              <w:bottom w:w="150" w:type="dxa"/>
              <w:right w:w="240" w:type="dxa"/>
            </w:tcMar>
            <w:vAlign w:val="center"/>
            <w:hideMark/>
          </w:tcPr>
          <w:p w:rsidRPr="006522C8" w:rsidR="006522C8" w:rsidP="7B851F77" w:rsidRDefault="006522C8" w14:paraId="3DC4FAC7" w14:textId="77777777">
            <w:pPr>
              <w:rPr>
                <w:b w:val="1"/>
                <w:bCs w:val="1"/>
              </w:rPr>
            </w:pPr>
            <w:r w:rsidRPr="7B851F77" w:rsidR="006522C8">
              <w:rPr>
                <w:b w:val="1"/>
                <w:bCs w:val="1"/>
              </w:rPr>
              <w:t>Q4 (Oct-Dec)</w:t>
            </w:r>
          </w:p>
        </w:tc>
        <w:tc>
          <w:tcPr>
            <w:tcW w:w="7749" w:type="dxa"/>
            <w:tcMar>
              <w:top w:w="150" w:type="dxa"/>
              <w:left w:w="240" w:type="dxa"/>
              <w:bottom w:w="150" w:type="dxa"/>
              <w:right w:w="0" w:type="dxa"/>
            </w:tcMar>
            <w:vAlign w:val="center"/>
            <w:hideMark/>
          </w:tcPr>
          <w:p w:rsidRPr="006522C8" w:rsidR="006522C8" w:rsidP="006522C8" w:rsidRDefault="006522C8" w14:paraId="48D56E19" w14:textId="5683F1A8">
            <w:r w:rsidR="006522C8">
              <w:rPr/>
              <w:t>• Conduct harvest events, crop cuts, and gather data from the Kharif season.</w:t>
            </w:r>
            <w:r>
              <w:br/>
            </w:r>
            <w:r w:rsidR="006522C8">
              <w:rPr/>
              <w:t>• Mobilize farmers for the Rabi (wheat) season and plan ZT wheat demonstrations.</w:t>
            </w:r>
            <w:r>
              <w:br/>
            </w:r>
            <w:r w:rsidR="006522C8">
              <w:rPr/>
              <w:t>• Complete a mid-year review report, documenting initial adoption rates and lessons learned.</w:t>
            </w:r>
            <w:r>
              <w:br/>
            </w:r>
            <w:r w:rsidR="006522C8">
              <w:rPr/>
              <w:t xml:space="preserve">• </w:t>
            </w:r>
          </w:p>
        </w:tc>
      </w:tr>
    </w:tbl>
    <w:p w:rsidRPr="006522C8" w:rsidR="006522C8" w:rsidP="006522C8" w:rsidRDefault="006522C8" w14:paraId="3A152AF8" w14:textId="5DBB444B">
      <w:r w:rsidRPr="7B851F77" w:rsidR="006522C8">
        <w:rPr>
          <w:b w:val="1"/>
          <w:bCs w:val="1"/>
        </w:rPr>
        <w:t xml:space="preserve">Communications </w:t>
      </w:r>
      <w:r w:rsidRPr="7B851F77" w:rsidR="38EC7BAA">
        <w:rPr>
          <w:b w:val="1"/>
          <w:bCs w:val="1"/>
        </w:rPr>
        <w:t>and</w:t>
      </w:r>
      <w:r w:rsidRPr="7B851F77" w:rsidR="006522C8">
        <w:rPr>
          <w:b w:val="1"/>
          <w:bCs w:val="1"/>
        </w:rPr>
        <w:t xml:space="preserve"> Knowledge:</w:t>
      </w:r>
      <w:r w:rsidR="006522C8">
        <w:rPr/>
        <w:t> Key products will include a </w:t>
      </w:r>
      <w:r w:rsidRPr="7B851F77" w:rsidR="006522C8">
        <w:rPr>
          <w:b w:val="1"/>
          <w:bCs w:val="1"/>
        </w:rPr>
        <w:t>mid-year review report (Dec 2026)</w:t>
      </w:r>
      <w:r w:rsidR="006522C8">
        <w:rPr/>
        <w:t xml:space="preserve">, success stories from farmer-adopters and new entrepreneurs, and policy briefs on carbon incentives. These will be shared through the </w:t>
      </w:r>
      <w:r w:rsidR="008760B6">
        <w:rPr/>
        <w:t>DSC/SDN</w:t>
      </w:r>
      <w:r w:rsidR="00BD5130">
        <w:rPr/>
        <w:t xml:space="preserve"> platforms</w:t>
      </w:r>
      <w:r w:rsidR="006522C8">
        <w:rPr/>
        <w:t>, S4I communication channels, and partner meetings.</w:t>
      </w:r>
    </w:p>
    <w:p w:rsidRPr="006522C8" w:rsidR="006522C8" w:rsidP="006522C8" w:rsidRDefault="006522C8" w14:paraId="591E36DF" w14:textId="77777777">
      <w:pPr>
        <w:rPr>
          <w:b w:val="1"/>
          <w:bCs w:val="1"/>
        </w:rPr>
      </w:pPr>
      <w:r w:rsidRPr="7B851F77" w:rsidR="2963EDB0">
        <w:rPr>
          <w:b w:val="1"/>
          <w:bCs w:val="1"/>
        </w:rPr>
        <w:t>8. Contact</w:t>
      </w:r>
    </w:p>
    <w:p w:rsidR="00400714" w:rsidP="3EF02160" w:rsidRDefault="604D9135" w14:paraId="2132D223" w14:textId="09114EF0">
      <w:pPr>
        <w:numPr>
          <w:ilvl w:val="0"/>
          <w:numId w:val="9"/>
        </w:numPr>
        <w:rPr/>
      </w:pPr>
      <w:r w:rsidRPr="7B851F77" w:rsidR="604D9135">
        <w:rPr>
          <w:b w:val="1"/>
          <w:bCs w:val="1"/>
        </w:rPr>
        <w:t xml:space="preserve">Dr. Vikram Pati (IRRI-India) </w:t>
      </w:r>
      <w:r w:rsidR="604D9135">
        <w:rPr/>
        <w:t>| v.patil@cgiar.org</w:t>
      </w:r>
    </w:p>
    <w:p w:rsidR="00400714" w:rsidP="3EF02160" w:rsidRDefault="006522C8" w14:paraId="3A1AECB7" w14:textId="402B5978">
      <w:pPr>
        <w:numPr>
          <w:ilvl w:val="0"/>
          <w:numId w:val="9"/>
        </w:numPr>
        <w:rPr/>
      </w:pPr>
      <w:r w:rsidRPr="7B851F77" w:rsidR="006522C8">
        <w:rPr>
          <w:b w:val="1"/>
          <w:bCs w:val="1"/>
        </w:rPr>
        <w:t>Dr. Suryakanta Khandai (IRRI-India)</w:t>
      </w:r>
      <w:r w:rsidR="006522C8">
        <w:rPr/>
        <w:t> | s.khandai@cgiar.org</w:t>
      </w:r>
    </w:p>
    <w:sectPr w:rsidR="00400714">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angal">
    <w:panose1 w:val="00000400000000000000"/>
    <w:charset w:val="01"/>
    <w:family w:val="roman"/>
    <w:pitch w:val="variable"/>
    <w:sig w:usb0="00002000" w:usb1="00000000" w:usb2="00000000" w:usb3="00000000" w:csb0="00000000"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479BB"/>
    <w:multiLevelType w:val="multilevel"/>
    <w:tmpl w:val="A1CED6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23B5EEE"/>
    <w:multiLevelType w:val="multilevel"/>
    <w:tmpl w:val="1572176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2A067C1"/>
    <w:multiLevelType w:val="hybridMultilevel"/>
    <w:tmpl w:val="686C53D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423000A9"/>
    <w:multiLevelType w:val="multilevel"/>
    <w:tmpl w:val="223EF0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2A0152A"/>
    <w:multiLevelType w:val="multilevel"/>
    <w:tmpl w:val="4E3809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6427574"/>
    <w:multiLevelType w:val="multilevel"/>
    <w:tmpl w:val="6FE8AE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CF90DB4"/>
    <w:multiLevelType w:val="multilevel"/>
    <w:tmpl w:val="BD6C6E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DA37444"/>
    <w:multiLevelType w:val="multilevel"/>
    <w:tmpl w:val="371EFA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63492A22"/>
    <w:multiLevelType w:val="multilevel"/>
    <w:tmpl w:val="4FBA12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6EAD3B6A"/>
    <w:multiLevelType w:val="multilevel"/>
    <w:tmpl w:val="04D844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846477294">
    <w:abstractNumId w:val="0"/>
  </w:num>
  <w:num w:numId="2" w16cid:durableId="1618638519">
    <w:abstractNumId w:val="7"/>
  </w:num>
  <w:num w:numId="3" w16cid:durableId="1088114227">
    <w:abstractNumId w:val="6"/>
  </w:num>
  <w:num w:numId="4" w16cid:durableId="1194615995">
    <w:abstractNumId w:val="4"/>
  </w:num>
  <w:num w:numId="5" w16cid:durableId="689256672">
    <w:abstractNumId w:val="5"/>
  </w:num>
  <w:num w:numId="6" w16cid:durableId="588395207">
    <w:abstractNumId w:val="1"/>
  </w:num>
  <w:num w:numId="7" w16cid:durableId="99685769">
    <w:abstractNumId w:val="3"/>
  </w:num>
  <w:num w:numId="8" w16cid:durableId="2005811775">
    <w:abstractNumId w:val="8"/>
  </w:num>
  <w:num w:numId="9" w16cid:durableId="555895696">
    <w:abstractNumId w:val="9"/>
  </w:num>
  <w:num w:numId="10" w16cid:durableId="1257665277">
    <w:abstractNumId w:val="2"/>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6B1"/>
    <w:rsid w:val="0001166A"/>
    <w:rsid w:val="000134EA"/>
    <w:rsid w:val="000203B4"/>
    <w:rsid w:val="00072F15"/>
    <w:rsid w:val="00075DDA"/>
    <w:rsid w:val="0008755A"/>
    <w:rsid w:val="000921EB"/>
    <w:rsid w:val="000A4C57"/>
    <w:rsid w:val="000D115B"/>
    <w:rsid w:val="000D4938"/>
    <w:rsid w:val="000E6379"/>
    <w:rsid w:val="000F045B"/>
    <w:rsid w:val="00111A58"/>
    <w:rsid w:val="00117DA9"/>
    <w:rsid w:val="001335D7"/>
    <w:rsid w:val="00146CD5"/>
    <w:rsid w:val="001634BC"/>
    <w:rsid w:val="001A4B5D"/>
    <w:rsid w:val="001A52B9"/>
    <w:rsid w:val="001B0A5F"/>
    <w:rsid w:val="00213103"/>
    <w:rsid w:val="00247399"/>
    <w:rsid w:val="00263E0A"/>
    <w:rsid w:val="0027040E"/>
    <w:rsid w:val="00282429"/>
    <w:rsid w:val="002C08EF"/>
    <w:rsid w:val="002D6722"/>
    <w:rsid w:val="00322A34"/>
    <w:rsid w:val="00353D47"/>
    <w:rsid w:val="0035705B"/>
    <w:rsid w:val="00362404"/>
    <w:rsid w:val="00363A7B"/>
    <w:rsid w:val="003B1472"/>
    <w:rsid w:val="003B5EB7"/>
    <w:rsid w:val="003D63B8"/>
    <w:rsid w:val="00400714"/>
    <w:rsid w:val="00415167"/>
    <w:rsid w:val="00444D93"/>
    <w:rsid w:val="004619C5"/>
    <w:rsid w:val="00483118"/>
    <w:rsid w:val="00484E5B"/>
    <w:rsid w:val="004C22EF"/>
    <w:rsid w:val="004D2888"/>
    <w:rsid w:val="004F39A8"/>
    <w:rsid w:val="0050010B"/>
    <w:rsid w:val="00533041"/>
    <w:rsid w:val="00561B74"/>
    <w:rsid w:val="005A1E4D"/>
    <w:rsid w:val="005A7A0C"/>
    <w:rsid w:val="005C47E5"/>
    <w:rsid w:val="005D21DB"/>
    <w:rsid w:val="005E005D"/>
    <w:rsid w:val="005F029F"/>
    <w:rsid w:val="006144A6"/>
    <w:rsid w:val="00615944"/>
    <w:rsid w:val="006255A0"/>
    <w:rsid w:val="006522C8"/>
    <w:rsid w:val="00686388"/>
    <w:rsid w:val="00690067"/>
    <w:rsid w:val="006A0F66"/>
    <w:rsid w:val="006C1B27"/>
    <w:rsid w:val="006C7124"/>
    <w:rsid w:val="006D4C59"/>
    <w:rsid w:val="006E7C0F"/>
    <w:rsid w:val="00702C54"/>
    <w:rsid w:val="00732607"/>
    <w:rsid w:val="00741192"/>
    <w:rsid w:val="00747A1F"/>
    <w:rsid w:val="00761CF6"/>
    <w:rsid w:val="007C54D8"/>
    <w:rsid w:val="007D1C9E"/>
    <w:rsid w:val="007F21DF"/>
    <w:rsid w:val="00817F28"/>
    <w:rsid w:val="0086114C"/>
    <w:rsid w:val="008760B6"/>
    <w:rsid w:val="00881556"/>
    <w:rsid w:val="008847BD"/>
    <w:rsid w:val="008933F9"/>
    <w:rsid w:val="008A6058"/>
    <w:rsid w:val="00901A41"/>
    <w:rsid w:val="00916D6C"/>
    <w:rsid w:val="00933228"/>
    <w:rsid w:val="0096170F"/>
    <w:rsid w:val="00962C53"/>
    <w:rsid w:val="009777BE"/>
    <w:rsid w:val="00987AE8"/>
    <w:rsid w:val="009A17BC"/>
    <w:rsid w:val="009B1F5C"/>
    <w:rsid w:val="009B40C9"/>
    <w:rsid w:val="009C457A"/>
    <w:rsid w:val="00A04884"/>
    <w:rsid w:val="00A25025"/>
    <w:rsid w:val="00A312D4"/>
    <w:rsid w:val="00A426D9"/>
    <w:rsid w:val="00AB0BC2"/>
    <w:rsid w:val="00B003C3"/>
    <w:rsid w:val="00B122DC"/>
    <w:rsid w:val="00B32708"/>
    <w:rsid w:val="00B32AD5"/>
    <w:rsid w:val="00B43C26"/>
    <w:rsid w:val="00B55B58"/>
    <w:rsid w:val="00B774DF"/>
    <w:rsid w:val="00BA306B"/>
    <w:rsid w:val="00BC16E7"/>
    <w:rsid w:val="00BD5130"/>
    <w:rsid w:val="00BD630A"/>
    <w:rsid w:val="00BE0FA8"/>
    <w:rsid w:val="00BE1159"/>
    <w:rsid w:val="00BE7E72"/>
    <w:rsid w:val="00C00CC6"/>
    <w:rsid w:val="00C10506"/>
    <w:rsid w:val="00C2510A"/>
    <w:rsid w:val="00C31A90"/>
    <w:rsid w:val="00C63558"/>
    <w:rsid w:val="00C71373"/>
    <w:rsid w:val="00C71A72"/>
    <w:rsid w:val="00C80FF7"/>
    <w:rsid w:val="00CA13CE"/>
    <w:rsid w:val="00CF50D1"/>
    <w:rsid w:val="00D02C5E"/>
    <w:rsid w:val="00D1729A"/>
    <w:rsid w:val="00D327E4"/>
    <w:rsid w:val="00D46283"/>
    <w:rsid w:val="00D52E62"/>
    <w:rsid w:val="00D938E7"/>
    <w:rsid w:val="00DC1A8D"/>
    <w:rsid w:val="00DF0092"/>
    <w:rsid w:val="00DF4464"/>
    <w:rsid w:val="00E656F0"/>
    <w:rsid w:val="00E777F6"/>
    <w:rsid w:val="00E80A42"/>
    <w:rsid w:val="00E8592F"/>
    <w:rsid w:val="00EA3C73"/>
    <w:rsid w:val="00EB4C4C"/>
    <w:rsid w:val="00EC0543"/>
    <w:rsid w:val="00ED6915"/>
    <w:rsid w:val="00F00670"/>
    <w:rsid w:val="00F54C3E"/>
    <w:rsid w:val="00F65EF2"/>
    <w:rsid w:val="00F706B1"/>
    <w:rsid w:val="00F83F20"/>
    <w:rsid w:val="00F94A3B"/>
    <w:rsid w:val="00FA630B"/>
    <w:rsid w:val="00FF2331"/>
    <w:rsid w:val="01590723"/>
    <w:rsid w:val="03497128"/>
    <w:rsid w:val="03572BBE"/>
    <w:rsid w:val="040F5580"/>
    <w:rsid w:val="04A3BEAC"/>
    <w:rsid w:val="08F9CDC6"/>
    <w:rsid w:val="098DDCE1"/>
    <w:rsid w:val="0E6FB3C2"/>
    <w:rsid w:val="0EBBA211"/>
    <w:rsid w:val="0EF0FD76"/>
    <w:rsid w:val="106465F1"/>
    <w:rsid w:val="10BD0407"/>
    <w:rsid w:val="1144C378"/>
    <w:rsid w:val="1200E426"/>
    <w:rsid w:val="13B3E0DE"/>
    <w:rsid w:val="156E94EA"/>
    <w:rsid w:val="1885BBD8"/>
    <w:rsid w:val="19EA16C2"/>
    <w:rsid w:val="1A0B9E6F"/>
    <w:rsid w:val="1A11AC35"/>
    <w:rsid w:val="1CC844F9"/>
    <w:rsid w:val="209BD806"/>
    <w:rsid w:val="21812982"/>
    <w:rsid w:val="21E3CD71"/>
    <w:rsid w:val="224767C7"/>
    <w:rsid w:val="228DB755"/>
    <w:rsid w:val="22A89DFA"/>
    <w:rsid w:val="23C59FF9"/>
    <w:rsid w:val="246A3CDD"/>
    <w:rsid w:val="25AD76BD"/>
    <w:rsid w:val="28687751"/>
    <w:rsid w:val="2963EDB0"/>
    <w:rsid w:val="2C6F31EB"/>
    <w:rsid w:val="2CCE0C35"/>
    <w:rsid w:val="2EAAA8ED"/>
    <w:rsid w:val="2F95E6DB"/>
    <w:rsid w:val="302B1099"/>
    <w:rsid w:val="34F83C9E"/>
    <w:rsid w:val="3645E48D"/>
    <w:rsid w:val="38EC7BAA"/>
    <w:rsid w:val="395FA816"/>
    <w:rsid w:val="39624D38"/>
    <w:rsid w:val="3B5EB6D2"/>
    <w:rsid w:val="3E9D208D"/>
    <w:rsid w:val="3EB93B93"/>
    <w:rsid w:val="3EF02160"/>
    <w:rsid w:val="4160399A"/>
    <w:rsid w:val="428D837E"/>
    <w:rsid w:val="42A9296D"/>
    <w:rsid w:val="45DF9C2B"/>
    <w:rsid w:val="4679C121"/>
    <w:rsid w:val="479BF1D8"/>
    <w:rsid w:val="48EA4991"/>
    <w:rsid w:val="4D50C48F"/>
    <w:rsid w:val="4EFF944D"/>
    <w:rsid w:val="502C43E8"/>
    <w:rsid w:val="52CBCB87"/>
    <w:rsid w:val="55DAA90F"/>
    <w:rsid w:val="5630D19C"/>
    <w:rsid w:val="56D343EE"/>
    <w:rsid w:val="576166F9"/>
    <w:rsid w:val="5951355C"/>
    <w:rsid w:val="59778734"/>
    <w:rsid w:val="5A3ED754"/>
    <w:rsid w:val="5DE12D3A"/>
    <w:rsid w:val="5E6B2B24"/>
    <w:rsid w:val="5EC97700"/>
    <w:rsid w:val="604D9135"/>
    <w:rsid w:val="61D804F3"/>
    <w:rsid w:val="638FFA34"/>
    <w:rsid w:val="6757075F"/>
    <w:rsid w:val="68AA35BD"/>
    <w:rsid w:val="6D191749"/>
    <w:rsid w:val="6DF697CA"/>
    <w:rsid w:val="6E0DC204"/>
    <w:rsid w:val="6F5E0909"/>
    <w:rsid w:val="6FBAFA26"/>
    <w:rsid w:val="7136F264"/>
    <w:rsid w:val="719FFF9B"/>
    <w:rsid w:val="75455708"/>
    <w:rsid w:val="7578B682"/>
    <w:rsid w:val="761397AB"/>
    <w:rsid w:val="7B851F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C564A"/>
  <w15:chartTrackingRefBased/>
  <w15:docId w15:val="{BC481C55-BF48-44F2-8E3D-AA210AA97D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706B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06B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06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6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6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6B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706B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706B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706B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706B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706B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706B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706B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706B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706B1"/>
    <w:rPr>
      <w:rFonts w:eastAsiaTheme="majorEastAsia" w:cstheme="majorBidi"/>
      <w:color w:val="272727" w:themeColor="text1" w:themeTint="D8"/>
    </w:rPr>
  </w:style>
  <w:style w:type="paragraph" w:styleId="Title">
    <w:name w:val="Title"/>
    <w:basedOn w:val="Normal"/>
    <w:next w:val="Normal"/>
    <w:link w:val="TitleChar"/>
    <w:uiPriority w:val="10"/>
    <w:qFormat/>
    <w:rsid w:val="00F706B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706B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706B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70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6B1"/>
    <w:pPr>
      <w:spacing w:before="160"/>
      <w:jc w:val="center"/>
    </w:pPr>
    <w:rPr>
      <w:i/>
      <w:iCs/>
      <w:color w:val="404040" w:themeColor="text1" w:themeTint="BF"/>
    </w:rPr>
  </w:style>
  <w:style w:type="character" w:styleId="QuoteChar" w:customStyle="1">
    <w:name w:val="Quote Char"/>
    <w:basedOn w:val="DefaultParagraphFont"/>
    <w:link w:val="Quote"/>
    <w:uiPriority w:val="29"/>
    <w:rsid w:val="00F706B1"/>
    <w:rPr>
      <w:i/>
      <w:iCs/>
      <w:color w:val="404040" w:themeColor="text1" w:themeTint="BF"/>
    </w:rPr>
  </w:style>
  <w:style w:type="paragraph" w:styleId="ListParagraph">
    <w:name w:val="List Paragraph"/>
    <w:basedOn w:val="Normal"/>
    <w:uiPriority w:val="34"/>
    <w:qFormat/>
    <w:rsid w:val="00F706B1"/>
    <w:pPr>
      <w:ind w:left="720"/>
      <w:contextualSpacing/>
    </w:pPr>
  </w:style>
  <w:style w:type="character" w:styleId="IntenseEmphasis">
    <w:name w:val="Intense Emphasis"/>
    <w:basedOn w:val="DefaultParagraphFont"/>
    <w:uiPriority w:val="21"/>
    <w:qFormat/>
    <w:rsid w:val="00F706B1"/>
    <w:rPr>
      <w:i/>
      <w:iCs/>
      <w:color w:val="0F4761" w:themeColor="accent1" w:themeShade="BF"/>
    </w:rPr>
  </w:style>
  <w:style w:type="paragraph" w:styleId="IntenseQuote">
    <w:name w:val="Intense Quote"/>
    <w:basedOn w:val="Normal"/>
    <w:next w:val="Normal"/>
    <w:link w:val="IntenseQuoteChar"/>
    <w:uiPriority w:val="30"/>
    <w:qFormat/>
    <w:rsid w:val="00F706B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706B1"/>
    <w:rPr>
      <w:i/>
      <w:iCs/>
      <w:color w:val="0F4761" w:themeColor="accent1" w:themeShade="BF"/>
    </w:rPr>
  </w:style>
  <w:style w:type="character" w:styleId="IntenseReference">
    <w:name w:val="Intense Reference"/>
    <w:basedOn w:val="DefaultParagraphFont"/>
    <w:uiPriority w:val="32"/>
    <w:qFormat/>
    <w:rsid w:val="00F706B1"/>
    <w:rPr>
      <w:b/>
      <w:bCs/>
      <w:smallCaps/>
      <w:color w:val="0F4761" w:themeColor="accent1" w:themeShade="BF"/>
      <w:spacing w:val="5"/>
    </w:rPr>
  </w:style>
  <w:style w:type="paragraph" w:styleId="Revision">
    <w:name w:val="Revision"/>
    <w:hidden/>
    <w:uiPriority w:val="99"/>
    <w:semiHidden/>
    <w:rsid w:val="008847BD"/>
    <w:pPr>
      <w:spacing w:after="0" w:line="240" w:lineRule="auto"/>
    </w:pPr>
  </w:style>
  <w:style w:type="paragraph" w:styleId="CommentText">
    <w:name w:val="Comment Text"/>
    <w:basedOn w:val="Normal"/>
    <w:link w:val="CommentTextChar"/>
    <w:uiPriority w:val="99"/>
    <w:unhideWhenUsed/>
    <w:rsid w:val="00686388"/>
    <w:pPr>
      <w:spacing w:line="240" w:lineRule="auto"/>
    </w:pPr>
    <w:rPr>
      <w:sz w:val="20"/>
      <w:szCs w:val="20"/>
    </w:rPr>
  </w:style>
  <w:style w:type="character" w:styleId="CommentTextChar" w:customStyle="1">
    <w:name w:val="Comment Text Char"/>
    <w:basedOn w:val="DefaultParagraphFont"/>
    <w:link w:val="CommentText"/>
    <w:uiPriority w:val="99"/>
    <w:rsid w:val="00686388"/>
    <w:rPr>
      <w:sz w:val="20"/>
      <w:szCs w:val="20"/>
    </w:rPr>
  </w:style>
  <w:style w:type="character" w:styleId="CommentReference">
    <w:name w:val="Comment Reference"/>
    <w:basedOn w:val="DefaultParagraphFont"/>
    <w:uiPriority w:val="99"/>
    <w:semiHidden/>
    <w:unhideWhenUsed/>
    <w:rsid w:val="00686388"/>
    <w:rPr>
      <w:sz w:val="16"/>
      <w:szCs w:val="16"/>
    </w:rPr>
  </w:style>
  <w:style w:type="paragraph" w:styleId="CommentSubject">
    <w:name w:val="Comment Subject"/>
    <w:basedOn w:val="CommentText"/>
    <w:next w:val="CommentText"/>
    <w:link w:val="CommentSubjectChar"/>
    <w:uiPriority w:val="99"/>
    <w:semiHidden/>
    <w:unhideWhenUsed/>
    <w:rsid w:val="0096170F"/>
    <w:rPr>
      <w:b/>
      <w:bCs/>
    </w:rPr>
  </w:style>
  <w:style w:type="character" w:styleId="CommentSubjectChar" w:customStyle="1">
    <w:name w:val="Comment Subject Char"/>
    <w:basedOn w:val="CommentTextChar"/>
    <w:link w:val="CommentSubject"/>
    <w:uiPriority w:val="99"/>
    <w:semiHidden/>
    <w:rsid w:val="0096170F"/>
    <w:rPr>
      <w:b/>
      <w:bCs/>
      <w:sz w:val="20"/>
      <w:szCs w:val="20"/>
    </w:rPr>
  </w:style>
</w:styles>
</file>

<file path=word/tasks.xml><?xml version="1.0" encoding="utf-8"?>
<t:Tasks xmlns:t="http://schemas.microsoft.com/office/tasks/2019/documenttasks" xmlns:oel="http://schemas.microsoft.com/office/2019/extlst">
  <t:Task id="{26B86B9D-4531-45DB-92E3-B7CF605499EC}">
    <t:Anchor>
      <t:Comment id="2094100034"/>
    </t:Anchor>
    <t:History>
      <t:Event id="{60D940E3-1C60-4494-AF7B-D444DBC4CE07}" time="2026-04-14T07:44:18.866Z">
        <t:Attribution userId="S::v.patil@cgiar.org::8f4bbce1-409d-4c94-b643-d5fb4f0f1e7d" userProvider="AD" userName="Patil, Vikram (IRRI-IN)"/>
        <t:Anchor>
          <t:Comment id="927887022"/>
        </t:Anchor>
        <t:Create/>
      </t:Event>
      <t:Event id="{3BBA2255-6707-4822-952C-6444AB609223}" time="2026-04-14T07:44:18.866Z">
        <t:Attribution userId="S::v.patil@cgiar.org::8f4bbce1-409d-4c94-b643-d5fb4f0f1e7d" userProvider="AD" userName="Patil, Vikram (IRRI-IN)"/>
        <t:Anchor>
          <t:Comment id="927887022"/>
        </t:Anchor>
        <t:Assign userId="S::r.flor@cgiar.org::b07202bb-f0f4-4b39-88f6-d98a387c194d" userProvider="AD" userName="Flor, Rica Joy (IRRI-KH)"/>
      </t:Event>
      <t:Event id="{B0548EE3-ACAC-4769-9137-15C88DA28361}" time="2026-04-14T07:44:18.866Z">
        <t:Attribution userId="S::v.patil@cgiar.org::8f4bbce1-409d-4c94-b643-d5fb4f0f1e7d" userProvider="AD" userName="Patil, Vikram (IRRI-IN)"/>
        <t:Anchor>
          <t:Comment id="927887022"/>
        </t:Anchor>
        <t:SetTitle title="@Flor, Rica Joy (IRRI-KH) Thanks, Rica. Yes, these should underlying points."/>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16/09/relationships/commentsIds" Target="commentsIds.xml" Id="rId7"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theme" Target="theme/theme1.xml" Id="rId11" /><Relationship Type="http://schemas.microsoft.com/office/2011/relationships/people" Target="people.xml" Id="rId10" /><Relationship Type="http://schemas.openxmlformats.org/officeDocument/2006/relationships/webSettings" Target="webSettings.xml" Id="rId4" /><Relationship Type="http://schemas.openxmlformats.org/officeDocument/2006/relationships/fontTable" Target="fontTable.xml" Id="rId9" /><Relationship Type="http://schemas.microsoft.com/office/2019/05/relationships/documenttasks" Target="tasks.xml" Id="R5ef7a196557945c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RANA, Md. Masud (CIMMYT-Bangladesh)</dc:creator>
  <keywords/>
  <dc:description/>
  <lastModifiedBy>Otieno, Felix Owino (Alliance Bioversity-CIAT)</lastModifiedBy>
  <revision>134</revision>
  <dcterms:created xsi:type="dcterms:W3CDTF">2026-02-16T21:46:00.0000000Z</dcterms:created>
  <dcterms:modified xsi:type="dcterms:W3CDTF">2026-05-27T13:26:30.1055396Z</dcterms:modified>
</coreProperties>
</file>