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0C32" w14:textId="63672F18" w:rsidR="00C907D0" w:rsidRDefault="00C907D0">
      <w:r w:rsidRPr="00C907D0">
        <w:rPr>
          <w:b/>
          <w:bCs/>
        </w:rPr>
        <w:t xml:space="preserve">Notes from meeting the IWMI team </w:t>
      </w:r>
      <w:r>
        <w:t>(Amare-Ethiopia, Seifu-Ghana, Chloe-Kenya)</w:t>
      </w:r>
    </w:p>
    <w:p w14:paraId="2F7325F2" w14:textId="109A714D" w:rsidR="00C907D0" w:rsidRDefault="00C907D0">
      <w:r>
        <w:t>The conversation was around the strategies and partnerships they have, and how these differ across the three countries.</w:t>
      </w:r>
    </w:p>
    <w:p w14:paraId="6D644483" w14:textId="3B9D40F6" w:rsidR="00C907D0" w:rsidRDefault="00C907D0">
      <w:r>
        <w:t>Kenya</w:t>
      </w:r>
    </w:p>
    <w:p w14:paraId="007EE68A" w14:textId="16877834" w:rsidR="00C907D0" w:rsidRDefault="00C907D0" w:rsidP="00C907D0">
      <w:pPr>
        <w:pStyle w:val="ListParagraph"/>
        <w:numPr>
          <w:ilvl w:val="0"/>
          <w:numId w:val="1"/>
        </w:numPr>
      </w:pPr>
      <w:r>
        <w:t>Partnership with Shamba Shape Up – their main awareness raising drive, 3 episodes around the Pay as you go model and Sun Culture, installation and irrigation scheduling; they expect this to expand the outreach but also support the market.</w:t>
      </w:r>
    </w:p>
    <w:p w14:paraId="629CD8C5" w14:textId="3D1D7E0B" w:rsidR="00C907D0" w:rsidRDefault="00C907D0" w:rsidP="00C907D0">
      <w:pPr>
        <w:pStyle w:val="ListParagraph"/>
      </w:pPr>
      <w:r>
        <w:t xml:space="preserve">As a follow up they are also exploring I-Shamba. This service used to be a system sending SMS advisory on crops, irrigation advisory, etc. but has since stopped due to the project </w:t>
      </w:r>
      <w:r w:rsidR="00F83476">
        <w:t>funding, they want to explore if this can be one pathway for outreach.</w:t>
      </w:r>
    </w:p>
    <w:p w14:paraId="3A4A59E1" w14:textId="6B533CCC" w:rsidR="00C907D0" w:rsidRDefault="00C907D0" w:rsidP="00C907D0">
      <w:pPr>
        <w:pStyle w:val="ListParagraph"/>
        <w:numPr>
          <w:ilvl w:val="0"/>
          <w:numId w:val="1"/>
        </w:numPr>
      </w:pPr>
      <w:r>
        <w:t xml:space="preserve">Strathmore university – This is their main capacity building partnership. The university has the Energy Research Center which took on the Solar Phase 2 Project curriculum on training Vocational Research Center students. </w:t>
      </w:r>
      <w:r w:rsidR="00F83476">
        <w:t xml:space="preserve">They intend this </w:t>
      </w:r>
      <w:r>
        <w:t xml:space="preserve">to </w:t>
      </w:r>
      <w:r w:rsidR="00F83476">
        <w:t>train</w:t>
      </w:r>
      <w:r>
        <w:t xml:space="preserve"> more technicians. </w:t>
      </w:r>
    </w:p>
    <w:p w14:paraId="7915976D" w14:textId="14894FA8" w:rsidR="00C907D0" w:rsidRDefault="00C907D0" w:rsidP="00C907D0">
      <w:pPr>
        <w:pStyle w:val="ListParagraph"/>
      </w:pPr>
      <w:r>
        <w:t>They are also building a training module targeting varied stakeholders in the chain (2 ToTs and 1 Online training)</w:t>
      </w:r>
      <w:r w:rsidR="00F83476">
        <w:t>. They are still analysing the training needs of specific stakeholders.</w:t>
      </w:r>
    </w:p>
    <w:p w14:paraId="341C8897" w14:textId="77777777" w:rsidR="00F83476" w:rsidRDefault="00F83476" w:rsidP="00C907D0">
      <w:pPr>
        <w:pStyle w:val="ListParagraph"/>
        <w:numPr>
          <w:ilvl w:val="0"/>
          <w:numId w:val="1"/>
        </w:numPr>
      </w:pPr>
      <w:r>
        <w:t>Private sector partnerships</w:t>
      </w:r>
    </w:p>
    <w:p w14:paraId="774900F8" w14:textId="5FD8463C" w:rsidR="00C907D0" w:rsidRDefault="00F83476" w:rsidP="00F83476">
      <w:pPr>
        <w:pStyle w:val="ListParagraph"/>
      </w:pPr>
      <w:r>
        <w:t xml:space="preserve">Sun culture – no funding is given to Sun Culture although they have agreement to work together. They see the company has motivation to expand the market, and bundle varied products and services. </w:t>
      </w:r>
    </w:p>
    <w:p w14:paraId="52B69363" w14:textId="061FA5BB" w:rsidR="00F83476" w:rsidRPr="00F83476" w:rsidRDefault="00F83476" w:rsidP="00F83476">
      <w:pPr>
        <w:pStyle w:val="ListParagraph"/>
        <w:rPr>
          <w:i/>
          <w:iCs/>
        </w:rPr>
      </w:pPr>
      <w:r w:rsidRPr="00F83476">
        <w:rPr>
          <w:i/>
          <w:iCs/>
        </w:rPr>
        <w:t>Two companies being explored for partnerships:</w:t>
      </w:r>
    </w:p>
    <w:p w14:paraId="7F06160E" w14:textId="4CE19A7A" w:rsidR="00F83476" w:rsidRDefault="00F83476" w:rsidP="00F83476">
      <w:pPr>
        <w:pStyle w:val="ListParagraph"/>
      </w:pPr>
      <w:r>
        <w:t>Schneider</w:t>
      </w:r>
    </w:p>
    <w:p w14:paraId="4918DDAF" w14:textId="1011340A" w:rsidR="00F83476" w:rsidRDefault="00F83476" w:rsidP="00F83476">
      <w:pPr>
        <w:pStyle w:val="ListParagraph"/>
      </w:pPr>
      <w:r>
        <w:t>Spowdi</w:t>
      </w:r>
    </w:p>
    <w:p w14:paraId="2B9CD35E" w14:textId="590473F5" w:rsidR="00F83476" w:rsidRDefault="00F83476" w:rsidP="00F83476">
      <w:r>
        <w:t>Nigeria</w:t>
      </w:r>
    </w:p>
    <w:p w14:paraId="54A5AC1A" w14:textId="4E639595" w:rsidR="00F83476" w:rsidRDefault="00AB0E99" w:rsidP="00AB0E99">
      <w:pPr>
        <w:pStyle w:val="ListParagraph"/>
        <w:numPr>
          <w:ilvl w:val="0"/>
          <w:numId w:val="2"/>
        </w:numPr>
      </w:pPr>
      <w:r>
        <w:t xml:space="preserve">They have a new partnership with Famer-Led, a private company selling mechanization equipment and solar innovations based in Abuja and Kano. </w:t>
      </w:r>
    </w:p>
    <w:p w14:paraId="55FD6AFB" w14:textId="38F6C343" w:rsidR="00AB0E99" w:rsidRDefault="00AB0E99" w:rsidP="00AB0E99">
      <w:pPr>
        <w:pStyle w:val="ListParagraph"/>
      </w:pPr>
      <w:r>
        <w:t xml:space="preserve">The company is motivated to widen its market (targeting 10,000 farmers) through farmer clustering, and linking to </w:t>
      </w:r>
      <w:r w:rsidR="00976168">
        <w:t>off takers</w:t>
      </w:r>
      <w:r>
        <w:t>.</w:t>
      </w:r>
    </w:p>
    <w:p w14:paraId="2EDD59D5" w14:textId="45891208" w:rsidR="00976168" w:rsidRDefault="00976168" w:rsidP="00AB0E99">
      <w:pPr>
        <w:pStyle w:val="ListParagraph"/>
      </w:pPr>
      <w:r>
        <w:t>Farmers are using diesel for pump irrigation for their rice crops, but recently the government has removed the subsidy on diesel, so the farmers are looking for other options</w:t>
      </w:r>
    </w:p>
    <w:p w14:paraId="6C178EEB" w14:textId="70573FDF" w:rsidR="00AB0E99" w:rsidRDefault="00AB0E99" w:rsidP="00AB0E99">
      <w:pPr>
        <w:pStyle w:val="ListParagraph"/>
        <w:numPr>
          <w:ilvl w:val="0"/>
          <w:numId w:val="2"/>
        </w:numPr>
      </w:pPr>
      <w:r>
        <w:t>NI</w:t>
      </w:r>
      <w:r w:rsidR="00B251B6">
        <w:t>R</w:t>
      </w:r>
      <w:r>
        <w:t>SAL (</w:t>
      </w:r>
      <w:r w:rsidR="00B251B6" w:rsidRPr="00B251B6">
        <w:t>Nigeria Incentive-based Risk Sharing System for Agriculture</w:t>
      </w:r>
      <w:r>
        <w:t xml:space="preserve">) is supporting Farmer-led </w:t>
      </w:r>
      <w:r w:rsidR="00976168">
        <w:t xml:space="preserve">by de-risking financial institutions. They can give loans to clusters for the equipment (including solar), and the payment is coming from the off takers. This will </w:t>
      </w:r>
      <w:r w:rsidR="00976168">
        <w:lastRenderedPageBreak/>
        <w:t>go as long as farmer-led will enable the clustering of farmers. This is based on pilots they had done where clusters of 2-3 farmers are jointly using the solar irrigation system.</w:t>
      </w:r>
    </w:p>
    <w:p w14:paraId="3A799791" w14:textId="3DEA967F" w:rsidR="00976168" w:rsidRDefault="00976168" w:rsidP="00976168">
      <w:r>
        <w:t>Ethiopia</w:t>
      </w:r>
    </w:p>
    <w:p w14:paraId="682961D1" w14:textId="40AE3509" w:rsidR="00976168" w:rsidRDefault="00976168" w:rsidP="00976168">
      <w:pPr>
        <w:pStyle w:val="ListParagraph"/>
        <w:numPr>
          <w:ilvl w:val="0"/>
          <w:numId w:val="3"/>
        </w:numPr>
      </w:pPr>
      <w:r>
        <w:t>The work is building on Ukama Ustawi and other projects since 2016. They have seen evidence of the impacts on income, diversification of income sources, nutrition etc.</w:t>
      </w:r>
    </w:p>
    <w:p w14:paraId="7A66B6D8" w14:textId="0C01BF6F" w:rsidR="00976168" w:rsidRDefault="00976168" w:rsidP="00976168">
      <w:pPr>
        <w:pStyle w:val="ListParagraph"/>
        <w:numPr>
          <w:ilvl w:val="0"/>
          <w:numId w:val="3"/>
        </w:numPr>
      </w:pPr>
      <w:r>
        <w:t>In 2020, the government has put a tax exception on solar panels as part of their drive for green energy.</w:t>
      </w:r>
      <w:r w:rsidR="00B251B6">
        <w:t xml:space="preserve"> The team had an assessment of government programs, current financial institutions, and demand/support for solar. They checked in which regions, what solar innovations are available, and what the gaps are. The government has enforced the financial institutions to allocate products for agriculture, but this is not known to suppliers or farmers.</w:t>
      </w:r>
    </w:p>
    <w:p w14:paraId="08BC37AC" w14:textId="282F0C05" w:rsidR="00B251B6" w:rsidRDefault="009053AB" w:rsidP="00976168">
      <w:pPr>
        <w:pStyle w:val="ListParagraph"/>
        <w:numPr>
          <w:ilvl w:val="0"/>
          <w:numId w:val="3"/>
        </w:numPr>
      </w:pPr>
      <w:r>
        <w:t>E</w:t>
      </w:r>
      <w:r w:rsidR="005A3045">
        <w:t>S</w:t>
      </w:r>
      <w:r>
        <w:t>EDA</w:t>
      </w:r>
      <w:r w:rsidR="005A3045">
        <w:t xml:space="preserve"> – Ethiopian Solar Development, this is an association of </w:t>
      </w:r>
      <w:r w:rsidR="00402A1B">
        <w:t xml:space="preserve">100 solar suppliers. They link </w:t>
      </w:r>
      <w:r w:rsidR="00DF7BB8">
        <w:t>government programs and the finance institutions. They offer Pay as you go, and Partial subsidy models</w:t>
      </w:r>
      <w:r w:rsidR="001768BA">
        <w:t>. The district officials are brought in as intermediaries to the transaction.</w:t>
      </w:r>
    </w:p>
    <w:p w14:paraId="2C2F5288" w14:textId="336599E0" w:rsidR="001768BA" w:rsidRDefault="001768BA" w:rsidP="00976168">
      <w:pPr>
        <w:pStyle w:val="ListParagraph"/>
        <w:numPr>
          <w:ilvl w:val="0"/>
          <w:numId w:val="3"/>
        </w:numPr>
      </w:pPr>
      <w:r>
        <w:t>IWMI has started the Solar Innovation Scaling Platform</w:t>
      </w:r>
      <w:r w:rsidR="002278EA">
        <w:t xml:space="preserve">, which meets quarterly. Through this, they also engage ESEDA to report on </w:t>
      </w:r>
      <w:r w:rsidR="00F60097">
        <w:t xml:space="preserve">how they are moving with the financing, which financial institutions are now on board, </w:t>
      </w:r>
      <w:r w:rsidR="00580874">
        <w:t xml:space="preserve">and lessons learned from the engagements </w:t>
      </w:r>
      <w:r w:rsidR="00BF49A7">
        <w:t xml:space="preserve">among varied stakeholders. </w:t>
      </w:r>
    </w:p>
    <w:p w14:paraId="5ECDFAD8" w14:textId="319FBDA4" w:rsidR="00BF49A7" w:rsidRDefault="00BF49A7" w:rsidP="00976168">
      <w:pPr>
        <w:pStyle w:val="ListParagraph"/>
        <w:numPr>
          <w:ilvl w:val="0"/>
          <w:numId w:val="3"/>
        </w:numPr>
      </w:pPr>
      <w:r>
        <w:t>The ministry is their main partner for the end-user capacity gaps</w:t>
      </w:r>
      <w:r w:rsidR="00E74D75">
        <w:t xml:space="preserve"> because they have a huge WorldBank and IFAD project on green innovations which includes solar, and they are providing capacity building.</w:t>
      </w:r>
    </w:p>
    <w:p w14:paraId="7AAB8C87" w14:textId="19CB4756" w:rsidR="00ED3415" w:rsidRDefault="00ED3415" w:rsidP="00976168">
      <w:pPr>
        <w:pStyle w:val="ListParagraph"/>
        <w:numPr>
          <w:ilvl w:val="0"/>
          <w:numId w:val="3"/>
        </w:numPr>
      </w:pPr>
      <w:r>
        <w:t xml:space="preserve">The Solar Phase II project is currently doing solar suitability mapping, </w:t>
      </w:r>
      <w:r w:rsidR="001825C8">
        <w:t xml:space="preserve">rolling out the solar size decision tool (advisory on which type of solar irrigation is suitable), and </w:t>
      </w:r>
      <w:r w:rsidR="001D26E4">
        <w:t>providing the training manuals to the partners</w:t>
      </w:r>
    </w:p>
    <w:p w14:paraId="2261F24F" w14:textId="77777777" w:rsidR="00C907D0" w:rsidRDefault="00C907D0"/>
    <w:sectPr w:rsidR="00C90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30F1"/>
    <w:multiLevelType w:val="hybridMultilevel"/>
    <w:tmpl w:val="12FC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3152E0"/>
    <w:multiLevelType w:val="hybridMultilevel"/>
    <w:tmpl w:val="80A25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B059B"/>
    <w:multiLevelType w:val="hybridMultilevel"/>
    <w:tmpl w:val="F126F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919724">
    <w:abstractNumId w:val="2"/>
  </w:num>
  <w:num w:numId="2" w16cid:durableId="577861092">
    <w:abstractNumId w:val="0"/>
  </w:num>
  <w:num w:numId="3" w16cid:durableId="15650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D0"/>
    <w:rsid w:val="001768BA"/>
    <w:rsid w:val="001825C8"/>
    <w:rsid w:val="001D26E4"/>
    <w:rsid w:val="002278EA"/>
    <w:rsid w:val="00402A1B"/>
    <w:rsid w:val="004077DD"/>
    <w:rsid w:val="00580874"/>
    <w:rsid w:val="005A3045"/>
    <w:rsid w:val="00615F77"/>
    <w:rsid w:val="009053AB"/>
    <w:rsid w:val="00976168"/>
    <w:rsid w:val="00AB0E99"/>
    <w:rsid w:val="00B251B6"/>
    <w:rsid w:val="00BF49A7"/>
    <w:rsid w:val="00C907D0"/>
    <w:rsid w:val="00DB4FD5"/>
    <w:rsid w:val="00DF7BB8"/>
    <w:rsid w:val="00E74D75"/>
    <w:rsid w:val="00ED3415"/>
    <w:rsid w:val="00F60097"/>
    <w:rsid w:val="00F83476"/>
    <w:rsid w:val="00F95EA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61EE3"/>
  <w15:chartTrackingRefBased/>
  <w15:docId w15:val="{6A07452B-F400-4BF9-95F5-5A443C32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7D0"/>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C907D0"/>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C907D0"/>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C90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D0"/>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C907D0"/>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C907D0"/>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C90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7D0"/>
    <w:rPr>
      <w:rFonts w:eastAsiaTheme="majorEastAsia" w:cstheme="majorBidi"/>
      <w:color w:val="272727" w:themeColor="text1" w:themeTint="D8"/>
    </w:rPr>
  </w:style>
  <w:style w:type="paragraph" w:styleId="Title">
    <w:name w:val="Title"/>
    <w:basedOn w:val="Normal"/>
    <w:next w:val="Normal"/>
    <w:link w:val="TitleChar"/>
    <w:uiPriority w:val="10"/>
    <w:qFormat/>
    <w:rsid w:val="00C907D0"/>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C907D0"/>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C907D0"/>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C907D0"/>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C907D0"/>
    <w:pPr>
      <w:spacing w:before="160"/>
      <w:jc w:val="center"/>
    </w:pPr>
    <w:rPr>
      <w:i/>
      <w:iCs/>
      <w:color w:val="404040" w:themeColor="text1" w:themeTint="BF"/>
    </w:rPr>
  </w:style>
  <w:style w:type="character" w:customStyle="1" w:styleId="QuoteChar">
    <w:name w:val="Quote Char"/>
    <w:basedOn w:val="DefaultParagraphFont"/>
    <w:link w:val="Quote"/>
    <w:uiPriority w:val="29"/>
    <w:rsid w:val="00C907D0"/>
    <w:rPr>
      <w:i/>
      <w:iCs/>
      <w:color w:val="404040" w:themeColor="text1" w:themeTint="BF"/>
    </w:rPr>
  </w:style>
  <w:style w:type="paragraph" w:styleId="ListParagraph">
    <w:name w:val="List Paragraph"/>
    <w:basedOn w:val="Normal"/>
    <w:uiPriority w:val="34"/>
    <w:qFormat/>
    <w:rsid w:val="00C907D0"/>
    <w:pPr>
      <w:ind w:left="720"/>
      <w:contextualSpacing/>
    </w:pPr>
  </w:style>
  <w:style w:type="character" w:styleId="IntenseEmphasis">
    <w:name w:val="Intense Emphasis"/>
    <w:basedOn w:val="DefaultParagraphFont"/>
    <w:uiPriority w:val="21"/>
    <w:qFormat/>
    <w:rsid w:val="00C907D0"/>
    <w:rPr>
      <w:i/>
      <w:iCs/>
      <w:color w:val="0F4761" w:themeColor="accent1" w:themeShade="BF"/>
    </w:rPr>
  </w:style>
  <w:style w:type="paragraph" w:styleId="IntenseQuote">
    <w:name w:val="Intense Quote"/>
    <w:basedOn w:val="Normal"/>
    <w:next w:val="Normal"/>
    <w:link w:val="IntenseQuoteChar"/>
    <w:uiPriority w:val="30"/>
    <w:qFormat/>
    <w:rsid w:val="00C90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7D0"/>
    <w:rPr>
      <w:i/>
      <w:iCs/>
      <w:color w:val="0F4761" w:themeColor="accent1" w:themeShade="BF"/>
    </w:rPr>
  </w:style>
  <w:style w:type="character" w:styleId="IntenseReference">
    <w:name w:val="Intense Reference"/>
    <w:basedOn w:val="DefaultParagraphFont"/>
    <w:uiPriority w:val="32"/>
    <w:qFormat/>
    <w:rsid w:val="00C90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 Rica Joy (IRRI-KH)</dc:creator>
  <cp:keywords/>
  <dc:description/>
  <cp:lastModifiedBy>Flor, Rica Joy (IRRI-KH)</cp:lastModifiedBy>
  <cp:revision>14</cp:revision>
  <dcterms:created xsi:type="dcterms:W3CDTF">2026-06-16T15:45:00Z</dcterms:created>
  <dcterms:modified xsi:type="dcterms:W3CDTF">2026-06-16T17:14:00Z</dcterms:modified>
</cp:coreProperties>
</file>