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C56E" w14:textId="77777777" w:rsidR="009B5643" w:rsidRPr="009E5146" w:rsidRDefault="00B32765">
      <w:pPr>
        <w:jc w:val="center"/>
        <w:rPr>
          <w:rFonts w:ascii="Aptos Display" w:hAnsi="Aptos Display"/>
          <w:b/>
          <w:sz w:val="36"/>
          <w:szCs w:val="24"/>
        </w:rPr>
      </w:pPr>
      <w:r w:rsidRPr="009E5146">
        <w:rPr>
          <w:rFonts w:ascii="Aptos Display" w:hAnsi="Aptos Display"/>
          <w:b/>
          <w:sz w:val="36"/>
          <w:szCs w:val="24"/>
        </w:rPr>
        <w:t>Critical Assessment of Scaling Direct-Seeded Rice and Zero-Till Wheat in Eastern Uttar Pradesh</w:t>
      </w:r>
    </w:p>
    <w:p w14:paraId="162CF4C6" w14:textId="40AA3135" w:rsidR="009E5146" w:rsidRPr="009E5146" w:rsidRDefault="009E5146">
      <w:pPr>
        <w:jc w:val="center"/>
        <w:rPr>
          <w:b/>
          <w:bCs/>
          <w:i/>
          <w:iCs/>
          <w:sz w:val="36"/>
          <w:szCs w:val="40"/>
        </w:rPr>
      </w:pPr>
      <w:r w:rsidRPr="009E5146">
        <w:rPr>
          <w:b/>
          <w:bCs/>
          <w:i/>
          <w:iCs/>
          <w:sz w:val="32"/>
          <w:szCs w:val="40"/>
        </w:rPr>
        <w:t>Draft analytical note</w:t>
      </w:r>
    </w:p>
    <w:p w14:paraId="4FF8B92B" w14:textId="77777777" w:rsidR="009B5643" w:rsidRPr="009E5146" w:rsidRDefault="00B32765">
      <w:pPr>
        <w:jc w:val="center"/>
        <w:rPr>
          <w:szCs w:val="24"/>
        </w:rPr>
      </w:pPr>
      <w:r w:rsidRPr="009E5146">
        <w:rPr>
          <w:i/>
          <w:sz w:val="24"/>
          <w:szCs w:val="24"/>
        </w:rPr>
        <w:t>A systems, market, value-chain, and responsible-scaling analysis for CGIAR / IRRI / CIMMYT / S4I discussion</w:t>
      </w:r>
    </w:p>
    <w:p w14:paraId="13E486E8" w14:textId="72B65F76" w:rsidR="009B5643" w:rsidRPr="009E5146" w:rsidRDefault="00B32765">
      <w:pPr>
        <w:jc w:val="center"/>
        <w:rPr>
          <w:sz w:val="28"/>
          <w:szCs w:val="32"/>
        </w:rPr>
      </w:pPr>
      <w:r w:rsidRPr="009E5146">
        <w:rPr>
          <w:sz w:val="24"/>
          <w:szCs w:val="32"/>
        </w:rPr>
        <w:t xml:space="preserve">Prepared </w:t>
      </w:r>
      <w:r w:rsidR="009E5146" w:rsidRPr="009E5146">
        <w:rPr>
          <w:sz w:val="24"/>
          <w:szCs w:val="32"/>
        </w:rPr>
        <w:t>by</w:t>
      </w:r>
      <w:r w:rsidRPr="009E5146">
        <w:rPr>
          <w:sz w:val="24"/>
          <w:szCs w:val="32"/>
        </w:rPr>
        <w:t xml:space="preserve"> Richard Kohl | June 2026 </w:t>
      </w:r>
    </w:p>
    <w:p w14:paraId="4118356B" w14:textId="77777777" w:rsidR="009B5643" w:rsidRDefault="00B32765">
      <w:pPr>
        <w:pStyle w:val="Heading1"/>
        <w:spacing w:before="160" w:after="60"/>
      </w:pPr>
      <w:r>
        <w:t>Executive summary</w:t>
      </w:r>
    </w:p>
    <w:p w14:paraId="58C61A1E" w14:textId="44128A63" w:rsidR="009B5643" w:rsidRDefault="00B32765">
      <w:pPr>
        <w:spacing w:after="80" w:line="245" w:lineRule="auto"/>
      </w:pPr>
      <w:r>
        <w:t xml:space="preserve">The agronomic case for mechanized direct-seeded rice (DSR) followed by zero-till wheat (ZTW) in Eastern Uttar Pradesh is credible but incomplete as a scaling case. The strongest argument is not that DSR always lowers the cost of rice production, but that earlier rice establishment and earlier rice maturity can shift the whole rice-wheat calendar forward, reduce terminal heat losses in wheat, and improve system profitability where late rice harvests are the binding constraint. The </w:t>
      </w:r>
      <w:r w:rsidR="005D2D66">
        <w:t xml:space="preserve">DSR scaling solution </w:t>
      </w:r>
      <w:r>
        <w:t xml:space="preserve">proposal's own framing is consistent with this: more than half of the target area is described as late, wheat is often planted outside the optimal window, and the core scaling ambition is system optimization through </w:t>
      </w:r>
      <w:proofErr w:type="spellStart"/>
      <w:r>
        <w:t>mDSR</w:t>
      </w:r>
      <w:proofErr w:type="spellEnd"/>
      <w:r>
        <w:t xml:space="preserve"> followed by ZTW, suitable varieties, and best-bet agronomy.</w:t>
      </w:r>
    </w:p>
    <w:p w14:paraId="42E4DF58" w14:textId="786F5005" w:rsidR="009B5643" w:rsidRDefault="00524E62">
      <w:pPr>
        <w:spacing w:after="80" w:line="245" w:lineRule="auto"/>
      </w:pPr>
      <w:r>
        <w:t xml:space="preserve">The principles </w:t>
      </w:r>
      <w:proofErr w:type="gramStart"/>
      <w:r>
        <w:t>areas of concern are</w:t>
      </w:r>
      <w:proofErr w:type="gramEnd"/>
      <w:r>
        <w:t xml:space="preserve"> in treating a complex, input-intensive, service-dependent, timing-sensitive production system as if it could be scaled primarily through awareness, demonstrations, subsidized machines, and CHC formation. The evidence base supports the proposition that DSR and ZTW can work. It does not yet prove that a one-million-smallholder transition can be achieved in Eastern UP through the proposed delivery model with acceptable farmer risk, viable post-subsidy business models, robust machinery and input supply systems, and responsible environmental safeguards.</w:t>
      </w:r>
    </w:p>
    <w:p w14:paraId="615902C4" w14:textId="0C42C0C5" w:rsidR="009B5643" w:rsidRDefault="00B32765">
      <w:pPr>
        <w:spacing w:after="80" w:line="245" w:lineRule="auto"/>
      </w:pPr>
      <w:r>
        <w:t>The principal finding of this review is that the IRRI/CIMMYT theory of change is strongest on technical efficacy and weakest on commercial viability, adoption fidelity, and the enabling environment. It partially recognizes the key risks - weak service networks, weed pressure, policy gaps, and the need for training - but it does not yet sufficiently quantify who must profit, who bears risk, what happens under partial adoption, how machinery service enterprises survive after subsidies decline, or how herbicid</w:t>
      </w:r>
      <w:r>
        <w:t>e dependence will be managed over time. The proposal should be reframed from 'scaling a technology package' to 'building a resilient service and input market system around a climate-smart cropping calendar transition.'</w:t>
      </w:r>
      <w:r w:rsidR="005D663D">
        <w:t xml:space="preserve">  Perhaps that is the intended outcome of the IPSR workshop.</w:t>
      </w:r>
    </w:p>
    <w:p w14:paraId="2ECC0434" w14:textId="77777777" w:rsidR="009B5643" w:rsidRDefault="00B32765">
      <w:pPr>
        <w:spacing w:after="80" w:line="245" w:lineRule="auto"/>
      </w:pPr>
      <w:r>
        <w:t>A second finding is that published evidence on DSR economics must be interpreted carefully. Many studies report lower cultivation costs and higher net returns for DSR relative to puddled transplanted rice (PTR), but those averages often come from demonstrations, trials, or better-managed farms. Cost savings come mainly from eliminating nursery preparation, puddling, transplanting labor, and some irrigation; costs increase or become more cash-dependent for herbicides, precision land preparation, machinery se</w:t>
      </w:r>
      <w:r>
        <w:t>rvices, seed quality, and advisory support. DSR can reduce total cost while increasing exposure to cash-flow, input, service, and management risk. That distinction matters particularly for farmers below one hectare.</w:t>
      </w:r>
    </w:p>
    <w:p w14:paraId="63CA010D" w14:textId="77777777" w:rsidR="009B5643" w:rsidRDefault="00B32765">
      <w:pPr>
        <w:spacing w:after="80" w:line="245" w:lineRule="auto"/>
      </w:pPr>
      <w:r>
        <w:lastRenderedPageBreak/>
        <w:t>A third finding is that evidence from Punjab, Haryana, Bihar, and Bangladesh is sobering. Haryana and Punjab show that DSR can expand quickly under labor scarcity, water pressure, and government incentives, but adoption can fall when labor markets normalize or farmers experience weed, germination, and irrigation problems. Bihar demonstrates the importance and difficulty of fee-for-hire DSR service-provider formation. Bangladesh demonstrates that mechanization can scale through private machinery service mark</w:t>
      </w:r>
      <w:r>
        <w:t xml:space="preserve">ets, but even </w:t>
      </w:r>
      <w:proofErr w:type="gramStart"/>
      <w:r>
        <w:t>there</w:t>
      </w:r>
      <w:proofErr w:type="gramEnd"/>
      <w:r>
        <w:t xml:space="preserve"> service providers face serious constraints around finance, spare parts, mechanics, downtime, and after-sales support. Eastern UP is likely more difficult than Punjab/Haryana and less commercially mature than Bangladesh.</w:t>
      </w:r>
    </w:p>
    <w:p w14:paraId="57973879" w14:textId="77777777" w:rsidR="009B5643" w:rsidRDefault="00B32765">
      <w:pPr>
        <w:spacing w:after="80" w:line="245" w:lineRule="auto"/>
      </w:pPr>
      <w:r>
        <w:t>The base-case assessment is that the project can probably achieve meaningful demonstration-scale and district-cluster adoption, and it may contribute to a stronger DSR-ZTW ecosystem. Achieving one million smallholders at sustained, post-subsidy, high-fidelity adoption is much less likely without a sharper strategy for CHC economics, machinery dealer networks, finance, input supply, integrated weed management, adoption monitoring, and government policy alignment. Estimated probability of reaching a meaningfu</w:t>
      </w:r>
      <w:r>
        <w:t>l one-million-farmer headline number is higher than the probability of reaching one million sustained, profitable, correctly managed adopters. The headline-reach probability is estimated at roughly 55-65 percent under optimistic conditions, 25-35 percent under a base case, and below 15 percent under a pessimistic scenario. The probability of sustained post-subsidy adoption at that scale is lower: roughly 35-45 percent optimistic, 15-25 percent base case, and below 10 percent pessimistic.</w:t>
      </w:r>
    </w:p>
    <w:p w14:paraId="5F5E513F" w14:textId="77777777" w:rsidR="009B5643" w:rsidRDefault="00B32765">
      <w:pPr>
        <w:pStyle w:val="Heading1"/>
        <w:spacing w:before="160" w:after="60"/>
      </w:pPr>
      <w:r>
        <w:t>1. The IRRI/CIMMYT proposition and the correct framing of the scaling problem</w:t>
      </w:r>
    </w:p>
    <w:p w14:paraId="405FCF2E" w14:textId="5A0F1A79" w:rsidR="009B5643" w:rsidRDefault="00B32765">
      <w:pPr>
        <w:spacing w:after="80" w:line="245" w:lineRule="auto"/>
      </w:pPr>
      <w:r>
        <w:t>Its core package</w:t>
      </w:r>
      <w:r w:rsidR="00613C1B">
        <w:t xml:space="preserve"> in the original Scaling Solution </w:t>
      </w:r>
      <w:r w:rsidR="00202405">
        <w:t xml:space="preserve">  </w:t>
      </w:r>
      <w:r w:rsidR="00613C1B">
        <w:t>proposal</w:t>
      </w:r>
      <w:r>
        <w:t xml:space="preserve"> is mechanized DSR followed by ZTW, bundled with best-bet agronomy, DSR-fit varieties and hybrids, service-based mechanization models, CHCs or PSPs, FPOs, training, demonstrations, policy support, and public-private platforms. The target is ambitious: 21 districts, more than 200,000 hectares under DSR and ZTW within three years, more than one million smallholder farmers reached, over 400 CHCs or PSPs, and 4,000-5,000 rural enterprises. The proposal claims expected</w:t>
      </w:r>
      <w:r>
        <w:t xml:space="preserve"> system-level benefits of over 1 t/ha yield gain, income gains around INR 20,000/ha, 35-40 percent GHG reductions, and employment for rural youth.</w:t>
      </w:r>
    </w:p>
    <w:p w14:paraId="369BE3C4" w14:textId="77777777" w:rsidR="009B5643" w:rsidRDefault="00B32765">
      <w:pPr>
        <w:spacing w:after="80" w:line="245" w:lineRule="auto"/>
      </w:pPr>
      <w:r>
        <w:t>The problem diagnosis is plausible. Eastern UP's rice-wheat system suffers from delayed planting, small farms, labor constraints, high water and energy use under PTR, and terminal heat stress in wheat. The project's logic is that DSR shortens the rice establishment and maturity cycle, which enables earlier wheat planting, which raises wheat yield and system gross margin. In the presentation, DSR is described as enabling early sowing, maturing 7-8 days earlier than PTR, saving 30-35 percent water, saving aro</w:t>
      </w:r>
      <w:r>
        <w:t>und 40 percent labor, producing around INR 13,000/ha additional profit, and reducing emissions by 30-40 percent. The strongest point is the rice-wheat systems argument: the benefit is not merely a cheaper rice crop but a more timely and productive annual rotation.</w:t>
      </w:r>
    </w:p>
    <w:p w14:paraId="157D97B2" w14:textId="77777777" w:rsidR="009B5643" w:rsidRDefault="00B32765">
      <w:pPr>
        <w:spacing w:after="80" w:line="245" w:lineRule="auto"/>
      </w:pPr>
      <w:r>
        <w:t>However, the scaling problem is not just technology diffusion. It is a multi-actor coordination problem. For DSR-ZTW to work at scale, many linked functions must work: land suitability mapping; farmer demand creation; credit for CHCs and PSPs; machine availability; operator skill; seed availability; herbicide availability; timely repair; spare parts; crop advisory; laser leveling or adequate field preparation; moisture and irrigation management; aggregation of demand across small plots; output-market accept</w:t>
      </w:r>
      <w:r>
        <w:t xml:space="preserve">ance of new varieties; and policy incentives. A failure in any of </w:t>
      </w:r>
      <w:r>
        <w:lastRenderedPageBreak/>
        <w:t>these can collapse the value proposition at the farmer level. The proposal recognizes several pieces but does not yet present a sufficiently rigorous systems-change strategy for how those functions become reliable, profitable, and self-sustaining.</w:t>
      </w:r>
    </w:p>
    <w:p w14:paraId="0E3131B4" w14:textId="77777777" w:rsidR="009B5643" w:rsidRDefault="00B32765">
      <w:pPr>
        <w:pStyle w:val="Heading1"/>
        <w:spacing w:before="160" w:after="60"/>
      </w:pPr>
      <w:r>
        <w:t>2. Review of cited and relevant evidence</w:t>
      </w:r>
    </w:p>
    <w:p w14:paraId="104C760C" w14:textId="77777777" w:rsidR="009B5643" w:rsidRDefault="00B32765">
      <w:pPr>
        <w:pStyle w:val="Heading2"/>
        <w:spacing w:before="120" w:after="60"/>
      </w:pPr>
      <w:r>
        <w:t>2.1 Singh et al. / CSISA evidence on DSR economics and risk</w:t>
      </w:r>
    </w:p>
    <w:p w14:paraId="605971EA" w14:textId="1E9102B5" w:rsidR="009B5643" w:rsidRDefault="00B32765">
      <w:pPr>
        <w:spacing w:after="80" w:line="245" w:lineRule="auto"/>
      </w:pPr>
      <w:r>
        <w:t xml:space="preserve">The IRRI proposal cites Singh et al. 2020 and CSISA reports for the claim that mechanized DSR in eastern India can produce yields comparable to best-managed PTR or higher than late PTR, reduce production costs by around USD 120-150/ha, save up to 80 percent labor, and increase farmer income by roughly USD 100-150/ha. </w:t>
      </w:r>
      <w:r w:rsidR="00F42F14">
        <w:t>T</w:t>
      </w:r>
      <w:r>
        <w:t>he claim is consistent with the cited DSR literature and with the broader evidence that DSR shifts costs away from transplanting, nursery preparation, puddling, and standing-water management. The important caveat is that cost savings are often measured under conditions where DSR is properly established, weeds are controlled, and machinery services are timely. Under weak management, DSR can produce yield penalties and higher weeding costs.</w:t>
      </w:r>
    </w:p>
    <w:p w14:paraId="627409C1" w14:textId="1ECCDB35" w:rsidR="009B5643" w:rsidRDefault="00B32765">
      <w:pPr>
        <w:spacing w:after="80" w:line="245" w:lineRule="auto"/>
      </w:pPr>
      <w:r>
        <w:t>The Brown et al. Bihar case study on DSR fee-for-hire service provision is especially relevant because it asks not simply whether DSR works, but what motivates farmers or entrepreneurs to become service providers. The mere existence of a technical package did not automatically create a service market. Service-provider decision-making depended on risk perception, social influence, perceived demand, prior machinery experience, capital access</w:t>
      </w:r>
      <w:r w:rsidR="005E176E">
        <w:t xml:space="preserve"> and cost</w:t>
      </w:r>
      <w:r>
        <w:t>, and expectations that the machine could be used profitably. This matters for Eastern UP because the proposal rests heavily on CHCs and PSPs, many of which do not yet exist or are not yet experienced in DSR-specific operations.</w:t>
      </w:r>
    </w:p>
    <w:p w14:paraId="18A71299" w14:textId="5669BEEA" w:rsidR="009B5643" w:rsidRDefault="00B32765">
      <w:pPr>
        <w:spacing w:after="80" w:line="245" w:lineRule="auto"/>
      </w:pPr>
      <w:r>
        <w:t>The climate-risk modeling work by Balwinder-Singh, McDonald, Kumar and colleagues is relevant in a different way. It supports the argument that delayed rice establishment and labor bottlenecks can create serious system-level risks and that DSR can be a useful response when transplanting labor is scarce. However, that work should not be read as proof that DSR is universally superior. It shows the value of alternative establishment methods under risk scenarios, not the automatic profitability of DSR under all</w:t>
      </w:r>
      <w:r>
        <w:t xml:space="preserve"> smallholder conditions.</w:t>
      </w:r>
      <w:r w:rsidR="0087309D">
        <w:t xml:space="preserve"> One of the key challenges of DSR is that it has serious public goods benefits </w:t>
      </w:r>
      <w:r w:rsidR="005C399B">
        <w:t xml:space="preserve">especially for climate, water, electricity, and soil quality, but those are not easily </w:t>
      </w:r>
      <w:proofErr w:type="gramStart"/>
      <w:r w:rsidR="005C399B">
        <w:t>capture</w:t>
      </w:r>
      <w:proofErr w:type="gramEnd"/>
      <w:r w:rsidR="005C399B">
        <w:t xml:space="preserve"> by farmers or </w:t>
      </w:r>
      <w:proofErr w:type="gramStart"/>
      <w:r w:rsidR="005C399B">
        <w:t>other</w:t>
      </w:r>
      <w:proofErr w:type="gramEnd"/>
      <w:r w:rsidR="005C399B">
        <w:t xml:space="preserve"> private </w:t>
      </w:r>
      <w:proofErr w:type="gramStart"/>
      <w:r w:rsidR="005C399B">
        <w:t>sector</w:t>
      </w:r>
      <w:proofErr w:type="gramEnd"/>
      <w:r w:rsidR="005C399B">
        <w:t>.</w:t>
      </w:r>
    </w:p>
    <w:p w14:paraId="5C81371F" w14:textId="1395233F" w:rsidR="009B5643" w:rsidRDefault="00B32765">
      <w:pPr>
        <w:pStyle w:val="Heading2"/>
        <w:spacing w:before="120" w:after="60"/>
      </w:pPr>
      <w:r>
        <w:t xml:space="preserve">2.2 </w:t>
      </w:r>
      <w:r w:rsidR="001C4655">
        <w:t xml:space="preserve">Timing and Coordination is social and interpersonal, not just technical </w:t>
      </w:r>
    </w:p>
    <w:p w14:paraId="2E04F397" w14:textId="77777777" w:rsidR="001E5BF8" w:rsidRDefault="00B32765">
      <w:pPr>
        <w:spacing w:after="80" w:line="245" w:lineRule="auto"/>
      </w:pPr>
      <w:r>
        <w:t xml:space="preserve">Keil et al. 2015 is one of the more robust pieces of evidence in favor of ZTW in the Eastern Indo-Gangetic Plains. The study found that ZTW plots in farmers' fields had significant differences in yield, input use, establishment cost, labor use, and profitability relative to conventional tillage wheat. This ZTW evidence strengthens the IRRI/CIMMYT </w:t>
      </w:r>
      <w:r w:rsidR="00DC59FF">
        <w:t xml:space="preserve">technical </w:t>
      </w:r>
      <w:r>
        <w:t xml:space="preserve">case, but it also reinforces the systems framing. ZTW benefits are partly created by earlier wheat sowing and lower establishment costs. </w:t>
      </w:r>
      <w:proofErr w:type="gramStart"/>
      <w:r>
        <w:t>Therefore</w:t>
      </w:r>
      <w:proofErr w:type="gramEnd"/>
      <w:r>
        <w:t xml:space="preserve"> the rice-side intervention matters because it creates </w:t>
      </w:r>
      <w:proofErr w:type="gramStart"/>
      <w:r>
        <w:t>the</w:t>
      </w:r>
      <w:proofErr w:type="gramEnd"/>
      <w:r>
        <w:t xml:space="preserve"> time window for wheat. If DSR fails to establish well, does not mature earlier, or is adopted without effective wheat transition services, the claimed rice-wheat system benefit will be diminished. The ZTW benefit is real, but it depends on calendar coordination and timely service provision.</w:t>
      </w:r>
      <w:r w:rsidR="001E5BF8">
        <w:t xml:space="preserve">  </w:t>
      </w:r>
    </w:p>
    <w:p w14:paraId="1983070D" w14:textId="27C540A5" w:rsidR="009B5643" w:rsidRDefault="001E5BF8">
      <w:pPr>
        <w:spacing w:after="80" w:line="245" w:lineRule="auto"/>
      </w:pPr>
      <w:r>
        <w:t xml:space="preserve">While the existing program puts in the machinery and Good Agricultural Practice that “should” facilitate that in practice a lot of that will depend on social and interpersonal relationships such as how and when CHC/PSPs decide how to sequence </w:t>
      </w:r>
      <w:r w:rsidR="006E42F0">
        <w:t>who receives services and in what order, and that may depend more on social hierarchies and relationships</w:t>
      </w:r>
      <w:r w:rsidR="00462347">
        <w:t xml:space="preserve">, aggregation effects (where there are </w:t>
      </w:r>
      <w:r w:rsidR="00462347">
        <w:lastRenderedPageBreak/>
        <w:t>more farmer consumers in the same place)</w:t>
      </w:r>
      <w:r w:rsidR="006E42F0">
        <w:t xml:space="preserve"> than objective evidence</w:t>
      </w:r>
      <w:r w:rsidR="00462347">
        <w:t xml:space="preserve"> of which fields are the most ready and suitable for services.</w:t>
      </w:r>
    </w:p>
    <w:p w14:paraId="52B23B8A" w14:textId="2AEE0792" w:rsidR="009B5643" w:rsidRDefault="00B32765">
      <w:pPr>
        <w:pStyle w:val="Heading2"/>
        <w:spacing w:before="120" w:after="60"/>
      </w:pPr>
      <w:r>
        <w:t xml:space="preserve">2.3 </w:t>
      </w:r>
      <w:r w:rsidR="002A2646">
        <w:t xml:space="preserve">Responsible Scaling: </w:t>
      </w:r>
      <w:r>
        <w:t>environmental evidence and the herbicide/GHG trade-off</w:t>
      </w:r>
    </w:p>
    <w:p w14:paraId="1AA2F15B" w14:textId="5CC35B2E" w:rsidR="009B5643" w:rsidRDefault="00B32765">
      <w:pPr>
        <w:spacing w:after="80" w:line="245" w:lineRule="auto"/>
      </w:pPr>
      <w:r>
        <w:t>Recent evidence from Eastern India confirms that DSR can substantially reduce methane emissions and global warming potential relative to PTR, but it also shows environmental trade-offs. However, the same analysis found higher nitrous oxide emissions in DSR plots than PTR plots. This does not negate the climate-smart case, but it means climate-smart claims should be stated as net, context-specific, and management-dependent rather than automatic.</w:t>
      </w:r>
    </w:p>
    <w:p w14:paraId="7811E9D3" w14:textId="2C69573B" w:rsidR="009B5643" w:rsidRDefault="00B32765">
      <w:pPr>
        <w:spacing w:after="80" w:line="245" w:lineRule="auto"/>
      </w:pPr>
      <w:r>
        <w:t>The weed-management literature is even more directly relevant to farmer risk. DSR removes the weed-suppressing effect of puddling and standing water</w:t>
      </w:r>
      <w:r w:rsidR="000705F3">
        <w:t>, but as a result, f</w:t>
      </w:r>
      <w:r>
        <w:t xml:space="preserve">armers must manage weeds early and precisely. The </w:t>
      </w:r>
      <w:r w:rsidR="000705F3">
        <w:t>scaling strategy</w:t>
      </w:r>
      <w:r>
        <w:t xml:space="preserve"> recognizes high weed pressure as a major constraint and proposes integrated weed management, training, safer herbicides, and herbicide-tolerant rice. This is necessary but not sufficient. Herbicide dependence creates risks of herbicide resistance, misuse, residue concerns, market capture by agrochemical firms, and occupational health exposure. A responsible-scaling plan should include mechanical weeding, crop rotation, st</w:t>
      </w:r>
      <w:r>
        <w:t>ale seedbed practices, water management, competitive varieties, rotation of modes of action, and herbicide stewardship, rather than relying primarily on chemical solutions.</w:t>
      </w:r>
    </w:p>
    <w:p w14:paraId="62444594" w14:textId="03AE2C50" w:rsidR="009B5643" w:rsidRDefault="00B32765">
      <w:pPr>
        <w:pStyle w:val="Heading2"/>
        <w:spacing w:before="120" w:after="60"/>
      </w:pPr>
      <w:r>
        <w:t xml:space="preserve">2.4 </w:t>
      </w:r>
      <w:r w:rsidR="00647181">
        <w:t>Sustainability of adoption in the face of variable input supply</w:t>
      </w:r>
      <w:r w:rsidR="00F9308C">
        <w:t xml:space="preserve">, </w:t>
      </w:r>
      <w:r w:rsidR="00647181">
        <w:t>costs</w:t>
      </w:r>
      <w:r w:rsidR="00F9308C">
        <w:t xml:space="preserve"> and lack of fidelity</w:t>
      </w:r>
      <w:r w:rsidR="00647181">
        <w:t xml:space="preserve">: </w:t>
      </w:r>
      <w:r>
        <w:t>Punjab and Haryana adoption evidence</w:t>
      </w:r>
    </w:p>
    <w:p w14:paraId="23A1E241" w14:textId="77777777" w:rsidR="00E5093C" w:rsidRDefault="00B32765">
      <w:pPr>
        <w:spacing w:after="80" w:line="245" w:lineRule="auto"/>
      </w:pPr>
      <w:r>
        <w:t xml:space="preserve">The Punjab/Haryana experience is highly relevant because it shows both rapid adoption potential and rapid reversibility. During COVID, DSR area in India reportedly rose sharply, reaching about 0.54 million hectares in 2020 from a much smaller pre-COVID base, largely because migrant labor shortages made PTR difficult. But DSR area later fell sharply when labor </w:t>
      </w:r>
      <w:proofErr w:type="gramStart"/>
      <w:r>
        <w:t>returned</w:t>
      </w:r>
      <w:proofErr w:type="gramEnd"/>
      <w:r>
        <w:t xml:space="preserve"> and farmers confronted DSR management problems. A 2024 multi-country adoption study found that, in India, post-COVID DSR area declined to roughly 70,000 ha and that weeds, lack of drills, early sowing, crusting, diesel pumping, and inappropriate irrigation practices were important constraints. </w:t>
      </w:r>
    </w:p>
    <w:p w14:paraId="702E1767" w14:textId="4F82AE76" w:rsidR="009B5643" w:rsidRDefault="00B32765">
      <w:pPr>
        <w:spacing w:after="80" w:line="245" w:lineRule="auto"/>
      </w:pPr>
      <w:r>
        <w:t>In Haryana, the state introduced DSR incentives, and DSR area expanded to just under 80,000 ha by 2024. Yet the Haryana study also documents discontinuation and area reduction among farmers who found DSR less profitable or difficult because of weeds, germination, frequent irrigation, and management complexity.</w:t>
      </w:r>
      <w:r w:rsidR="00E5093C">
        <w:t xml:space="preserve">  This is</w:t>
      </w:r>
      <w:r w:rsidR="00EC7E09">
        <w:t xml:space="preserve"> evidence that partial adoption or lack of full fidelity, given the very complex, systemic and integrated nature of the innovation, leads to sufficient decline in benefits to lead farmers to abandon DSR.  Getting small farmers</w:t>
      </w:r>
    </w:p>
    <w:p w14:paraId="3344C60D" w14:textId="77777777" w:rsidR="009B5643" w:rsidRDefault="00B32765">
      <w:pPr>
        <w:spacing w:after="80" w:line="245" w:lineRule="auto"/>
      </w:pPr>
      <w:r>
        <w:t>This is an important warning for Eastern UP. Punjab and Haryana have larger farms, stronger irrigation, more mechanization, deeper machinery markets, and more mature dealer networks than Eastern UP. If DSR adoption remains volatile there, the risks in Eastern UP are likely greater unless the service model is exceptionally well designed.</w:t>
      </w:r>
    </w:p>
    <w:p w14:paraId="4DDA28DC" w14:textId="019C1205" w:rsidR="009205D4" w:rsidRDefault="009205D4" w:rsidP="009205D4">
      <w:pPr>
        <w:pStyle w:val="Heading2"/>
        <w:spacing w:before="120" w:after="60"/>
      </w:pPr>
      <w:r>
        <w:t>2.5 Fidelity, Quality and Farmer Management Capacity</w:t>
      </w:r>
    </w:p>
    <w:p w14:paraId="00AC4A53" w14:textId="519DE414" w:rsidR="009205D4" w:rsidRPr="009205D4" w:rsidRDefault="009205D4" w:rsidP="009205D4">
      <w:pPr>
        <w:spacing w:after="80" w:line="245" w:lineRule="auto"/>
      </w:pPr>
      <w:r w:rsidRPr="009205D4">
        <w:t xml:space="preserve">Traditional </w:t>
      </w:r>
      <w:r>
        <w:t>PTR</w:t>
      </w:r>
      <w:r w:rsidRPr="009205D4">
        <w:t xml:space="preserve"> is often described as a relatively forgiving system. Farmers have decades of accumulated experience. They know what the crop should look like, what weeds to expect, when to irrigate, and what mistakes are recoverable.</w:t>
      </w:r>
      <w:r w:rsidR="005852D2">
        <w:t xml:space="preserve">  </w:t>
      </w:r>
      <w:r w:rsidRPr="009205D4">
        <w:t>DSR shifts the management burden substantially.</w:t>
      </w:r>
      <w:r w:rsidR="005852D2">
        <w:t xml:space="preserve"> </w:t>
      </w:r>
      <w:r w:rsidRPr="009205D4">
        <w:t>Farmers must often:</w:t>
      </w:r>
    </w:p>
    <w:p w14:paraId="6CABF704" w14:textId="77777777" w:rsidR="009205D4" w:rsidRPr="009205D4" w:rsidRDefault="009205D4" w:rsidP="005852D2">
      <w:pPr>
        <w:numPr>
          <w:ilvl w:val="0"/>
          <w:numId w:val="10"/>
        </w:numPr>
        <w:spacing w:after="0" w:line="245" w:lineRule="auto"/>
      </w:pPr>
      <w:r w:rsidRPr="009205D4">
        <w:t xml:space="preserve">Make planting decisions within narrower windows. </w:t>
      </w:r>
    </w:p>
    <w:p w14:paraId="1C303C62" w14:textId="77777777" w:rsidR="009205D4" w:rsidRPr="009205D4" w:rsidRDefault="009205D4" w:rsidP="005852D2">
      <w:pPr>
        <w:numPr>
          <w:ilvl w:val="0"/>
          <w:numId w:val="10"/>
        </w:numPr>
        <w:spacing w:after="0" w:line="245" w:lineRule="auto"/>
      </w:pPr>
      <w:r w:rsidRPr="009205D4">
        <w:t xml:space="preserve">Manage soil moisture more precisely. </w:t>
      </w:r>
    </w:p>
    <w:p w14:paraId="01893839" w14:textId="77777777" w:rsidR="009205D4" w:rsidRPr="009205D4" w:rsidRDefault="009205D4" w:rsidP="005852D2">
      <w:pPr>
        <w:numPr>
          <w:ilvl w:val="0"/>
          <w:numId w:val="10"/>
        </w:numPr>
        <w:spacing w:after="0" w:line="245" w:lineRule="auto"/>
      </w:pPr>
      <w:r w:rsidRPr="009205D4">
        <w:lastRenderedPageBreak/>
        <w:t xml:space="preserve">Use herbicides correctly and on time. </w:t>
      </w:r>
    </w:p>
    <w:p w14:paraId="083E942A" w14:textId="77777777" w:rsidR="009205D4" w:rsidRPr="009205D4" w:rsidRDefault="009205D4" w:rsidP="005852D2">
      <w:pPr>
        <w:numPr>
          <w:ilvl w:val="0"/>
          <w:numId w:val="10"/>
        </w:numPr>
        <w:spacing w:after="0" w:line="245" w:lineRule="auto"/>
      </w:pPr>
      <w:r w:rsidRPr="009205D4">
        <w:t xml:space="preserve">Recognize weeds earlier. </w:t>
      </w:r>
    </w:p>
    <w:p w14:paraId="63C6BE3D" w14:textId="77777777" w:rsidR="009205D4" w:rsidRPr="009205D4" w:rsidRDefault="009205D4" w:rsidP="005852D2">
      <w:pPr>
        <w:numPr>
          <w:ilvl w:val="0"/>
          <w:numId w:val="10"/>
        </w:numPr>
        <w:spacing w:after="0" w:line="245" w:lineRule="auto"/>
      </w:pPr>
      <w:r w:rsidRPr="009205D4">
        <w:t xml:space="preserve">Coordinate machinery services. </w:t>
      </w:r>
    </w:p>
    <w:p w14:paraId="5A7D0B3A" w14:textId="77777777" w:rsidR="009205D4" w:rsidRPr="009205D4" w:rsidRDefault="009205D4" w:rsidP="005852D2">
      <w:pPr>
        <w:numPr>
          <w:ilvl w:val="0"/>
          <w:numId w:val="10"/>
        </w:numPr>
        <w:spacing w:after="0" w:line="245" w:lineRule="auto"/>
      </w:pPr>
      <w:r w:rsidRPr="009205D4">
        <w:t xml:space="preserve">Select appropriate varieties. </w:t>
      </w:r>
    </w:p>
    <w:p w14:paraId="0A24A928" w14:textId="77777777" w:rsidR="009205D4" w:rsidRPr="009205D4" w:rsidRDefault="009205D4" w:rsidP="005852D2">
      <w:pPr>
        <w:numPr>
          <w:ilvl w:val="0"/>
          <w:numId w:val="10"/>
        </w:numPr>
        <w:spacing w:line="245" w:lineRule="auto"/>
      </w:pPr>
      <w:r w:rsidRPr="009205D4">
        <w:t xml:space="preserve">Integrate DSR with subsequent wheat operations. </w:t>
      </w:r>
    </w:p>
    <w:p w14:paraId="58DF5638" w14:textId="644A53B3" w:rsidR="009205D4" w:rsidRPr="009205D4" w:rsidRDefault="009205D4" w:rsidP="009205D4">
      <w:pPr>
        <w:spacing w:after="80" w:line="245" w:lineRule="auto"/>
      </w:pPr>
      <w:r w:rsidRPr="009205D4">
        <w:t>Those are management challenges.</w:t>
      </w:r>
      <w:r w:rsidR="005852D2">
        <w:t xml:space="preserve"> </w:t>
      </w:r>
      <w:r w:rsidRPr="009205D4">
        <w:t xml:space="preserve">In fact, one of the lessons from adoption studies worldwide is that highly educated farmers are not necessarily the earliest adopters. Rather, </w:t>
      </w:r>
      <w:r w:rsidRPr="00DD0F58">
        <w:rPr>
          <w:u w:val="single"/>
        </w:rPr>
        <w:t xml:space="preserve">early </w:t>
      </w:r>
      <w:r w:rsidR="00DD0F58" w:rsidRPr="00DD0F58">
        <w:rPr>
          <w:u w:val="single"/>
        </w:rPr>
        <w:t xml:space="preserve">and successful </w:t>
      </w:r>
      <w:r w:rsidRPr="00DD0F58">
        <w:rPr>
          <w:u w:val="single"/>
        </w:rPr>
        <w:t>adopters</w:t>
      </w:r>
      <w:r w:rsidRPr="009205D4">
        <w:t xml:space="preserve"> tend to be:</w:t>
      </w:r>
    </w:p>
    <w:p w14:paraId="0AFB99B5" w14:textId="77777777" w:rsidR="009205D4" w:rsidRPr="009205D4" w:rsidRDefault="009205D4" w:rsidP="000A6782">
      <w:pPr>
        <w:numPr>
          <w:ilvl w:val="0"/>
          <w:numId w:val="11"/>
        </w:numPr>
        <w:spacing w:after="0" w:line="245" w:lineRule="auto"/>
      </w:pPr>
      <w:r w:rsidRPr="009205D4">
        <w:t xml:space="preserve">Better connected socially. </w:t>
      </w:r>
    </w:p>
    <w:p w14:paraId="714475CA" w14:textId="77777777" w:rsidR="009205D4" w:rsidRPr="009205D4" w:rsidRDefault="009205D4" w:rsidP="00DD0F58">
      <w:pPr>
        <w:numPr>
          <w:ilvl w:val="0"/>
          <w:numId w:val="11"/>
        </w:numPr>
        <w:spacing w:after="0" w:line="245" w:lineRule="auto"/>
      </w:pPr>
      <w:r w:rsidRPr="009205D4">
        <w:t xml:space="preserve">More commercially oriented. </w:t>
      </w:r>
    </w:p>
    <w:p w14:paraId="6A67B9B2" w14:textId="77777777" w:rsidR="009205D4" w:rsidRPr="009205D4" w:rsidRDefault="009205D4" w:rsidP="00DD0F58">
      <w:pPr>
        <w:numPr>
          <w:ilvl w:val="0"/>
          <w:numId w:val="11"/>
        </w:numPr>
        <w:spacing w:after="0" w:line="245" w:lineRule="auto"/>
      </w:pPr>
      <w:r w:rsidRPr="009205D4">
        <w:t xml:space="preserve">Less risk averse. </w:t>
      </w:r>
    </w:p>
    <w:p w14:paraId="284BD07C" w14:textId="77777777" w:rsidR="009205D4" w:rsidRPr="009205D4" w:rsidRDefault="009205D4" w:rsidP="00DD0F58">
      <w:pPr>
        <w:numPr>
          <w:ilvl w:val="0"/>
          <w:numId w:val="11"/>
        </w:numPr>
        <w:spacing w:after="0" w:line="245" w:lineRule="auto"/>
      </w:pPr>
      <w:r w:rsidRPr="009205D4">
        <w:t xml:space="preserve">Better capitalized. </w:t>
      </w:r>
    </w:p>
    <w:p w14:paraId="7F89F152" w14:textId="77777777" w:rsidR="009205D4" w:rsidRPr="009205D4" w:rsidRDefault="009205D4" w:rsidP="00DD0F58">
      <w:pPr>
        <w:numPr>
          <w:ilvl w:val="0"/>
          <w:numId w:val="11"/>
        </w:numPr>
        <w:spacing w:after="0" w:line="245" w:lineRule="auto"/>
      </w:pPr>
      <w:r w:rsidRPr="009205D4">
        <w:t xml:space="preserve">More willing to experiment. </w:t>
      </w:r>
    </w:p>
    <w:p w14:paraId="69FBD38B" w14:textId="77777777" w:rsidR="009205D4" w:rsidRPr="009205D4" w:rsidRDefault="009205D4" w:rsidP="00DD0F58">
      <w:pPr>
        <w:numPr>
          <w:ilvl w:val="0"/>
          <w:numId w:val="11"/>
        </w:numPr>
        <w:spacing w:line="245" w:lineRule="auto"/>
      </w:pPr>
      <w:r w:rsidRPr="009205D4">
        <w:t xml:space="preserve">Better linked to extension services and markets. </w:t>
      </w:r>
    </w:p>
    <w:p w14:paraId="062103B4" w14:textId="60BA9C8E" w:rsidR="00EA6A02" w:rsidRPr="00EA6A02" w:rsidRDefault="000A6782" w:rsidP="00EA6A02">
      <w:pPr>
        <w:spacing w:after="80" w:line="245" w:lineRule="auto"/>
      </w:pPr>
      <w:r>
        <w:t xml:space="preserve">This echoes the same challenges as exist with using FPOs and CHCs, its management and leadership that are required, not technical training. Yet the DSR scaling strategy offers management training to neither individual farmers nor farmer </w:t>
      </w:r>
      <w:proofErr w:type="gramStart"/>
      <w:r>
        <w:t>organizations, and</w:t>
      </w:r>
      <w:proofErr w:type="gramEnd"/>
      <w:r>
        <w:t xml:space="preserve"> focuses on smaller farmers who are likely to have less of those skills.</w:t>
      </w:r>
      <w:r w:rsidR="00EA6A02">
        <w:t xml:space="preserve"> </w:t>
      </w:r>
      <w:r w:rsidR="00EA6A02" w:rsidRPr="00EA6A02">
        <w:t xml:space="preserve">These </w:t>
      </w:r>
      <w:r w:rsidR="00F53C04">
        <w:t>issues</w:t>
      </w:r>
      <w:r w:rsidR="00EA6A02" w:rsidRPr="00EA6A02">
        <w:t xml:space="preserve"> are particularly important because the literature on scaling repeatedly shows that adoption rates fall as:</w:t>
      </w:r>
      <w:r w:rsidR="00F53C04">
        <w:t xml:space="preserve"> </w:t>
      </w:r>
      <w:r w:rsidR="00EA6A02" w:rsidRPr="00EA6A02">
        <w:t>complexity increases,</w:t>
      </w:r>
      <w:r w:rsidR="00F53C04">
        <w:t xml:space="preserve"> </w:t>
      </w:r>
      <w:r w:rsidR="00EA6A02" w:rsidRPr="00EA6A02">
        <w:t>training requirements increase,</w:t>
      </w:r>
      <w:r w:rsidR="00F53C04">
        <w:t xml:space="preserve"> </w:t>
      </w:r>
      <w:r w:rsidR="00EA6A02" w:rsidRPr="00EA6A02">
        <w:t>management precision becomes more important,</w:t>
      </w:r>
      <w:r w:rsidR="00F53C04">
        <w:t xml:space="preserve"> and </w:t>
      </w:r>
      <w:r w:rsidR="00EA6A02" w:rsidRPr="00EA6A02">
        <w:t>consequences of mistakes become larger.</w:t>
      </w:r>
      <w:r w:rsidR="00F53C04">
        <w:t xml:space="preserve">  All of these seem to be characteristics of DSR.</w:t>
      </w:r>
    </w:p>
    <w:p w14:paraId="3EDE087A" w14:textId="061BB82E" w:rsidR="00EA6A02" w:rsidRDefault="00EA6A02" w:rsidP="00EA6A02">
      <w:pPr>
        <w:spacing w:after="80" w:line="245" w:lineRule="auto"/>
      </w:pPr>
      <w:r w:rsidRPr="00EA6A02">
        <w:t>One of the strongest critiques of the DSR scaling strategy is that the proposed system may require a significantly higher level of management intensity than the existing rice-wheat system</w:t>
      </w:r>
      <w:r w:rsidR="00182E04">
        <w:t xml:space="preserve"> and does nothing to address the lack of farm management capacity</w:t>
      </w:r>
      <w:r w:rsidRPr="00EA6A02">
        <w:t>. If that is true, then the burden falls on extension systems, service providers, CHCs, and advisory services to compensate for that complexity.</w:t>
      </w:r>
      <w:r w:rsidR="009E45DA">
        <w:t xml:space="preserve">  </w:t>
      </w:r>
      <w:r w:rsidRPr="00EA6A02">
        <w:t>A useful rule of thumb in scaling is:</w:t>
      </w:r>
      <w:r w:rsidR="009E45DA">
        <w:t xml:space="preserve"> “</w:t>
      </w:r>
      <w:r w:rsidRPr="00EA6A02">
        <w:t>The more a technology depends on farmers doing everything correctly, the less likely it is to scale widely and sustainably.</w:t>
      </w:r>
      <w:r w:rsidR="009E45DA">
        <w:t>”</w:t>
      </w:r>
      <w:r w:rsidR="00114E2D">
        <w:t xml:space="preserve"> </w:t>
      </w:r>
      <w:r w:rsidRPr="00EA6A02">
        <w:t>Technologies that remain profitable under imperfect implementation generally scale much more readily than technologies that require high fidelity and precise management.</w:t>
      </w:r>
    </w:p>
    <w:p w14:paraId="706EAF78" w14:textId="77777777" w:rsidR="009B5643" w:rsidRDefault="00B32765">
      <w:pPr>
        <w:pStyle w:val="Heading1"/>
        <w:spacing w:before="160" w:after="60"/>
      </w:pPr>
      <w:r>
        <w:t>3. PTR versus DSR crop budgets: how costs shift</w:t>
      </w:r>
    </w:p>
    <w:p w14:paraId="614E8B1F" w14:textId="5434C673" w:rsidR="009B5643" w:rsidRDefault="00B32765" w:rsidP="003B2DC4">
      <w:pPr>
        <w:spacing w:after="240" w:line="245" w:lineRule="auto"/>
      </w:pPr>
      <w:r>
        <w:t>The following budget is an analytical synthesis, not a single field-survey estimate for Eastern UP. It combines the IRRI/CIMMYT claims, published evidence from Haryana and the Eastern IGP, and typical cost categories. It is intended to show cost shifts and risk exposure, not to replace district-specific enterprise budgets. Actual budgets should be built for irrigated, partially irrigated, and rainfed rice ecologies; smallholders below one hectare; larger farmers; farmers with and without access to CHCs; and</w:t>
      </w:r>
      <w:r>
        <w:t xml:space="preserve"> farmers adopting partial versus full DSR packages.</w:t>
      </w:r>
      <w:r w:rsidR="003B2DC4">
        <w:t xml:space="preserve">  Here are some observations on the </w:t>
      </w:r>
      <w:r w:rsidR="003B2DC4" w:rsidRPr="003B2DC4">
        <w:rPr>
          <w:u w:val="single"/>
        </w:rPr>
        <w:t>major</w:t>
      </w:r>
      <w:r w:rsidR="003B2DC4">
        <w:t xml:space="preserve"> categories:</w:t>
      </w:r>
    </w:p>
    <w:tbl>
      <w:tblPr>
        <w:tblStyle w:val="TableGrid"/>
        <w:tblW w:w="9648" w:type="dxa"/>
        <w:jc w:val="center"/>
        <w:tblLayout w:type="fixed"/>
        <w:tblLook w:val="04A0" w:firstRow="1" w:lastRow="0" w:firstColumn="1" w:lastColumn="0" w:noHBand="0" w:noVBand="1"/>
      </w:tblPr>
      <w:tblGrid>
        <w:gridCol w:w="1368"/>
        <w:gridCol w:w="2610"/>
        <w:gridCol w:w="2466"/>
        <w:gridCol w:w="3204"/>
      </w:tblGrid>
      <w:tr w:rsidR="009B5643" w14:paraId="304AD830" w14:textId="77777777" w:rsidTr="00D72A31">
        <w:trPr>
          <w:jc w:val="center"/>
        </w:trPr>
        <w:tc>
          <w:tcPr>
            <w:tcW w:w="1368" w:type="dxa"/>
            <w:shd w:val="clear" w:color="auto" w:fill="D9EAF7"/>
          </w:tcPr>
          <w:p w14:paraId="1D3C2045" w14:textId="77777777" w:rsidR="009B5643" w:rsidRDefault="00B32765">
            <w:r>
              <w:rPr>
                <w:b/>
                <w:sz w:val="16"/>
              </w:rPr>
              <w:t>Cost category</w:t>
            </w:r>
          </w:p>
        </w:tc>
        <w:tc>
          <w:tcPr>
            <w:tcW w:w="2610" w:type="dxa"/>
            <w:shd w:val="clear" w:color="auto" w:fill="D9EAF7"/>
          </w:tcPr>
          <w:p w14:paraId="26AEC225" w14:textId="77777777" w:rsidR="009B5643" w:rsidRDefault="00B32765">
            <w:r>
              <w:rPr>
                <w:b/>
                <w:sz w:val="16"/>
              </w:rPr>
              <w:t>PTR pattern</w:t>
            </w:r>
          </w:p>
        </w:tc>
        <w:tc>
          <w:tcPr>
            <w:tcW w:w="2466" w:type="dxa"/>
            <w:shd w:val="clear" w:color="auto" w:fill="D9EAF7"/>
          </w:tcPr>
          <w:p w14:paraId="195ADF6F" w14:textId="77777777" w:rsidR="009B5643" w:rsidRDefault="00B32765">
            <w:r>
              <w:rPr>
                <w:b/>
                <w:sz w:val="16"/>
              </w:rPr>
              <w:t>DSR pattern</w:t>
            </w:r>
          </w:p>
        </w:tc>
        <w:tc>
          <w:tcPr>
            <w:tcW w:w="3204" w:type="dxa"/>
            <w:shd w:val="clear" w:color="auto" w:fill="D9EAF7"/>
          </w:tcPr>
          <w:p w14:paraId="4E3A5E92" w14:textId="77777777" w:rsidR="009B5643" w:rsidRDefault="00B32765">
            <w:r>
              <w:rPr>
                <w:b/>
                <w:sz w:val="16"/>
              </w:rPr>
              <w:t>Interpretation for Eastern UP</w:t>
            </w:r>
          </w:p>
        </w:tc>
      </w:tr>
      <w:tr w:rsidR="009B5643" w14:paraId="3B6B1029" w14:textId="77777777" w:rsidTr="00D72A31">
        <w:trPr>
          <w:jc w:val="center"/>
        </w:trPr>
        <w:tc>
          <w:tcPr>
            <w:tcW w:w="1368" w:type="dxa"/>
          </w:tcPr>
          <w:p w14:paraId="42547869" w14:textId="77777777" w:rsidR="009B5643" w:rsidRDefault="00B32765">
            <w:r>
              <w:rPr>
                <w:sz w:val="16"/>
              </w:rPr>
              <w:t>Seed and nursery</w:t>
            </w:r>
          </w:p>
        </w:tc>
        <w:tc>
          <w:tcPr>
            <w:tcW w:w="2610" w:type="dxa"/>
          </w:tcPr>
          <w:p w14:paraId="3D9C3F38" w14:textId="77777777" w:rsidR="009B5643" w:rsidRDefault="00B32765">
            <w:r>
              <w:rPr>
                <w:sz w:val="16"/>
              </w:rPr>
              <w:t>PTR uses lower seed rate but incurs nursery preparation and labor. Illustrative: INR 2,000-3,000/ha seed plus INR 1,500-3,000/ha nursery.</w:t>
            </w:r>
          </w:p>
        </w:tc>
        <w:tc>
          <w:tcPr>
            <w:tcW w:w="2466" w:type="dxa"/>
          </w:tcPr>
          <w:p w14:paraId="2E32107A" w14:textId="77777777" w:rsidR="009B5643" w:rsidRDefault="00B32765">
            <w:r>
              <w:rPr>
                <w:sz w:val="16"/>
              </w:rPr>
              <w:t xml:space="preserve">DSR typically uses more </w:t>
            </w:r>
            <w:proofErr w:type="gramStart"/>
            <w:r>
              <w:rPr>
                <w:sz w:val="16"/>
              </w:rPr>
              <w:t>seed</w:t>
            </w:r>
            <w:proofErr w:type="gramEnd"/>
            <w:r>
              <w:rPr>
                <w:sz w:val="16"/>
              </w:rPr>
              <w:t xml:space="preserve"> if drilled or broadcast and no nursery. Illustrative: INR 3,000-5,000/ha seed, no nursery.</w:t>
            </w:r>
          </w:p>
        </w:tc>
        <w:tc>
          <w:tcPr>
            <w:tcW w:w="3204" w:type="dxa"/>
          </w:tcPr>
          <w:p w14:paraId="51AED696" w14:textId="01C7DEEA" w:rsidR="009B5643" w:rsidRDefault="00B32765">
            <w:r>
              <w:rPr>
                <w:sz w:val="16"/>
              </w:rPr>
              <w:t>Seed cost rises; nursery cost falls. Net effect small unless hybrid/HT seed is promoted, in which case cash cost rises materially.</w:t>
            </w:r>
            <w:r w:rsidR="00A262F4">
              <w:rPr>
                <w:sz w:val="16"/>
              </w:rPr>
              <w:t xml:space="preserve">  </w:t>
            </w:r>
            <w:r w:rsidR="00114E2D">
              <w:rPr>
                <w:sz w:val="16"/>
              </w:rPr>
              <w:t>I</w:t>
            </w:r>
            <w:r w:rsidR="00A262F4">
              <w:rPr>
                <w:sz w:val="16"/>
              </w:rPr>
              <w:t xml:space="preserve">ntroduction of new seed varieties may not align with existing market demand, and hybrid/HT seed is more </w:t>
            </w:r>
            <w:r w:rsidR="00A262F4">
              <w:rPr>
                <w:sz w:val="16"/>
              </w:rPr>
              <w:lastRenderedPageBreak/>
              <w:t>expensive and requires even greater changes in GAP</w:t>
            </w:r>
          </w:p>
        </w:tc>
      </w:tr>
      <w:tr w:rsidR="009B5643" w14:paraId="5822C568" w14:textId="77777777" w:rsidTr="00D72A31">
        <w:trPr>
          <w:jc w:val="center"/>
        </w:trPr>
        <w:tc>
          <w:tcPr>
            <w:tcW w:w="1368" w:type="dxa"/>
          </w:tcPr>
          <w:p w14:paraId="1557BC4E" w14:textId="77777777" w:rsidR="009B5643" w:rsidRDefault="00B32765">
            <w:r>
              <w:rPr>
                <w:sz w:val="16"/>
              </w:rPr>
              <w:lastRenderedPageBreak/>
              <w:t>Land preparation and puddling</w:t>
            </w:r>
          </w:p>
        </w:tc>
        <w:tc>
          <w:tcPr>
            <w:tcW w:w="2610" w:type="dxa"/>
          </w:tcPr>
          <w:p w14:paraId="61DFB3C8" w14:textId="77777777" w:rsidR="009B5643" w:rsidRDefault="00B32765">
            <w:r>
              <w:rPr>
                <w:sz w:val="16"/>
              </w:rPr>
              <w:t>PTR requires ploughing, puddling, leveling, and wet field preparation. Illustrative: INR 10,000-15,000/ha.</w:t>
            </w:r>
          </w:p>
        </w:tc>
        <w:tc>
          <w:tcPr>
            <w:tcW w:w="2466" w:type="dxa"/>
          </w:tcPr>
          <w:p w14:paraId="5E00E961" w14:textId="77777777" w:rsidR="009B5643" w:rsidRDefault="00B32765">
            <w:r>
              <w:rPr>
                <w:sz w:val="16"/>
              </w:rPr>
              <w:t>DSR eliminates puddling but needs fine land preparation, sometimes laser leveling, and machine sowing. Illustrative: INR 6,000-11,000/ha including seeding service.</w:t>
            </w:r>
          </w:p>
        </w:tc>
        <w:tc>
          <w:tcPr>
            <w:tcW w:w="3204" w:type="dxa"/>
          </w:tcPr>
          <w:p w14:paraId="64061364" w14:textId="77777777" w:rsidR="009B5643" w:rsidRDefault="00B32765">
            <w:r>
              <w:rPr>
                <w:sz w:val="16"/>
              </w:rPr>
              <w:t>Cost often falls, but DSR becomes more sensitive to field quality and timeliness. Laser leveling may be amortized or subsidized; if paid fully, savings shrink.</w:t>
            </w:r>
          </w:p>
        </w:tc>
      </w:tr>
      <w:tr w:rsidR="009B5643" w14:paraId="129B6986" w14:textId="77777777" w:rsidTr="00D72A31">
        <w:trPr>
          <w:jc w:val="center"/>
        </w:trPr>
        <w:tc>
          <w:tcPr>
            <w:tcW w:w="1368" w:type="dxa"/>
          </w:tcPr>
          <w:p w14:paraId="48FC1E11" w14:textId="77777777" w:rsidR="009B5643" w:rsidRDefault="00B32765">
            <w:r>
              <w:rPr>
                <w:sz w:val="16"/>
              </w:rPr>
              <w:t>Transplanting/sowing labor</w:t>
            </w:r>
          </w:p>
        </w:tc>
        <w:tc>
          <w:tcPr>
            <w:tcW w:w="2610" w:type="dxa"/>
          </w:tcPr>
          <w:p w14:paraId="0B1A529D" w14:textId="77777777" w:rsidR="009B5643" w:rsidRDefault="00B32765">
            <w:r>
              <w:rPr>
                <w:sz w:val="16"/>
              </w:rPr>
              <w:t>PTR transplanting is a major labor cost. Illustrative: INR 8,000-15,000/ha depending on wages and labor scarcity.</w:t>
            </w:r>
          </w:p>
        </w:tc>
        <w:tc>
          <w:tcPr>
            <w:tcW w:w="2466" w:type="dxa"/>
          </w:tcPr>
          <w:p w14:paraId="0BDFFBBF" w14:textId="77777777" w:rsidR="009B5643" w:rsidRDefault="00B32765">
            <w:r>
              <w:rPr>
                <w:sz w:val="16"/>
              </w:rPr>
              <w:t>Machine sowing or service fee. Illustrative: INR 2,000-4,000/ha.</w:t>
            </w:r>
          </w:p>
        </w:tc>
        <w:tc>
          <w:tcPr>
            <w:tcW w:w="3204" w:type="dxa"/>
          </w:tcPr>
          <w:p w14:paraId="2AC99665" w14:textId="77777777" w:rsidR="009B5643" w:rsidRDefault="00B32765">
            <w:r>
              <w:rPr>
                <w:sz w:val="16"/>
              </w:rPr>
              <w:t>Large labor-cost saving, strongest where transplanting labor is scarce or expensive. This is the main private farmer incentive in Punjab/Haryana.</w:t>
            </w:r>
          </w:p>
        </w:tc>
      </w:tr>
      <w:tr w:rsidR="009B5643" w14:paraId="3F97C4EE" w14:textId="77777777" w:rsidTr="00D72A31">
        <w:trPr>
          <w:jc w:val="center"/>
        </w:trPr>
        <w:tc>
          <w:tcPr>
            <w:tcW w:w="1368" w:type="dxa"/>
          </w:tcPr>
          <w:p w14:paraId="6F2C026F" w14:textId="77777777" w:rsidR="009B5643" w:rsidRDefault="00B32765">
            <w:r>
              <w:rPr>
                <w:sz w:val="16"/>
              </w:rPr>
              <w:t>Irrigation and energy</w:t>
            </w:r>
          </w:p>
        </w:tc>
        <w:tc>
          <w:tcPr>
            <w:tcW w:w="2610" w:type="dxa"/>
          </w:tcPr>
          <w:p w14:paraId="0666447A" w14:textId="77777777" w:rsidR="009B5643" w:rsidRDefault="00B32765">
            <w:r>
              <w:rPr>
                <w:sz w:val="16"/>
              </w:rPr>
              <w:t xml:space="preserve">PTR requires standing water and </w:t>
            </w:r>
            <w:proofErr w:type="gramStart"/>
            <w:r>
              <w:rPr>
                <w:sz w:val="16"/>
              </w:rPr>
              <w:t>puddled</w:t>
            </w:r>
            <w:proofErr w:type="gramEnd"/>
            <w:r>
              <w:rPr>
                <w:sz w:val="16"/>
              </w:rPr>
              <w:t xml:space="preserve"> conditions. Illustrative irrigation/energy: INR 5,000-9,000/ha, varying heavily with water source.</w:t>
            </w:r>
          </w:p>
        </w:tc>
        <w:tc>
          <w:tcPr>
            <w:tcW w:w="2466" w:type="dxa"/>
          </w:tcPr>
          <w:p w14:paraId="1C5DC261" w14:textId="77777777" w:rsidR="009B5643" w:rsidRDefault="00B32765">
            <w:r>
              <w:rPr>
                <w:sz w:val="16"/>
              </w:rPr>
              <w:t xml:space="preserve">DSR can reduce water </w:t>
            </w:r>
            <w:proofErr w:type="gramStart"/>
            <w:r>
              <w:rPr>
                <w:sz w:val="16"/>
              </w:rPr>
              <w:t>use</w:t>
            </w:r>
            <w:proofErr w:type="gramEnd"/>
            <w:r>
              <w:rPr>
                <w:sz w:val="16"/>
              </w:rPr>
              <w:t xml:space="preserve"> 20-35 percent under good scheduling, but early sowing or sandy </w:t>
            </w:r>
            <w:proofErr w:type="gramStart"/>
            <w:r>
              <w:rPr>
                <w:sz w:val="16"/>
              </w:rPr>
              <w:t>soils</w:t>
            </w:r>
            <w:proofErr w:type="gramEnd"/>
            <w:r>
              <w:rPr>
                <w:sz w:val="16"/>
              </w:rPr>
              <w:t xml:space="preserve"> can increase irrigation needs. Illustrative: INR 3,500-7,000/ha.</w:t>
            </w:r>
          </w:p>
        </w:tc>
        <w:tc>
          <w:tcPr>
            <w:tcW w:w="3204" w:type="dxa"/>
          </w:tcPr>
          <w:p w14:paraId="53F6D6B5" w14:textId="3DD69531" w:rsidR="009B5643" w:rsidRDefault="00B32765">
            <w:r>
              <w:rPr>
                <w:sz w:val="16"/>
              </w:rPr>
              <w:t>Expected saving is real but not guaranteed. Farmers who irrigate DSR like PTR may lose much of the water and energy benefit.</w:t>
            </w:r>
            <w:r w:rsidR="00D72A31">
              <w:rPr>
                <w:sz w:val="16"/>
              </w:rPr>
              <w:t xml:space="preserve">  </w:t>
            </w:r>
            <w:r w:rsidR="00D72A31" w:rsidRPr="00D72A31">
              <w:rPr>
                <w:b/>
                <w:bCs/>
                <w:sz w:val="16"/>
              </w:rPr>
              <w:t>Water is a key issue, but whether they will consistently get it right</w:t>
            </w:r>
            <w:r w:rsidR="00D72A31">
              <w:rPr>
                <w:sz w:val="16"/>
              </w:rPr>
              <w:t>.</w:t>
            </w:r>
          </w:p>
        </w:tc>
      </w:tr>
      <w:tr w:rsidR="009B5643" w14:paraId="600F1211" w14:textId="77777777" w:rsidTr="00D72A31">
        <w:trPr>
          <w:jc w:val="center"/>
        </w:trPr>
        <w:tc>
          <w:tcPr>
            <w:tcW w:w="1368" w:type="dxa"/>
          </w:tcPr>
          <w:p w14:paraId="3C6ABCDF" w14:textId="77777777" w:rsidR="009B5643" w:rsidRDefault="00B32765">
            <w:r>
              <w:rPr>
                <w:sz w:val="16"/>
              </w:rPr>
              <w:t>Weed control</w:t>
            </w:r>
          </w:p>
        </w:tc>
        <w:tc>
          <w:tcPr>
            <w:tcW w:w="2610" w:type="dxa"/>
          </w:tcPr>
          <w:p w14:paraId="65DC8BC1" w14:textId="77777777" w:rsidR="009B5643" w:rsidRDefault="00B32765">
            <w:r>
              <w:rPr>
                <w:sz w:val="16"/>
              </w:rPr>
              <w:t>PTR has lower early weed pressure due to puddling and standing water; manual weeding or herbicide still used. Illustrative: INR 2,000-4,000/ha.</w:t>
            </w:r>
          </w:p>
        </w:tc>
        <w:tc>
          <w:tcPr>
            <w:tcW w:w="2466" w:type="dxa"/>
          </w:tcPr>
          <w:p w14:paraId="58EA55A9" w14:textId="77777777" w:rsidR="009B5643" w:rsidRDefault="00B32765">
            <w:r>
              <w:rPr>
                <w:sz w:val="16"/>
              </w:rPr>
              <w:t>DSR requires pre- and post-emergence herbicides, timely application, and sometimes mechanical or manual rescue weeding. Illustrative: INR 4,000-8,000/ha.</w:t>
            </w:r>
          </w:p>
        </w:tc>
        <w:tc>
          <w:tcPr>
            <w:tcW w:w="3204" w:type="dxa"/>
          </w:tcPr>
          <w:p w14:paraId="30E51979" w14:textId="23A04E92" w:rsidR="009B5643" w:rsidRDefault="00B32765">
            <w:r>
              <w:rPr>
                <w:sz w:val="16"/>
              </w:rPr>
              <w:t>Major cost increase and major agronomic risk. Weed failure can eliminate DSR benefits.</w:t>
            </w:r>
            <w:r w:rsidR="003657FB">
              <w:rPr>
                <w:sz w:val="16"/>
              </w:rPr>
              <w:t xml:space="preserve"> </w:t>
            </w:r>
            <w:r w:rsidR="003657FB" w:rsidRPr="003657FB">
              <w:rPr>
                <w:b/>
                <w:bCs/>
                <w:sz w:val="16"/>
              </w:rPr>
              <w:t>This is very sensitive to high fidelity</w:t>
            </w:r>
          </w:p>
        </w:tc>
      </w:tr>
      <w:tr w:rsidR="009B5643" w14:paraId="08C9CBE7" w14:textId="77777777" w:rsidTr="00D72A31">
        <w:trPr>
          <w:jc w:val="center"/>
        </w:trPr>
        <w:tc>
          <w:tcPr>
            <w:tcW w:w="1368" w:type="dxa"/>
          </w:tcPr>
          <w:p w14:paraId="2F694B3B" w14:textId="77777777" w:rsidR="009B5643" w:rsidRDefault="00B32765">
            <w:r>
              <w:rPr>
                <w:sz w:val="16"/>
              </w:rPr>
              <w:t>Total variable cost, indicative</w:t>
            </w:r>
          </w:p>
        </w:tc>
        <w:tc>
          <w:tcPr>
            <w:tcW w:w="2610" w:type="dxa"/>
          </w:tcPr>
          <w:p w14:paraId="7577DE23" w14:textId="77777777" w:rsidR="009B5643" w:rsidRDefault="00B32765">
            <w:r>
              <w:rPr>
                <w:sz w:val="16"/>
              </w:rPr>
              <w:t>INR 60,000-75,000/ha under labor-scarce irrigated PTR; lower where family labor is not costed.</w:t>
            </w:r>
          </w:p>
        </w:tc>
        <w:tc>
          <w:tcPr>
            <w:tcW w:w="2466" w:type="dxa"/>
          </w:tcPr>
          <w:p w14:paraId="1291DE67" w14:textId="77777777" w:rsidR="009B5643" w:rsidRDefault="00B32765">
            <w:r>
              <w:rPr>
                <w:sz w:val="16"/>
              </w:rPr>
              <w:t>INR 48,000-65,000/</w:t>
            </w:r>
            <w:proofErr w:type="gramStart"/>
            <w:r>
              <w:rPr>
                <w:sz w:val="16"/>
              </w:rPr>
              <w:t>ha</w:t>
            </w:r>
            <w:proofErr w:type="gramEnd"/>
            <w:r>
              <w:rPr>
                <w:sz w:val="16"/>
              </w:rPr>
              <w:t xml:space="preserve"> under good service access; higher where herbicide, seed, leveling, or rescue weeding costs rise.</w:t>
            </w:r>
          </w:p>
        </w:tc>
        <w:tc>
          <w:tcPr>
            <w:tcW w:w="3204" w:type="dxa"/>
          </w:tcPr>
          <w:p w14:paraId="010DC84C" w14:textId="77777777" w:rsidR="009B5643" w:rsidRDefault="00B32765">
            <w:r>
              <w:rPr>
                <w:sz w:val="16"/>
              </w:rPr>
              <w:t xml:space="preserve">A plausible saving of INR 8,000-13,000/ha, consistent with USD 100-150/ha claims, </w:t>
            </w:r>
            <w:r w:rsidRPr="001625D1">
              <w:rPr>
                <w:b/>
                <w:bCs/>
                <w:sz w:val="16"/>
              </w:rPr>
              <w:t>but it can disappear under poor weed control or service delay</w:t>
            </w:r>
            <w:r>
              <w:rPr>
                <w:sz w:val="16"/>
              </w:rPr>
              <w:t>.</w:t>
            </w:r>
          </w:p>
        </w:tc>
      </w:tr>
      <w:tr w:rsidR="009B5643" w14:paraId="7ED7978D" w14:textId="77777777" w:rsidTr="00D72A31">
        <w:trPr>
          <w:jc w:val="center"/>
        </w:trPr>
        <w:tc>
          <w:tcPr>
            <w:tcW w:w="1368" w:type="dxa"/>
          </w:tcPr>
          <w:p w14:paraId="40A00A8D" w14:textId="77777777" w:rsidR="009B5643" w:rsidRDefault="00B32765">
            <w:r>
              <w:rPr>
                <w:sz w:val="16"/>
              </w:rPr>
              <w:t>Risk-adjusted return</w:t>
            </w:r>
          </w:p>
        </w:tc>
        <w:tc>
          <w:tcPr>
            <w:tcW w:w="2610" w:type="dxa"/>
          </w:tcPr>
          <w:p w14:paraId="56C199F3" w14:textId="77777777" w:rsidR="009B5643" w:rsidRDefault="00B32765">
            <w:r>
              <w:rPr>
                <w:sz w:val="16"/>
              </w:rPr>
              <w:t>More labor- and water-intensive but familiar and forgiving.</w:t>
            </w:r>
          </w:p>
        </w:tc>
        <w:tc>
          <w:tcPr>
            <w:tcW w:w="2466" w:type="dxa"/>
          </w:tcPr>
          <w:p w14:paraId="5C3BF5D0" w14:textId="77777777" w:rsidR="009B5643" w:rsidRDefault="00B32765">
            <w:r>
              <w:rPr>
                <w:sz w:val="16"/>
              </w:rPr>
              <w:t>Potentially cheaper and timelier but less forgiving.</w:t>
            </w:r>
          </w:p>
        </w:tc>
        <w:tc>
          <w:tcPr>
            <w:tcW w:w="3204" w:type="dxa"/>
          </w:tcPr>
          <w:p w14:paraId="0352140B" w14:textId="77777777" w:rsidR="009B5643" w:rsidRDefault="00B32765">
            <w:r>
              <w:rPr>
                <w:sz w:val="16"/>
              </w:rPr>
              <w:t>DSR has higher management beta: upside under good execution, downside under imperfect execution.</w:t>
            </w:r>
          </w:p>
        </w:tc>
      </w:tr>
    </w:tbl>
    <w:p w14:paraId="6EEDEF84" w14:textId="45B7AD78" w:rsidR="009B5643" w:rsidRDefault="00B32765" w:rsidP="004E777F">
      <w:pPr>
        <w:spacing w:before="240" w:after="240" w:line="245" w:lineRule="auto"/>
      </w:pPr>
      <w:r>
        <w:t xml:space="preserve">The Haryana Atal </w:t>
      </w:r>
      <w:proofErr w:type="spellStart"/>
      <w:r>
        <w:t>Bhujal</w:t>
      </w:r>
      <w:proofErr w:type="spellEnd"/>
      <w:r>
        <w:t xml:space="preserve"> example provides a useful per-acre budget illustration. In that government document, conventional paddy expenditure is listed at INR 27,390/acre and DSR at INR 18,510/acre, with the same yield and gross income assumed; the difference in net income including a INR 4,000/acre incentive is INR 12,880/acre. The largest savings are in land preparation and planting, where conventional ploughing/puddling/transplanting is listed at INR 11,000/acre versus INR 4,000/acre under DSR, and irrigation charges fall </w:t>
      </w:r>
      <w:r>
        <w:t>from INR 3,000/acre to INR 1,200/acre. This is a powerful illustration of the value proposition, but it is optimistic because it assumes equal yield, successful weed control, and an incentive. For Eastern UP, a conservative budget should show three cases</w:t>
      </w:r>
      <w:r w:rsidR="00830D01">
        <w:t xml:space="preserve"> that depend on the extent of adoption i.e. full versus partially adoption</w:t>
      </w:r>
      <w:r w:rsidR="00FF59E0">
        <w:t xml:space="preserve"> i.e. </w:t>
      </w:r>
      <w:r w:rsidR="00830D01">
        <w:t>fidelity to the best recommended Good Agriculture Practices (GAP)</w:t>
      </w:r>
      <w:r w:rsidR="00FF59E0">
        <w:t xml:space="preserve"> and success in implementing those practices, which relies on successful and timely provision of machinery services</w:t>
      </w:r>
      <w:r w:rsidR="00830D01">
        <w:t xml:space="preserve">.  The three scenarios </w:t>
      </w:r>
      <w:proofErr w:type="gramStart"/>
      <w:r w:rsidR="00830D01">
        <w:t xml:space="preserve">are </w:t>
      </w:r>
      <w:r>
        <w:t>:</w:t>
      </w:r>
      <w:proofErr w:type="gramEnd"/>
      <w:r>
        <w:t xml:space="preserve"> DSR with full management success, DSR with partial management success, and DSR with failure requiring manual rescue weeding or yield loss.</w:t>
      </w:r>
    </w:p>
    <w:tbl>
      <w:tblPr>
        <w:tblStyle w:val="TableGrid"/>
        <w:tblW w:w="0" w:type="auto"/>
        <w:jc w:val="center"/>
        <w:tblLook w:val="04A0" w:firstRow="1" w:lastRow="0" w:firstColumn="1" w:lastColumn="0" w:noHBand="0" w:noVBand="1"/>
      </w:tblPr>
      <w:tblGrid>
        <w:gridCol w:w="1811"/>
        <w:gridCol w:w="2854"/>
        <w:gridCol w:w="2250"/>
        <w:gridCol w:w="2661"/>
      </w:tblGrid>
      <w:tr w:rsidR="009B5643" w14:paraId="11844EB0" w14:textId="77777777" w:rsidTr="00670521">
        <w:trPr>
          <w:jc w:val="center"/>
        </w:trPr>
        <w:tc>
          <w:tcPr>
            <w:tcW w:w="1811" w:type="dxa"/>
            <w:shd w:val="clear" w:color="auto" w:fill="D9EAF7"/>
          </w:tcPr>
          <w:p w14:paraId="390A8F3E" w14:textId="77777777" w:rsidR="009B5643" w:rsidRDefault="00B32765">
            <w:r>
              <w:rPr>
                <w:b/>
                <w:sz w:val="16"/>
              </w:rPr>
              <w:t>Scenario</w:t>
            </w:r>
          </w:p>
        </w:tc>
        <w:tc>
          <w:tcPr>
            <w:tcW w:w="2854" w:type="dxa"/>
            <w:shd w:val="clear" w:color="auto" w:fill="D9EAF7"/>
          </w:tcPr>
          <w:p w14:paraId="652613C4" w14:textId="77777777" w:rsidR="009B5643" w:rsidRDefault="00B32765">
            <w:r>
              <w:rPr>
                <w:b/>
                <w:sz w:val="16"/>
              </w:rPr>
              <w:t>Assumptions</w:t>
            </w:r>
          </w:p>
        </w:tc>
        <w:tc>
          <w:tcPr>
            <w:tcW w:w="2250" w:type="dxa"/>
            <w:shd w:val="clear" w:color="auto" w:fill="D9EAF7"/>
          </w:tcPr>
          <w:p w14:paraId="00D122AB" w14:textId="77777777" w:rsidR="009B5643" w:rsidRDefault="00B32765">
            <w:r>
              <w:rPr>
                <w:b/>
                <w:sz w:val="16"/>
              </w:rPr>
              <w:t>Likely economics</w:t>
            </w:r>
          </w:p>
        </w:tc>
        <w:tc>
          <w:tcPr>
            <w:tcW w:w="2661" w:type="dxa"/>
            <w:shd w:val="clear" w:color="auto" w:fill="D9EAF7"/>
          </w:tcPr>
          <w:p w14:paraId="722BB324" w14:textId="77777777" w:rsidR="009B5643" w:rsidRDefault="00B32765">
            <w:r>
              <w:rPr>
                <w:b/>
                <w:sz w:val="16"/>
              </w:rPr>
              <w:t>Scaling implication</w:t>
            </w:r>
          </w:p>
        </w:tc>
      </w:tr>
      <w:tr w:rsidR="009B5643" w14:paraId="7C616671" w14:textId="77777777" w:rsidTr="00670521">
        <w:trPr>
          <w:jc w:val="center"/>
        </w:trPr>
        <w:tc>
          <w:tcPr>
            <w:tcW w:w="1811" w:type="dxa"/>
          </w:tcPr>
          <w:p w14:paraId="1BCB7674" w14:textId="77777777" w:rsidR="009B5643" w:rsidRDefault="00B32765">
            <w:r>
              <w:rPr>
                <w:sz w:val="16"/>
              </w:rPr>
              <w:t>Best-managed DSR</w:t>
            </w:r>
          </w:p>
        </w:tc>
        <w:tc>
          <w:tcPr>
            <w:tcW w:w="2854" w:type="dxa"/>
          </w:tcPr>
          <w:p w14:paraId="678C02AD" w14:textId="77777777" w:rsidR="009B5643" w:rsidRDefault="00B32765">
            <w:r>
              <w:rPr>
                <w:sz w:val="16"/>
              </w:rPr>
              <w:t>Yield equal to PTR or modestly higher; transplanting and puddling eliminated; water savings realized; weeds controlled.</w:t>
            </w:r>
          </w:p>
        </w:tc>
        <w:tc>
          <w:tcPr>
            <w:tcW w:w="2250" w:type="dxa"/>
          </w:tcPr>
          <w:p w14:paraId="014F8C14" w14:textId="77777777" w:rsidR="009B5643" w:rsidRDefault="00B32765">
            <w:r>
              <w:rPr>
                <w:sz w:val="16"/>
              </w:rPr>
              <w:t xml:space="preserve">Net gain INR 10,000-20,000/ha on rice alone; additional wheat </w:t>
            </w:r>
            <w:proofErr w:type="gramStart"/>
            <w:r>
              <w:rPr>
                <w:sz w:val="16"/>
              </w:rPr>
              <w:t>benefit</w:t>
            </w:r>
            <w:proofErr w:type="gramEnd"/>
            <w:r>
              <w:rPr>
                <w:sz w:val="16"/>
              </w:rPr>
              <w:t xml:space="preserve"> possible.</w:t>
            </w:r>
          </w:p>
        </w:tc>
        <w:tc>
          <w:tcPr>
            <w:tcW w:w="2661" w:type="dxa"/>
          </w:tcPr>
          <w:p w14:paraId="63BD9DF3" w14:textId="77777777" w:rsidR="009B5643" w:rsidRDefault="00B32765">
            <w:r>
              <w:rPr>
                <w:sz w:val="16"/>
              </w:rPr>
              <w:t>This is the case emphasized in project narratives and demonstrations.</w:t>
            </w:r>
          </w:p>
        </w:tc>
      </w:tr>
      <w:tr w:rsidR="009B5643" w14:paraId="10E7BFD2" w14:textId="77777777" w:rsidTr="00670521">
        <w:trPr>
          <w:jc w:val="center"/>
        </w:trPr>
        <w:tc>
          <w:tcPr>
            <w:tcW w:w="1811" w:type="dxa"/>
          </w:tcPr>
          <w:p w14:paraId="3FA3E953" w14:textId="77777777" w:rsidR="009B5643" w:rsidRDefault="00B32765">
            <w:r>
              <w:rPr>
                <w:sz w:val="16"/>
              </w:rPr>
              <w:t>Average first-time DSR</w:t>
            </w:r>
          </w:p>
        </w:tc>
        <w:tc>
          <w:tcPr>
            <w:tcW w:w="2854" w:type="dxa"/>
          </w:tcPr>
          <w:p w14:paraId="0E3ADAC4" w14:textId="77777777" w:rsidR="009B5643" w:rsidRDefault="00B32765">
            <w:r>
              <w:rPr>
                <w:sz w:val="16"/>
              </w:rPr>
              <w:t>Yield equal or slightly lower; some extra irrigation; herbicide timing imperfect; partial rescue weeding needed.</w:t>
            </w:r>
          </w:p>
        </w:tc>
        <w:tc>
          <w:tcPr>
            <w:tcW w:w="2250" w:type="dxa"/>
          </w:tcPr>
          <w:p w14:paraId="02E73ADE" w14:textId="77777777" w:rsidR="009B5643" w:rsidRDefault="00B32765">
            <w:r>
              <w:rPr>
                <w:sz w:val="16"/>
              </w:rPr>
              <w:t xml:space="preserve">Net gain may shrink to INR 0-8,000/ha; </w:t>
            </w:r>
            <w:proofErr w:type="gramStart"/>
            <w:r>
              <w:rPr>
                <w:sz w:val="16"/>
              </w:rPr>
              <w:t>farmer still benefits</w:t>
            </w:r>
            <w:proofErr w:type="gramEnd"/>
            <w:r>
              <w:rPr>
                <w:sz w:val="16"/>
              </w:rPr>
              <w:t xml:space="preserve"> if wheat is planted earlier.</w:t>
            </w:r>
          </w:p>
        </w:tc>
        <w:tc>
          <w:tcPr>
            <w:tcW w:w="2661" w:type="dxa"/>
          </w:tcPr>
          <w:p w14:paraId="7BCA09D2" w14:textId="19A45CBA" w:rsidR="009B5643" w:rsidRDefault="00B32765">
            <w:r>
              <w:rPr>
                <w:sz w:val="16"/>
              </w:rPr>
              <w:t>Likely common during early scaling. Needs careful monitoring.</w:t>
            </w:r>
            <w:r w:rsidR="007951E9">
              <w:rPr>
                <w:sz w:val="16"/>
              </w:rPr>
              <w:t xml:space="preserve">  </w:t>
            </w:r>
            <w:proofErr w:type="gramStart"/>
            <w:r w:rsidR="007951E9">
              <w:rPr>
                <w:sz w:val="16"/>
              </w:rPr>
              <w:t>However</w:t>
            </w:r>
            <w:proofErr w:type="gramEnd"/>
            <w:r w:rsidR="007951E9">
              <w:rPr>
                <w:sz w:val="16"/>
              </w:rPr>
              <w:t xml:space="preserve"> may lead to farmers </w:t>
            </w:r>
            <w:proofErr w:type="spellStart"/>
            <w:r w:rsidR="007951E9">
              <w:rPr>
                <w:sz w:val="16"/>
              </w:rPr>
              <w:t>disadopting</w:t>
            </w:r>
            <w:proofErr w:type="spellEnd"/>
            <w:r w:rsidR="007951E9">
              <w:rPr>
                <w:sz w:val="16"/>
              </w:rPr>
              <w:t xml:space="preserve"> in the medium-term</w:t>
            </w:r>
          </w:p>
        </w:tc>
      </w:tr>
      <w:tr w:rsidR="009B5643" w14:paraId="3A982267" w14:textId="77777777" w:rsidTr="00670521">
        <w:trPr>
          <w:jc w:val="center"/>
        </w:trPr>
        <w:tc>
          <w:tcPr>
            <w:tcW w:w="1811" w:type="dxa"/>
          </w:tcPr>
          <w:p w14:paraId="25B68F84" w14:textId="77777777" w:rsidR="009B5643" w:rsidRDefault="00B32765">
            <w:r>
              <w:rPr>
                <w:sz w:val="16"/>
              </w:rPr>
              <w:t>Poorly managed DSR</w:t>
            </w:r>
          </w:p>
        </w:tc>
        <w:tc>
          <w:tcPr>
            <w:tcW w:w="2854" w:type="dxa"/>
          </w:tcPr>
          <w:p w14:paraId="67AC8594" w14:textId="77777777" w:rsidR="009B5643" w:rsidRDefault="00B32765">
            <w:r>
              <w:rPr>
                <w:sz w:val="16"/>
              </w:rPr>
              <w:t xml:space="preserve">Patchy germination, late machine service, high weed pressure, wrong </w:t>
            </w:r>
            <w:r>
              <w:rPr>
                <w:sz w:val="16"/>
              </w:rPr>
              <w:lastRenderedPageBreak/>
              <w:t>irrigation, or unsuitable soil.</w:t>
            </w:r>
          </w:p>
        </w:tc>
        <w:tc>
          <w:tcPr>
            <w:tcW w:w="2250" w:type="dxa"/>
          </w:tcPr>
          <w:p w14:paraId="608D7BAB" w14:textId="77777777" w:rsidR="009B5643" w:rsidRDefault="00B32765">
            <w:r>
              <w:rPr>
                <w:sz w:val="16"/>
              </w:rPr>
              <w:lastRenderedPageBreak/>
              <w:t xml:space="preserve">Net loss possible; farmers may abandon DSR next </w:t>
            </w:r>
            <w:r>
              <w:rPr>
                <w:sz w:val="16"/>
              </w:rPr>
              <w:lastRenderedPageBreak/>
              <w:t>season.</w:t>
            </w:r>
          </w:p>
        </w:tc>
        <w:tc>
          <w:tcPr>
            <w:tcW w:w="2661" w:type="dxa"/>
          </w:tcPr>
          <w:p w14:paraId="2ECE4775" w14:textId="77777777" w:rsidR="009B5643" w:rsidRDefault="00B32765">
            <w:r>
              <w:rPr>
                <w:sz w:val="16"/>
              </w:rPr>
              <w:lastRenderedPageBreak/>
              <w:t xml:space="preserve">This drives discontinuation in Haryana and likely explains </w:t>
            </w:r>
            <w:r>
              <w:rPr>
                <w:sz w:val="16"/>
              </w:rPr>
              <w:lastRenderedPageBreak/>
              <w:t>volatility in Punjab/Haryana adoption.</w:t>
            </w:r>
          </w:p>
        </w:tc>
      </w:tr>
    </w:tbl>
    <w:p w14:paraId="0DD64E0F" w14:textId="77777777" w:rsidR="009B5643" w:rsidRDefault="00B32765">
      <w:pPr>
        <w:pStyle w:val="Heading1"/>
        <w:spacing w:before="160" w:after="60"/>
      </w:pPr>
      <w:r>
        <w:lastRenderedPageBreak/>
        <w:t>4. Smallholders below one hectare versus larger farmers</w:t>
      </w:r>
    </w:p>
    <w:p w14:paraId="717D4AB9" w14:textId="77777777" w:rsidR="009B5643" w:rsidRPr="00427A32" w:rsidRDefault="00B32765" w:rsidP="00427A32">
      <w:r w:rsidRPr="00427A32">
        <w:t xml:space="preserve">The economics of DSR differ sharply by farm size. The proposal repeatedly states that smallholders are the intended beneficiaries and that 80-90 percent of cluster participants should be small and marginal farmers. This is appropriate from an inclusion perspective, but it also raises the central delivery problem: farmers below one hectare cannot own specialized machines, often have fragmented plots, may use more family labor, may have tighter cash constraints, and may be more </w:t>
      </w:r>
      <w:proofErr w:type="gramStart"/>
      <w:r w:rsidRPr="00427A32">
        <w:t>risk-averse</w:t>
      </w:r>
      <w:proofErr w:type="gramEnd"/>
      <w:r w:rsidRPr="00427A32">
        <w:t>. The cost of failure is higher for them because one plot may represent a large share of annual food and cash income.</w:t>
      </w:r>
    </w:p>
    <w:tbl>
      <w:tblPr>
        <w:tblStyle w:val="TableGrid"/>
        <w:tblW w:w="0" w:type="auto"/>
        <w:jc w:val="center"/>
        <w:tblLook w:val="04A0" w:firstRow="1" w:lastRow="0" w:firstColumn="1" w:lastColumn="0" w:noHBand="0" w:noVBand="1"/>
      </w:tblPr>
      <w:tblGrid>
        <w:gridCol w:w="1278"/>
        <w:gridCol w:w="2766"/>
        <w:gridCol w:w="2766"/>
        <w:gridCol w:w="2766"/>
      </w:tblGrid>
      <w:tr w:rsidR="009B5643" w14:paraId="5C07CA8B" w14:textId="77777777" w:rsidTr="00BB3126">
        <w:trPr>
          <w:jc w:val="center"/>
        </w:trPr>
        <w:tc>
          <w:tcPr>
            <w:tcW w:w="1278" w:type="dxa"/>
            <w:shd w:val="clear" w:color="auto" w:fill="D9EAF7"/>
          </w:tcPr>
          <w:p w14:paraId="6EA891AB" w14:textId="77777777" w:rsidR="009B5643" w:rsidRDefault="00B32765">
            <w:r>
              <w:rPr>
                <w:b/>
                <w:sz w:val="16"/>
              </w:rPr>
              <w:t>Dimension</w:t>
            </w:r>
          </w:p>
        </w:tc>
        <w:tc>
          <w:tcPr>
            <w:tcW w:w="2766" w:type="dxa"/>
            <w:shd w:val="clear" w:color="auto" w:fill="D9EAF7"/>
          </w:tcPr>
          <w:p w14:paraId="53E92DB4" w14:textId="77777777" w:rsidR="009B5643" w:rsidRDefault="00B32765">
            <w:r>
              <w:rPr>
                <w:b/>
                <w:sz w:val="16"/>
              </w:rPr>
              <w:t>Smallholders below 1 ha</w:t>
            </w:r>
          </w:p>
        </w:tc>
        <w:tc>
          <w:tcPr>
            <w:tcW w:w="2766" w:type="dxa"/>
            <w:shd w:val="clear" w:color="auto" w:fill="D9EAF7"/>
          </w:tcPr>
          <w:p w14:paraId="338B317A" w14:textId="77777777" w:rsidR="009B5643" w:rsidRDefault="00B32765">
            <w:r>
              <w:rPr>
                <w:b/>
                <w:sz w:val="16"/>
              </w:rPr>
              <w:t>Larger farmers / better-capitalized farmers</w:t>
            </w:r>
          </w:p>
        </w:tc>
        <w:tc>
          <w:tcPr>
            <w:tcW w:w="2766" w:type="dxa"/>
            <w:shd w:val="clear" w:color="auto" w:fill="D9EAF7"/>
          </w:tcPr>
          <w:p w14:paraId="7DF5DC0D" w14:textId="77777777" w:rsidR="009B5643" w:rsidRDefault="00B32765">
            <w:r>
              <w:rPr>
                <w:b/>
                <w:sz w:val="16"/>
              </w:rPr>
              <w:t>Implication for scaling design</w:t>
            </w:r>
          </w:p>
        </w:tc>
      </w:tr>
      <w:tr w:rsidR="009B5643" w14:paraId="246B233C" w14:textId="77777777" w:rsidTr="00BB3126">
        <w:trPr>
          <w:jc w:val="center"/>
        </w:trPr>
        <w:tc>
          <w:tcPr>
            <w:tcW w:w="1278" w:type="dxa"/>
          </w:tcPr>
          <w:p w14:paraId="31F21F06" w14:textId="77777777" w:rsidR="009B5643" w:rsidRDefault="00B32765">
            <w:r>
              <w:rPr>
                <w:sz w:val="16"/>
              </w:rPr>
              <w:t>Machine access</w:t>
            </w:r>
          </w:p>
        </w:tc>
        <w:tc>
          <w:tcPr>
            <w:tcW w:w="2766" w:type="dxa"/>
          </w:tcPr>
          <w:p w14:paraId="309CEB91" w14:textId="77777777" w:rsidR="009B5643" w:rsidRDefault="00B32765">
            <w:r>
              <w:rPr>
                <w:sz w:val="16"/>
              </w:rPr>
              <w:t>Must depend on CHCs, PSPs, FPOs, or neighbors; cannot justify ownership.</w:t>
            </w:r>
          </w:p>
        </w:tc>
        <w:tc>
          <w:tcPr>
            <w:tcW w:w="2766" w:type="dxa"/>
          </w:tcPr>
          <w:p w14:paraId="0F05F0F8" w14:textId="77777777" w:rsidR="009B5643" w:rsidRDefault="00B32765">
            <w:r>
              <w:rPr>
                <w:sz w:val="16"/>
              </w:rPr>
              <w:t xml:space="preserve">May own tractor or </w:t>
            </w:r>
            <w:proofErr w:type="gramStart"/>
            <w:r>
              <w:rPr>
                <w:sz w:val="16"/>
              </w:rPr>
              <w:t>planter, or</w:t>
            </w:r>
            <w:proofErr w:type="gramEnd"/>
            <w:r>
              <w:rPr>
                <w:sz w:val="16"/>
              </w:rPr>
              <w:t xml:space="preserve"> can secure priority access.</w:t>
            </w:r>
          </w:p>
        </w:tc>
        <w:tc>
          <w:tcPr>
            <w:tcW w:w="2766" w:type="dxa"/>
          </w:tcPr>
          <w:p w14:paraId="71FA2505" w14:textId="77777777" w:rsidR="009B5643" w:rsidRDefault="00B32765">
            <w:r>
              <w:rPr>
                <w:sz w:val="16"/>
              </w:rPr>
              <w:t>Smallholder benefits require reliable service scheduling, plot aggregation, and transparent service pricing.</w:t>
            </w:r>
          </w:p>
        </w:tc>
      </w:tr>
      <w:tr w:rsidR="009B5643" w14:paraId="6021A329" w14:textId="77777777" w:rsidTr="00BB3126">
        <w:trPr>
          <w:jc w:val="center"/>
        </w:trPr>
        <w:tc>
          <w:tcPr>
            <w:tcW w:w="1278" w:type="dxa"/>
          </w:tcPr>
          <w:p w14:paraId="3D33765C" w14:textId="77777777" w:rsidR="009B5643" w:rsidRDefault="00B32765">
            <w:r>
              <w:rPr>
                <w:sz w:val="16"/>
              </w:rPr>
              <w:t>Cash-flow</w:t>
            </w:r>
          </w:p>
        </w:tc>
        <w:tc>
          <w:tcPr>
            <w:tcW w:w="2766" w:type="dxa"/>
          </w:tcPr>
          <w:p w14:paraId="7A507EC9" w14:textId="77777777" w:rsidR="009B5643" w:rsidRDefault="00B32765">
            <w:r>
              <w:rPr>
                <w:sz w:val="16"/>
              </w:rPr>
              <w:t>Savings may be real but cash outlays for herbicide, seed, service fee, and leveling arrive early.</w:t>
            </w:r>
          </w:p>
        </w:tc>
        <w:tc>
          <w:tcPr>
            <w:tcW w:w="2766" w:type="dxa"/>
          </w:tcPr>
          <w:p w14:paraId="7D1CDD47" w14:textId="77777777" w:rsidR="009B5643" w:rsidRDefault="00B32765">
            <w:r>
              <w:rPr>
                <w:sz w:val="16"/>
              </w:rPr>
              <w:t>More able to finance early-season inputs and absorb delays.</w:t>
            </w:r>
          </w:p>
        </w:tc>
        <w:tc>
          <w:tcPr>
            <w:tcW w:w="2766" w:type="dxa"/>
          </w:tcPr>
          <w:p w14:paraId="5761DB29" w14:textId="77777777" w:rsidR="009B5643" w:rsidRDefault="00B32765">
            <w:r>
              <w:rPr>
                <w:sz w:val="16"/>
              </w:rPr>
              <w:t>DSR may be financially stressful despite lower total cost unless credit or input bundling is available.</w:t>
            </w:r>
          </w:p>
        </w:tc>
      </w:tr>
      <w:tr w:rsidR="009B5643" w14:paraId="7488FB4A" w14:textId="77777777" w:rsidTr="00BB3126">
        <w:trPr>
          <w:jc w:val="center"/>
        </w:trPr>
        <w:tc>
          <w:tcPr>
            <w:tcW w:w="1278" w:type="dxa"/>
          </w:tcPr>
          <w:p w14:paraId="057D51FC" w14:textId="77777777" w:rsidR="009B5643" w:rsidRDefault="00B32765">
            <w:r>
              <w:rPr>
                <w:sz w:val="16"/>
              </w:rPr>
              <w:t>Family labor valuation</w:t>
            </w:r>
          </w:p>
        </w:tc>
        <w:tc>
          <w:tcPr>
            <w:tcW w:w="2766" w:type="dxa"/>
          </w:tcPr>
          <w:p w14:paraId="33BEEE37" w14:textId="77777777" w:rsidR="009B5643" w:rsidRDefault="00B32765">
            <w:r>
              <w:rPr>
                <w:sz w:val="16"/>
              </w:rPr>
              <w:t>PTR may use family labor that is not fully monetized; DSR savings are smaller if family labor opportunity cost is low.</w:t>
            </w:r>
          </w:p>
        </w:tc>
        <w:tc>
          <w:tcPr>
            <w:tcW w:w="2766" w:type="dxa"/>
          </w:tcPr>
          <w:p w14:paraId="3EC57A43" w14:textId="77777777" w:rsidR="009B5643" w:rsidRDefault="00B32765">
            <w:r w:rsidRPr="002E3F2B">
              <w:rPr>
                <w:b/>
                <w:bCs/>
                <w:sz w:val="16"/>
              </w:rPr>
              <w:t>Hired labor share is higher, so DSR labor savings are more visible</w:t>
            </w:r>
            <w:r>
              <w:rPr>
                <w:sz w:val="16"/>
              </w:rPr>
              <w:t>.</w:t>
            </w:r>
          </w:p>
        </w:tc>
        <w:tc>
          <w:tcPr>
            <w:tcW w:w="2766" w:type="dxa"/>
          </w:tcPr>
          <w:p w14:paraId="38F044B7" w14:textId="77777777" w:rsidR="009B5643" w:rsidRDefault="00B32765">
            <w:r>
              <w:rPr>
                <w:sz w:val="16"/>
              </w:rPr>
              <w:t>Economic messages must distinguish cash savings from imputed labor savings.</w:t>
            </w:r>
          </w:p>
        </w:tc>
      </w:tr>
      <w:tr w:rsidR="009B5643" w14:paraId="7E3F60B8" w14:textId="77777777" w:rsidTr="00BB3126">
        <w:trPr>
          <w:jc w:val="center"/>
        </w:trPr>
        <w:tc>
          <w:tcPr>
            <w:tcW w:w="1278" w:type="dxa"/>
          </w:tcPr>
          <w:p w14:paraId="461D4BC8" w14:textId="77777777" w:rsidR="009B5643" w:rsidRDefault="00B32765">
            <w:r>
              <w:rPr>
                <w:sz w:val="16"/>
              </w:rPr>
              <w:t>Risk tolerance</w:t>
            </w:r>
          </w:p>
        </w:tc>
        <w:tc>
          <w:tcPr>
            <w:tcW w:w="2766" w:type="dxa"/>
          </w:tcPr>
          <w:p w14:paraId="6CF101E8" w14:textId="77777777" w:rsidR="009B5643" w:rsidRDefault="00B32765">
            <w:r>
              <w:rPr>
                <w:sz w:val="16"/>
              </w:rPr>
              <w:t>Lower tolerance for crop failure; greater preference for familiar, forgiving systems.</w:t>
            </w:r>
          </w:p>
        </w:tc>
        <w:tc>
          <w:tcPr>
            <w:tcW w:w="2766" w:type="dxa"/>
          </w:tcPr>
          <w:p w14:paraId="74E321B5" w14:textId="77777777" w:rsidR="009B5643" w:rsidRDefault="00B32765">
            <w:r>
              <w:rPr>
                <w:sz w:val="16"/>
              </w:rPr>
              <w:t>More capacity to experiment on part of holding.</w:t>
            </w:r>
          </w:p>
        </w:tc>
        <w:tc>
          <w:tcPr>
            <w:tcW w:w="2766" w:type="dxa"/>
          </w:tcPr>
          <w:p w14:paraId="4891037B" w14:textId="77777777" w:rsidR="009B5643" w:rsidRDefault="00B32765">
            <w:r w:rsidRPr="002E3F2B">
              <w:rPr>
                <w:b/>
                <w:bCs/>
                <w:sz w:val="16"/>
              </w:rPr>
              <w:t>Demonstrations should include risk-sharing or phased adoption for smallholders</w:t>
            </w:r>
            <w:r>
              <w:rPr>
                <w:sz w:val="16"/>
              </w:rPr>
              <w:t>.</w:t>
            </w:r>
          </w:p>
        </w:tc>
      </w:tr>
      <w:tr w:rsidR="009B5643" w14:paraId="483E9AF8" w14:textId="77777777" w:rsidTr="00BB3126">
        <w:trPr>
          <w:jc w:val="center"/>
        </w:trPr>
        <w:tc>
          <w:tcPr>
            <w:tcW w:w="1278" w:type="dxa"/>
          </w:tcPr>
          <w:p w14:paraId="606E6748" w14:textId="77777777" w:rsidR="009B5643" w:rsidRDefault="00B32765">
            <w:r>
              <w:rPr>
                <w:sz w:val="16"/>
              </w:rPr>
              <w:t>Market orientation</w:t>
            </w:r>
          </w:p>
        </w:tc>
        <w:tc>
          <w:tcPr>
            <w:tcW w:w="2766" w:type="dxa"/>
          </w:tcPr>
          <w:p w14:paraId="067D197D" w14:textId="77777777" w:rsidR="009B5643" w:rsidRDefault="00B32765">
            <w:r>
              <w:rPr>
                <w:sz w:val="16"/>
              </w:rPr>
              <w:t>May sell smaller surplus; local food security and varietal preferences matter.</w:t>
            </w:r>
          </w:p>
        </w:tc>
        <w:tc>
          <w:tcPr>
            <w:tcW w:w="2766" w:type="dxa"/>
          </w:tcPr>
          <w:p w14:paraId="08478C35" w14:textId="77777777" w:rsidR="009B5643" w:rsidRDefault="00B32765">
            <w:r>
              <w:rPr>
                <w:sz w:val="16"/>
              </w:rPr>
              <w:t>More likely to sell larger surplus and respond to market prices.</w:t>
            </w:r>
          </w:p>
        </w:tc>
        <w:tc>
          <w:tcPr>
            <w:tcW w:w="2766" w:type="dxa"/>
          </w:tcPr>
          <w:p w14:paraId="3BDA7EC8" w14:textId="77777777" w:rsidR="009B5643" w:rsidRDefault="00B32765">
            <w:r w:rsidRPr="002E3F2B">
              <w:rPr>
                <w:b/>
                <w:bCs/>
                <w:sz w:val="16"/>
              </w:rPr>
              <w:t>New hybrids/varieties need buyer acceptance</w:t>
            </w:r>
            <w:r>
              <w:rPr>
                <w:sz w:val="16"/>
              </w:rPr>
              <w:t xml:space="preserve">; </w:t>
            </w:r>
            <w:proofErr w:type="gramStart"/>
            <w:r>
              <w:rPr>
                <w:sz w:val="16"/>
              </w:rPr>
              <w:t>otherwise</w:t>
            </w:r>
            <w:proofErr w:type="gramEnd"/>
            <w:r>
              <w:rPr>
                <w:sz w:val="16"/>
              </w:rPr>
              <w:t xml:space="preserve"> larger farmers may adopt first and smallholders later.</w:t>
            </w:r>
          </w:p>
        </w:tc>
      </w:tr>
      <w:tr w:rsidR="009B5643" w14:paraId="71CD067D" w14:textId="77777777" w:rsidTr="00BB3126">
        <w:trPr>
          <w:jc w:val="center"/>
        </w:trPr>
        <w:tc>
          <w:tcPr>
            <w:tcW w:w="1278" w:type="dxa"/>
          </w:tcPr>
          <w:p w14:paraId="24CBED8B" w14:textId="77777777" w:rsidR="009B5643" w:rsidRDefault="00B32765">
            <w:r>
              <w:rPr>
                <w:sz w:val="16"/>
              </w:rPr>
              <w:t>Ability to coordinate timing</w:t>
            </w:r>
          </w:p>
        </w:tc>
        <w:tc>
          <w:tcPr>
            <w:tcW w:w="2766" w:type="dxa"/>
          </w:tcPr>
          <w:p w14:paraId="3E64B1FB" w14:textId="77777777" w:rsidR="009B5643" w:rsidRDefault="00B32765">
            <w:r>
              <w:rPr>
                <w:sz w:val="16"/>
              </w:rPr>
              <w:t>Fragmented plots and dependence on service provider can delay operations.</w:t>
            </w:r>
          </w:p>
        </w:tc>
        <w:tc>
          <w:tcPr>
            <w:tcW w:w="2766" w:type="dxa"/>
          </w:tcPr>
          <w:p w14:paraId="380CC4C6" w14:textId="77777777" w:rsidR="009B5643" w:rsidRDefault="00B32765">
            <w:r>
              <w:rPr>
                <w:sz w:val="16"/>
              </w:rPr>
              <w:t>Can schedule own machinery or pay for priority.</w:t>
            </w:r>
          </w:p>
        </w:tc>
        <w:tc>
          <w:tcPr>
            <w:tcW w:w="2766" w:type="dxa"/>
          </w:tcPr>
          <w:p w14:paraId="5CE5AA8F" w14:textId="415BA223" w:rsidR="009B5643" w:rsidRDefault="00B32765">
            <w:r w:rsidRPr="0094506C">
              <w:rPr>
                <w:b/>
                <w:bCs/>
                <w:sz w:val="16"/>
              </w:rPr>
              <w:t>CHC</w:t>
            </w:r>
            <w:r w:rsidR="0094506C">
              <w:rPr>
                <w:b/>
                <w:bCs/>
                <w:sz w:val="16"/>
              </w:rPr>
              <w:t>/PSPs</w:t>
            </w:r>
            <w:r w:rsidRPr="0094506C">
              <w:rPr>
                <w:b/>
                <w:bCs/>
                <w:sz w:val="16"/>
              </w:rPr>
              <w:t xml:space="preserve"> need explicit prioritization rules for small plots</w:t>
            </w:r>
            <w:r w:rsidR="0094506C">
              <w:rPr>
                <w:b/>
                <w:bCs/>
                <w:sz w:val="16"/>
              </w:rPr>
              <w:t xml:space="preserve"> and incentives to adhere to them</w:t>
            </w:r>
            <w:r>
              <w:rPr>
                <w:sz w:val="16"/>
              </w:rPr>
              <w:t>.</w:t>
            </w:r>
          </w:p>
        </w:tc>
      </w:tr>
      <w:tr w:rsidR="009B5643" w14:paraId="51AF7D89" w14:textId="77777777" w:rsidTr="00BB3126">
        <w:trPr>
          <w:jc w:val="center"/>
        </w:trPr>
        <w:tc>
          <w:tcPr>
            <w:tcW w:w="1278" w:type="dxa"/>
          </w:tcPr>
          <w:p w14:paraId="617EE1BE" w14:textId="77777777" w:rsidR="009B5643" w:rsidRDefault="00B32765">
            <w:r>
              <w:rPr>
                <w:sz w:val="16"/>
              </w:rPr>
              <w:t>Upside from ZTW</w:t>
            </w:r>
          </w:p>
        </w:tc>
        <w:tc>
          <w:tcPr>
            <w:tcW w:w="2766" w:type="dxa"/>
          </w:tcPr>
          <w:p w14:paraId="5BA72B6F" w14:textId="77777777" w:rsidR="009B5643" w:rsidRDefault="00B32765">
            <w:r>
              <w:rPr>
                <w:sz w:val="16"/>
              </w:rPr>
              <w:t>Can benefit from earlier wheat but needs wheat service access too.</w:t>
            </w:r>
          </w:p>
        </w:tc>
        <w:tc>
          <w:tcPr>
            <w:tcW w:w="2766" w:type="dxa"/>
          </w:tcPr>
          <w:p w14:paraId="373A335E" w14:textId="77777777" w:rsidR="009B5643" w:rsidRDefault="00B32765">
            <w:r>
              <w:rPr>
                <w:sz w:val="16"/>
              </w:rPr>
              <w:t>Can capture both rice and wheat mechanization benefits more easily.</w:t>
            </w:r>
          </w:p>
        </w:tc>
        <w:tc>
          <w:tcPr>
            <w:tcW w:w="2766" w:type="dxa"/>
          </w:tcPr>
          <w:p w14:paraId="4ED16228" w14:textId="77777777" w:rsidR="009B5643" w:rsidRDefault="00B32765">
            <w:r>
              <w:rPr>
                <w:sz w:val="16"/>
              </w:rPr>
              <w:t>The project should bundle rice and wheat services commercially, not just agronomically.</w:t>
            </w:r>
          </w:p>
        </w:tc>
      </w:tr>
    </w:tbl>
    <w:p w14:paraId="5EE21E2C" w14:textId="296979D8" w:rsidR="009B5643" w:rsidRDefault="00B32765" w:rsidP="00DD2D2F">
      <w:pPr>
        <w:spacing w:before="240" w:after="80" w:line="245" w:lineRule="auto"/>
      </w:pPr>
      <w:r>
        <w:t xml:space="preserve">For smallholders, a responsible scaling strategy should avoid asking farmers to make a large, all-or-nothing shift in the first year. Better options include partial-area adoption, group-based service scheduling, transparent fixed service rates, input credit tied to verified service delivery, </w:t>
      </w:r>
      <w:r>
        <w:t xml:space="preserve">and </w:t>
      </w:r>
      <w:r w:rsidRPr="00DD2D2F">
        <w:rPr>
          <w:b/>
          <w:bCs/>
        </w:rPr>
        <w:t>a guarantee that technical support is available during the first 30 days after sowing</w:t>
      </w:r>
      <w:r>
        <w:t xml:space="preserve">. </w:t>
      </w:r>
      <w:r w:rsidR="00DD2D2F">
        <w:t xml:space="preserve">An important applied research question is in fact for how long, how many </w:t>
      </w:r>
      <w:proofErr w:type="gramStart"/>
      <w:r w:rsidR="00DD2D2F">
        <w:t>seasons,</w:t>
      </w:r>
      <w:proofErr w:type="gramEnd"/>
      <w:r w:rsidR="00DD2D2F">
        <w:t xml:space="preserve"> of support is required to ensure long-term high fidelity for small farmers, and what is the cost of this and who will supply it? </w:t>
      </w:r>
    </w:p>
    <w:p w14:paraId="23AC5DAB" w14:textId="77777777" w:rsidR="009B5643" w:rsidRDefault="00B32765">
      <w:pPr>
        <w:pStyle w:val="Heading1"/>
        <w:spacing w:before="160" w:after="60"/>
      </w:pPr>
      <w:r>
        <w:t>5. Value-chain actor economics and evidence of viable business models</w:t>
      </w:r>
    </w:p>
    <w:p w14:paraId="2692413D" w14:textId="77777777" w:rsidR="009B5643" w:rsidRDefault="00B32765">
      <w:pPr>
        <w:pStyle w:val="Heading2"/>
        <w:spacing w:before="120" w:after="60"/>
      </w:pPr>
      <w:r>
        <w:t>5.1 CHCs and independent service providers</w:t>
      </w:r>
    </w:p>
    <w:p w14:paraId="53DD8C03" w14:textId="4939F90D" w:rsidR="009B5643" w:rsidRDefault="00B32765">
      <w:pPr>
        <w:spacing w:after="80" w:line="245" w:lineRule="auto"/>
      </w:pPr>
      <w:r>
        <w:t xml:space="preserve">The CHC/PSP model is the fulcrum of the proposed scaling strategy. It is also the greatest unresolved risk. A DSR-ZTW service provider must earn enough from a short seasonal window to cover depreciation, debt service, fuel, labor, maintenance, downtime, transport, operator wages, and management. Profitability depends on machine utilization days, service fee per hectare, </w:t>
      </w:r>
      <w:r>
        <w:lastRenderedPageBreak/>
        <w:t>spatial density of demand, reliability of machines, ability to move between villages, and whether the same machinery can be used across crops and seasons. A planter with only a two-to-three-week peak window may be hard to justify unless bundled with other services</w:t>
      </w:r>
      <w:r w:rsidR="000564D9">
        <w:t xml:space="preserve">, </w:t>
      </w:r>
      <w:proofErr w:type="gramStart"/>
      <w:r w:rsidR="000564D9" w:rsidRPr="000564D9">
        <w:rPr>
          <w:b/>
          <w:bCs/>
        </w:rPr>
        <w:t>thought</w:t>
      </w:r>
      <w:proofErr w:type="gramEnd"/>
      <w:r w:rsidR="000564D9" w:rsidRPr="000564D9">
        <w:rPr>
          <w:b/>
          <w:bCs/>
        </w:rPr>
        <w:t xml:space="preserve"> the fact </w:t>
      </w:r>
      <w:proofErr w:type="spellStart"/>
      <w:r w:rsidR="000564D9" w:rsidRPr="000564D9">
        <w:rPr>
          <w:b/>
          <w:bCs/>
        </w:rPr>
        <w:t>tha</w:t>
      </w:r>
      <w:proofErr w:type="spellEnd"/>
      <w:r w:rsidR="000564D9" w:rsidRPr="000564D9">
        <w:rPr>
          <w:b/>
          <w:bCs/>
        </w:rPr>
        <w:t xml:space="preserve"> this is a multi-crop seeder mitigates that risk</w:t>
      </w:r>
      <w:r>
        <w:t>. The proposal acknowledges CHC/PSP strengthening, repair, spare-part banks, and mechanic training, but does not yet present a clear enterprise model with break-even utilization,</w:t>
      </w:r>
      <w:r>
        <w:t xml:space="preserve"> payback period, subsidy sensitivity, or post-project survival evidence.</w:t>
      </w:r>
    </w:p>
    <w:p w14:paraId="483F85BE" w14:textId="77777777" w:rsidR="009B5643" w:rsidRDefault="00B32765">
      <w:pPr>
        <w:spacing w:after="80" w:line="245" w:lineRule="auto"/>
      </w:pPr>
      <w:r>
        <w:t>The Bihar DSR service-provider case is also relevant. Bihar service-provider formation required persuasion, risk-taking, social learning, and confidence in demand. DSR service provision was not an automatic outcome of machine availability. This suggests Eastern UP should not simply create CHCs and expect demand and quality service delivery to emerge. It should incubate service enterprises with business plans, demand aggregation tools, maintenance contracts, operator certification, and performance monitoring</w:t>
      </w:r>
      <w:r>
        <w:t>.</w:t>
      </w:r>
    </w:p>
    <w:p w14:paraId="47FA9A1F" w14:textId="77777777" w:rsidR="009B5643" w:rsidRDefault="00B32765">
      <w:pPr>
        <w:pStyle w:val="Heading2"/>
        <w:spacing w:before="120" w:after="60"/>
      </w:pPr>
      <w:r>
        <w:t>5.2 Machinery manufacturers, dealers, spare parts, and repair networks</w:t>
      </w:r>
    </w:p>
    <w:p w14:paraId="0378D121" w14:textId="77777777" w:rsidR="00271912" w:rsidRDefault="00B32765">
      <w:pPr>
        <w:spacing w:after="80" w:line="245" w:lineRule="auto"/>
      </w:pPr>
      <w:r>
        <w:t xml:space="preserve">The proposal and meeting minutes indicate that machinery manufacturers from Punjab and Haryana are being engaged to establish local dealerships and service networks. </w:t>
      </w:r>
      <w:proofErr w:type="gramStart"/>
      <w:r w:rsidR="000E401B">
        <w:t>However</w:t>
      </w:r>
      <w:proofErr w:type="gramEnd"/>
      <w:r w:rsidR="000E401B">
        <w:t xml:space="preserve"> while this is good in principle, there was only one manufacturer at the IPSR </w:t>
      </w:r>
      <w:proofErr w:type="gramStart"/>
      <w:r w:rsidR="000E401B">
        <w:t>workshop</w:t>
      </w:r>
      <w:proofErr w:type="gramEnd"/>
      <w:r w:rsidR="00271912">
        <w:t xml:space="preserve"> and he stated clearly that right now a market for DSR doesn’t exist in Eastern UP. </w:t>
      </w:r>
      <w:r>
        <w:t xml:space="preserve">That is encouraging, but it is still not the same as a mature market. </w:t>
      </w:r>
    </w:p>
    <w:p w14:paraId="56CAA619" w14:textId="77777777" w:rsidR="007A7BD0" w:rsidRDefault="00B32765">
      <w:pPr>
        <w:spacing w:after="80" w:line="245" w:lineRule="auto"/>
      </w:pPr>
      <w:r>
        <w:t>A viable mechanization ecosystem requires manufacturers and dealers to see Eastern UP as a commercially attractive market, not merely a project-subsidy outlet. Dealers must stock spare parts, train mechanics, provide warranties, offer after-sales service, and support machine calibration for local conditions. Without this, CHCs can become stranded asset holders.</w:t>
      </w:r>
      <w:r w:rsidR="005316BD">
        <w:t xml:space="preserve"> </w:t>
      </w:r>
    </w:p>
    <w:p w14:paraId="73F777C4" w14:textId="4E741807" w:rsidR="009B5643" w:rsidRPr="005316BD" w:rsidRDefault="005316BD" w:rsidP="007A7BD0">
      <w:pPr>
        <w:spacing w:after="80" w:line="245" w:lineRule="auto"/>
        <w:ind w:left="630" w:right="990"/>
        <w:rPr>
          <w:b/>
          <w:bCs/>
        </w:rPr>
      </w:pPr>
      <w:r w:rsidRPr="007A7BD0">
        <w:rPr>
          <w:i/>
          <w:iCs/>
        </w:rPr>
        <w:t xml:space="preserve">Currently, the project focuses on hitting a randomly selected number of 1,000,000 farmers, but this does not seem to bear any resemblance to whether the implied number of machines sold and that will be sold due to organic, second order adoption will be sufficient to derisk investment by machinery producers and dealers. </w:t>
      </w:r>
      <w:r w:rsidR="00CC505E" w:rsidRPr="007A7BD0">
        <w:rPr>
          <w:i/>
          <w:iCs/>
        </w:rPr>
        <w:t xml:space="preserve">It also relies heavily on LONG TERM machinery purchase </w:t>
      </w:r>
      <w:proofErr w:type="gramStart"/>
      <w:r w:rsidR="00CC505E" w:rsidRPr="007A7BD0">
        <w:rPr>
          <w:i/>
          <w:iCs/>
        </w:rPr>
        <w:t>subsidies;  despite</w:t>
      </w:r>
      <w:proofErr w:type="gramEnd"/>
      <w:r w:rsidR="00CC505E" w:rsidRPr="007A7BD0">
        <w:rPr>
          <w:i/>
          <w:iCs/>
        </w:rPr>
        <w:t xml:space="preserve"> the talk of blended finance, the </w:t>
      </w:r>
      <w:proofErr w:type="gramStart"/>
      <w:r w:rsidR="00CC505E" w:rsidRPr="007A7BD0">
        <w:rPr>
          <w:i/>
          <w:iCs/>
        </w:rPr>
        <w:t>10 year</w:t>
      </w:r>
      <w:proofErr w:type="gramEnd"/>
      <w:r w:rsidR="00CC505E" w:rsidRPr="007A7BD0">
        <w:rPr>
          <w:i/>
          <w:iCs/>
        </w:rPr>
        <w:t xml:space="preserve"> </w:t>
      </w:r>
      <w:r w:rsidR="00A65496" w:rsidRPr="007A7BD0">
        <w:rPr>
          <w:i/>
          <w:iCs/>
        </w:rPr>
        <w:t>timeline for subsidies was mooted at the IPSR workshop</w:t>
      </w:r>
      <w:r w:rsidR="00A65496">
        <w:rPr>
          <w:b/>
          <w:bCs/>
        </w:rPr>
        <w:t xml:space="preserve">.  </w:t>
      </w:r>
      <w:r w:rsidR="00A65496" w:rsidRPr="007A7BD0">
        <w:rPr>
          <w:i/>
          <w:iCs/>
        </w:rPr>
        <w:t>The goals of scaling in terms of creating markets rather than number of adopters and a better strategy for phasing out subsidies is needed</w:t>
      </w:r>
      <w:r w:rsidR="00A65496">
        <w:rPr>
          <w:b/>
          <w:bCs/>
        </w:rPr>
        <w:t xml:space="preserve">. </w:t>
      </w:r>
    </w:p>
    <w:p w14:paraId="1739F110" w14:textId="77777777" w:rsidR="0084135D" w:rsidRDefault="00B32765">
      <w:pPr>
        <w:spacing w:after="80" w:line="245" w:lineRule="auto"/>
      </w:pPr>
      <w:r>
        <w:t xml:space="preserve">Bangladesh again provides the strongest caution. </w:t>
      </w:r>
      <w:r w:rsidR="00A65496">
        <w:t>First, it took many years for machinery service providers to perceive a viable market for increasing their initial investment</w:t>
      </w:r>
      <w:r w:rsidR="007A7BD0">
        <w:t xml:space="preserve"> (they did invest upfront, which is currently not in evidence in Eastern UP) </w:t>
      </w:r>
      <w:r w:rsidR="00A65496">
        <w:t xml:space="preserve">and that required ongoing support and subsidies from not only the initial project but a follow up project. </w:t>
      </w:r>
      <w:r w:rsidR="00085FDC">
        <w:t xml:space="preserve">The CSISA project took primary responsibility for creating initial </w:t>
      </w:r>
      <w:r w:rsidR="00085FDC">
        <w:t>after-sales service and spare parts</w:t>
      </w:r>
      <w:r w:rsidR="00085FDC">
        <w:t>, yet e</w:t>
      </w:r>
      <w:r>
        <w:t xml:space="preserve">ven </w:t>
      </w:r>
      <w:r w:rsidR="00085FDC">
        <w:t>after</w:t>
      </w:r>
      <w:r>
        <w:t xml:space="preserve"> machinery markets </w:t>
      </w:r>
      <w:r w:rsidR="00CB0A95">
        <w:t>became more</w:t>
      </w:r>
      <w:r>
        <w:t xml:space="preserve"> mature, </w:t>
      </w:r>
      <w:r w:rsidR="00085FDC">
        <w:t>these</w:t>
      </w:r>
      <w:r>
        <w:t xml:space="preserve"> remain major bottlenecks</w:t>
      </w:r>
      <w:r>
        <w:t xml:space="preserve">. </w:t>
      </w:r>
    </w:p>
    <w:p w14:paraId="77BA989B" w14:textId="1C46EE2C" w:rsidR="009B5643" w:rsidRDefault="00B32765">
      <w:pPr>
        <w:spacing w:after="80" w:line="245" w:lineRule="auto"/>
      </w:pPr>
      <w:r>
        <w:t>The implication</w:t>
      </w:r>
      <w:r w:rsidR="0084135D">
        <w:t>s</w:t>
      </w:r>
      <w:r>
        <w:t xml:space="preserve"> for Eastern UP </w:t>
      </w:r>
      <w:r w:rsidR="0084135D">
        <w:t>are</w:t>
      </w:r>
      <w:r>
        <w:t xml:space="preserve"> that</w:t>
      </w:r>
      <w:r w:rsidR="0084135D">
        <w:t xml:space="preserve">: (i) </w:t>
      </w:r>
      <w:r>
        <w:t xml:space="preserve">machinery company engagement should be </w:t>
      </w:r>
      <w:r w:rsidR="0084135D">
        <w:t xml:space="preserve">from the beginning, </w:t>
      </w:r>
      <w:r>
        <w:t>contractual and measurable</w:t>
      </w:r>
      <w:r w:rsidR="002711C7">
        <w:t>; (ii) major investments and the shift from blended finance largely dependent on World Bank and government subsidies will not occur until large, viable demand is demonstrated; and (iii) even what private investment occurs, t</w:t>
      </w:r>
      <w:r>
        <w:t xml:space="preserve">he project should not count </w:t>
      </w:r>
      <w:r w:rsidR="002711C7">
        <w:t xml:space="preserve">dealership participation as </w:t>
      </w:r>
      <w:r>
        <w:t xml:space="preserve">market </w:t>
      </w:r>
      <w:r w:rsidR="002711C7">
        <w:t xml:space="preserve">involvement.  On the latter point, many dealers in Bangladesh sold machines in principle, but had greater incentives to sell existing machines rather </w:t>
      </w:r>
      <w:r w:rsidR="002711C7">
        <w:lastRenderedPageBreak/>
        <w:t>than invest time in marketing, promoting and selling newer machinery like multi-crop tillers and seeders</w:t>
      </w:r>
      <w:r>
        <w:t xml:space="preserve">. </w:t>
      </w:r>
      <w:r w:rsidR="00142AA5">
        <w:t xml:space="preserve">Finally, despite promotion and government subsidies, issues like after-sales service and repairs matter; the project needs to </w:t>
      </w:r>
      <w:r>
        <w:t xml:space="preserve">track response time for repairs, parts availability, warranty claims, operator training completion, machine downtime, </w:t>
      </w:r>
      <w:r w:rsidRPr="00CC505E">
        <w:rPr>
          <w:u w:val="single"/>
        </w:rPr>
        <w:t>and repeat</w:t>
      </w:r>
      <w:r w:rsidR="00B96D2E">
        <w:rPr>
          <w:u w:val="single"/>
        </w:rPr>
        <w:t xml:space="preserve"> and additional</w:t>
      </w:r>
      <w:r w:rsidRPr="00CC505E">
        <w:rPr>
          <w:u w:val="single"/>
        </w:rPr>
        <w:t xml:space="preserve"> purchase</w:t>
      </w:r>
      <w:r w:rsidR="00B96D2E">
        <w:rPr>
          <w:u w:val="single"/>
        </w:rPr>
        <w:t>s</w:t>
      </w:r>
      <w:r w:rsidRPr="00CC505E">
        <w:rPr>
          <w:u w:val="single"/>
        </w:rPr>
        <w:t xml:space="preserve"> without subsidy</w:t>
      </w:r>
      <w:r>
        <w:t>.</w:t>
      </w:r>
      <w:r w:rsidR="00B96D2E">
        <w:t xml:space="preserve">  In Bangladesh, successful local service providers quickly purchased additional machines, a sure sign of profitability and established and growing demand </w:t>
      </w:r>
    </w:p>
    <w:p w14:paraId="4C7D5CA2" w14:textId="77777777" w:rsidR="009B5643" w:rsidRDefault="00B32765">
      <w:pPr>
        <w:pStyle w:val="Heading2"/>
        <w:spacing w:before="120" w:after="60"/>
      </w:pPr>
      <w:r>
        <w:t>5</w:t>
      </w:r>
      <w:r>
        <w:t>.</w:t>
      </w:r>
      <w:r>
        <w:t>3 Seed companies and distributors</w:t>
      </w:r>
    </w:p>
    <w:p w14:paraId="0057831B" w14:textId="43CDE2A4" w:rsidR="009B5643" w:rsidRDefault="00B32765">
      <w:pPr>
        <w:spacing w:after="80" w:line="245" w:lineRule="auto"/>
      </w:pPr>
      <w:r>
        <w:t>S</w:t>
      </w:r>
      <w:r>
        <w:t xml:space="preserve">eed companies have a clearer commercial proposition than machinery firms because DSR may create demand for short- or medium-duration varieties, hybrids with early vigor, weed-competitive traits, and potentially herbicide-tolerant rice. </w:t>
      </w:r>
      <w:r>
        <w:t>The risk is that seed-market development may move faster than demand assurance. Farmers and traders may resist varieties with unfamiliar grain quality, milling performance, cooking attributes, or procurement uncertainty</w:t>
      </w:r>
      <w:r w:rsidR="00664C18">
        <w:t>; there is already some evidence of this</w:t>
      </w:r>
      <w:r>
        <w:t>.</w:t>
      </w:r>
    </w:p>
    <w:p w14:paraId="384D4487" w14:textId="1BFC09C7" w:rsidR="009B5643" w:rsidRDefault="00B32765">
      <w:pPr>
        <w:spacing w:after="80" w:line="245" w:lineRule="auto"/>
      </w:pPr>
      <w:r>
        <w:t xml:space="preserve">For Eastern UP, seed-system readiness should include not only availability and yield performance, but buyer acceptance. If DSR requires varieties that local traders, millers, processors, or consumers discount, then farmer profitability will fall even if yield improves. </w:t>
      </w:r>
      <w:r w:rsidRPr="001D499A">
        <w:rPr>
          <w:b/>
          <w:bCs/>
        </w:rPr>
        <w:t>The project should conduct grain-quality and market-acceptance testing before promoting varieties at scale</w:t>
      </w:r>
      <w:r w:rsidR="001D499A" w:rsidRPr="001D499A">
        <w:rPr>
          <w:b/>
          <w:bCs/>
        </w:rPr>
        <w:t xml:space="preserve">, </w:t>
      </w:r>
      <w:proofErr w:type="gramStart"/>
      <w:r w:rsidR="001D499A" w:rsidRPr="001D499A">
        <w:rPr>
          <w:b/>
          <w:bCs/>
        </w:rPr>
        <w:t>and also</w:t>
      </w:r>
      <w:proofErr w:type="gramEnd"/>
      <w:r w:rsidR="001D499A" w:rsidRPr="001D499A">
        <w:rPr>
          <w:b/>
          <w:bCs/>
        </w:rPr>
        <w:t xml:space="preserve"> sequence the introduction of new varieties AFTER DSR is well established; </w:t>
      </w:r>
      <w:proofErr w:type="gramStart"/>
      <w:r w:rsidR="001D499A" w:rsidRPr="001D499A">
        <w:rPr>
          <w:b/>
          <w:bCs/>
        </w:rPr>
        <w:t>otherwise</w:t>
      </w:r>
      <w:proofErr w:type="gramEnd"/>
      <w:r w:rsidR="001D499A" w:rsidRPr="001D499A">
        <w:rPr>
          <w:b/>
          <w:bCs/>
        </w:rPr>
        <w:t xml:space="preserve"> poor sales in the face of strong output will be conflated as a DSR problem, not a variety problem</w:t>
      </w:r>
      <w:r>
        <w:t xml:space="preserve">. </w:t>
      </w:r>
    </w:p>
    <w:p w14:paraId="59C59A23" w14:textId="3DC63854" w:rsidR="009B5643" w:rsidRDefault="00B32765">
      <w:pPr>
        <w:pStyle w:val="Heading2"/>
        <w:spacing w:before="120" w:after="60"/>
      </w:pPr>
      <w:r>
        <w:t>5.4</w:t>
      </w:r>
      <w:r>
        <w:t xml:space="preserve"> Government</w:t>
      </w:r>
    </w:p>
    <w:p w14:paraId="0CB727DB" w14:textId="738C82EF" w:rsidR="009B5643" w:rsidRDefault="00B32765">
      <w:pPr>
        <w:spacing w:after="80" w:line="245" w:lineRule="auto"/>
      </w:pPr>
      <w:r>
        <w:t xml:space="preserve">Government has strong reasons to support DSR-ZTW: water </w:t>
      </w:r>
      <w:r w:rsidR="001D499A">
        <w:t xml:space="preserve">and electricity </w:t>
      </w:r>
      <w:r>
        <w:t>savings, reduced labor bottlenecks, lower emissions, reduced residue burning, and increased wheat productivity. It also has the policy instruments: subsidies, extension, KVKs, state seed agencies, procurement signals, irrigation policy, mechanization schemes, and the UP-AGREES platform. But government-led scaling can create three risks. First, subsidies may generate adoption that disappears when incentives decline. Second, public procurement of machinery can privilege quantity over quality a</w:t>
      </w:r>
      <w:r>
        <w:t>nd after-sales service</w:t>
      </w:r>
      <w:r w:rsidR="00503984">
        <w:t>; I have personally experienced in several countries that government decides to subsidize certain models, often because they are older and cheaper rather than best value, fit-for-purpose or what LSPs want</w:t>
      </w:r>
      <w:r>
        <w:t xml:space="preserve">. Third, fragmented departments may not coordinate rice, wheat, water, mechanization, seed, residue, and climate objectives. </w:t>
      </w:r>
      <w:r w:rsidR="0025282E">
        <w:t xml:space="preserve">If the government is saving heavily one 100% electricity subsidies to farmers but the Ministry of Agriculture is the one subsidizing multi-crop seeders, how can those incentives be aligned? </w:t>
      </w:r>
      <w:r>
        <w:t>The proposal's multi-stakeholder platform is useful, but the governance arrangements should be sharper: who owns the integrated delivery dashboard, who resolves bottlenecks, and what happens when partner incentives conflict</w:t>
      </w:r>
      <w:r w:rsidR="00857CB7">
        <w:t xml:space="preserve"> or benefits and costs accrue to different actors</w:t>
      </w:r>
      <w:r>
        <w:t>?</w:t>
      </w:r>
    </w:p>
    <w:p w14:paraId="17B91E83" w14:textId="0D313DD8" w:rsidR="00772854" w:rsidRDefault="00772854" w:rsidP="00772854">
      <w:pPr>
        <w:pStyle w:val="Heading2"/>
        <w:spacing w:before="120" w:after="60"/>
      </w:pPr>
      <w:r>
        <w:t>5.6 FPOs and CHCs</w:t>
      </w:r>
      <w:r w:rsidR="00F72D68">
        <w:t>:</w:t>
      </w:r>
      <w:r>
        <w:t xml:space="preserve"> not </w:t>
      </w:r>
      <w:r w:rsidR="00F72D68">
        <w:t xml:space="preserve">only </w:t>
      </w:r>
      <w:r>
        <w:t>a business model problem but a management/leadership challenge</w:t>
      </w:r>
    </w:p>
    <w:p w14:paraId="6638C4DC" w14:textId="0ADEE3E3" w:rsidR="00EC4591" w:rsidRPr="00C36D62" w:rsidRDefault="00EC4591" w:rsidP="00EC4591">
      <w:r w:rsidRPr="00C36D62">
        <w:t xml:space="preserve">A central assumption of the proposed scaling strategy is that Farmer Producer Organizations (FPOs) and </w:t>
      </w:r>
      <w:proofErr w:type="spellStart"/>
      <w:proofErr w:type="gramStart"/>
      <w:r w:rsidR="0009799C">
        <w:t>some times</w:t>
      </w:r>
      <w:proofErr w:type="spellEnd"/>
      <w:proofErr w:type="gramEnd"/>
      <w:r w:rsidR="0009799C">
        <w:t xml:space="preserve"> in their ownership of</w:t>
      </w:r>
      <w:r w:rsidR="00DE741C">
        <w:t xml:space="preserve"> </w:t>
      </w:r>
      <w:r w:rsidRPr="00C36D62">
        <w:t xml:space="preserve">Custom Hiring </w:t>
      </w:r>
      <w:proofErr w:type="spellStart"/>
      <w:r w:rsidRPr="00C36D62">
        <w:t>Centres</w:t>
      </w:r>
      <w:proofErr w:type="spellEnd"/>
      <w:r w:rsidRPr="00C36D62">
        <w:t xml:space="preserve"> (CHCs) will serve as the primary institutional mechanisms for organizing demand for mechanization services, facilitating farmer training, coordinating demonstrations, and in some cases owning or managing machinery assets. While this approach is understandable given current Government of India policies and </w:t>
      </w:r>
      <w:r w:rsidRPr="00C36D62">
        <w:lastRenderedPageBreak/>
        <w:t xml:space="preserve">subsidy programs, the evidence suggests that </w:t>
      </w:r>
      <w:r w:rsidR="00B341F1" w:rsidRPr="00C36D62">
        <w:t xml:space="preserve">FPOs </w:t>
      </w:r>
      <w:r w:rsidR="00B341F1">
        <w:t xml:space="preserve">are uneven at best </w:t>
      </w:r>
      <w:r w:rsidRPr="00C36D62">
        <w:t>as scaling vehicles</w:t>
      </w:r>
      <w:r w:rsidR="00B341F1">
        <w:t xml:space="preserve"> and high levels of failure or mediocre performance should be anticipated.</w:t>
      </w:r>
    </w:p>
    <w:p w14:paraId="72E8D2E0" w14:textId="66538B23" w:rsidR="003034C0" w:rsidRDefault="00EC4591" w:rsidP="00EC4591">
      <w:r w:rsidRPr="00C36D62">
        <w:t xml:space="preserve">Experience from India and internationally suggests that farmer organizations exhibit highly variable performance. While a minority function as effective commercial organizations capable of delivering services, managing assets, maintaining records, and responding to member needs, many others remain weakly governed, dependent on external support, or largely inactive. The principal determinants of performance are generally governance quality, leadership, managerial capacity, member engagement, accountability systems, and commercial incentives rather than technical knowledge alone. Consequently, the existence of an FPO does not necessarily imply that it </w:t>
      </w:r>
      <w:r w:rsidR="00740CA5" w:rsidRPr="00C36D62">
        <w:t xml:space="preserve">can </w:t>
      </w:r>
      <w:r w:rsidR="001D5335">
        <w:t xml:space="preserve">aggregate demand effectively or organize training, let alone </w:t>
      </w:r>
      <w:r w:rsidR="00740CA5" w:rsidRPr="00C36D62">
        <w:t>manage</w:t>
      </w:r>
      <w:r w:rsidRPr="00C36D62">
        <w:t xml:space="preserve"> a complex machinery service business</w:t>
      </w:r>
      <w:r w:rsidR="00740CA5">
        <w:t>, especially one as complex as delivering timely and equitably sequenced DSR services</w:t>
      </w:r>
      <w:r w:rsidRPr="00C36D62">
        <w:t>.</w:t>
      </w:r>
      <w:r w:rsidR="003034C0">
        <w:t xml:space="preserve"> </w:t>
      </w:r>
    </w:p>
    <w:p w14:paraId="3D8926FA" w14:textId="5A9F676E" w:rsidR="00EC4591" w:rsidRPr="00C36D62" w:rsidRDefault="00EC4591" w:rsidP="00EC4591">
      <w:r w:rsidRPr="00C36D62">
        <w:t>DSR and zero-till wheat are particularly dependent upon timely implementation, as delays of even a few days can significantly reduce expected benefits. The managerial requirements are therefore considerably higher than those associated with existing FPO activities.</w:t>
      </w:r>
      <w:r w:rsidR="003034C0">
        <w:t xml:space="preserve">  </w:t>
      </w:r>
      <w:r w:rsidRPr="00C36D62">
        <w:t>The challenge is compounded by the fact that DSR is highly dependent upon service quality and timing. Farmers may tolerate delays in fertilizer delivery or training activities, but machinery arriving after the optimal planting window may substantially reduce yields and profitability. The scaling strategy therefore depends not merely upon the availability of machinery, but upon the existence of organizations capable of operating service businesses with a high degree of reliability and professionalism.</w:t>
      </w:r>
    </w:p>
    <w:p w14:paraId="6A76EA21" w14:textId="21C4D099" w:rsidR="00C21D07" w:rsidRPr="007931BA" w:rsidRDefault="00803C81" w:rsidP="00EC4591">
      <w:r>
        <w:t xml:space="preserve">The project does not envision FPOs to be the primary owners or operators of CHCs. </w:t>
      </w:r>
      <w:r w:rsidR="00C011A7">
        <w:t xml:space="preserve"> This is commendable, </w:t>
      </w:r>
      <w:r w:rsidR="00D559C5">
        <w:t>as hopefully t</w:t>
      </w:r>
      <w:r w:rsidR="00C21D07">
        <w:t xml:space="preserve">hese concerns </w:t>
      </w:r>
      <w:r w:rsidR="0025056E">
        <w:t xml:space="preserve">may </w:t>
      </w:r>
      <w:r w:rsidR="00C21D07">
        <w:t xml:space="preserve">apply </w:t>
      </w:r>
      <w:r w:rsidR="0025056E">
        <w:t>less</w:t>
      </w:r>
      <w:r w:rsidR="00C21D07">
        <w:t xml:space="preserve"> to CHCs, </w:t>
      </w:r>
      <w:r w:rsidR="0025056E">
        <w:t>as they will be mostly</w:t>
      </w:r>
      <w:r w:rsidR="00C21D07">
        <w:t xml:space="preserve"> created </w:t>
      </w:r>
      <w:r w:rsidR="00C21D07" w:rsidRPr="00C21D07">
        <w:rPr>
          <w:i/>
          <w:iCs/>
        </w:rPr>
        <w:t>de novo</w:t>
      </w:r>
      <w:r w:rsidR="007931BA">
        <w:rPr>
          <w:i/>
          <w:iCs/>
        </w:rPr>
        <w:t xml:space="preserve">, </w:t>
      </w:r>
      <w:r w:rsidR="007931BA" w:rsidRPr="007931BA">
        <w:t xml:space="preserve">though some may be owned and operated </w:t>
      </w:r>
      <w:r w:rsidR="007931BA">
        <w:t xml:space="preserve">by FPOs. </w:t>
      </w:r>
      <w:r w:rsidR="008F21EC">
        <w:t>CHCs</w:t>
      </w:r>
      <w:r w:rsidR="007931BA">
        <w:t xml:space="preserve"> will be smaller and size and have a much narrower focus, which is on machinery service provision.</w:t>
      </w:r>
      <w:r w:rsidR="001837B9">
        <w:t xml:space="preserve">  Moreover, the DSR scaling project is targeting very high densities of CHCs to minimize, at least initially the logistical and scheduling challenges, though this will likely undermine the financial incentives, thus further increasing the reliance on subsidies.  Whether this strategy will result in a much higher level of functioning of CHCs than FPOs is an issue to be tracked </w:t>
      </w:r>
      <w:proofErr w:type="gramStart"/>
      <w:r w:rsidR="001837B9">
        <w:t>closely;  however</w:t>
      </w:r>
      <w:proofErr w:type="gramEnd"/>
      <w:r w:rsidR="001837B9">
        <w:t xml:space="preserve"> at worst many will go out of </w:t>
      </w:r>
      <w:proofErr w:type="gramStart"/>
      <w:r w:rsidR="001837B9">
        <w:t>business</w:t>
      </w:r>
      <w:proofErr w:type="gramEnd"/>
      <w:r w:rsidR="001837B9">
        <w:t xml:space="preserve"> and the remaining “winners” will expand by purchasing their used machinery. While this would be a successful outcome, it could come at a substantial price for those who go out of business and credit providers.</w:t>
      </w:r>
    </w:p>
    <w:p w14:paraId="1DCEAF62" w14:textId="201C8120" w:rsidR="00EC4591" w:rsidRPr="00C36D62" w:rsidRDefault="00EC4591" w:rsidP="00EC4591">
      <w:r w:rsidRPr="00C36D62">
        <w:t xml:space="preserve">Specific attention should be given to </w:t>
      </w:r>
      <w:r w:rsidR="00821BDE">
        <w:t>ensuring that the new</w:t>
      </w:r>
      <w:r w:rsidRPr="00C36D62">
        <w:t xml:space="preserve"> </w:t>
      </w:r>
      <w:r w:rsidR="00821BDE">
        <w:t xml:space="preserve">CHCs </w:t>
      </w:r>
      <w:r w:rsidRPr="00C36D62">
        <w:t>possess the governance</w:t>
      </w:r>
      <w:r w:rsidR="001A497E">
        <w:t xml:space="preserve">, management </w:t>
      </w:r>
      <w:r w:rsidRPr="00C36D62">
        <w:t>and business capabilities required to operate machinery service businesses.</w:t>
      </w:r>
      <w:r w:rsidR="001A497E">
        <w:t xml:space="preserve"> </w:t>
      </w:r>
      <w:r w:rsidRPr="00C36D62">
        <w:t>The strategy should also compare alternative service-delivery models, including FPO-owned machinery services, independent machinery entrepreneurs, dealer-based service provision, and hybrid approaches in which FPOs aggregate demand while private operators provide services. Such comparisons should examine machine utilization rates, service quality, financial sustainability, farmer satisfaction, and scalability.</w:t>
      </w:r>
    </w:p>
    <w:p w14:paraId="1D2B0690" w14:textId="77777777" w:rsidR="00EC4591" w:rsidRPr="00C36D62" w:rsidRDefault="00EC4591" w:rsidP="00EC4591">
      <w:r w:rsidRPr="00C36D62">
        <w:t xml:space="preserve">Finally, the long-term viability of machinery service provision should be assessed under scenarios in which machinery subsidies are reduced or withdrawn. A key indicator of sustainability is whether service </w:t>
      </w:r>
      <w:proofErr w:type="gramStart"/>
      <w:r w:rsidRPr="00C36D62">
        <w:t>providers—</w:t>
      </w:r>
      <w:proofErr w:type="gramEnd"/>
      <w:r w:rsidRPr="00C36D62">
        <w:t xml:space="preserve">whether FPOs, CHCs, or private entrepreneurs—can maintain profitable </w:t>
      </w:r>
      <w:r w:rsidRPr="00C36D62">
        <w:lastRenderedPageBreak/>
        <w:t>operations under normal commercial conditions. Scaling success ultimately depends not on the number of machines distributed or organizations trained, but on the emergence of a self-sustaining service economy capable of delivering reliable, affordable, and timely mechanization services to large numbers of farmers over time.</w:t>
      </w:r>
    </w:p>
    <w:p w14:paraId="73A1B61F" w14:textId="4DF449DF" w:rsidR="009B5643" w:rsidRDefault="00B32765" w:rsidP="009651D5">
      <w:pPr>
        <w:pStyle w:val="Heading1"/>
        <w:spacing w:before="160" w:after="240"/>
      </w:pPr>
      <w:r>
        <w:t>8</w:t>
      </w:r>
      <w:r w:rsidR="009651D5">
        <w:t>. Assumptions, Challenges, and Proposed Solutions</w:t>
      </w:r>
    </w:p>
    <w:tbl>
      <w:tblPr>
        <w:tblStyle w:val="TableGrid"/>
        <w:tblW w:w="0" w:type="auto"/>
        <w:jc w:val="center"/>
        <w:tblLook w:val="04A0" w:firstRow="1" w:lastRow="0" w:firstColumn="1" w:lastColumn="0" w:noHBand="0" w:noVBand="1"/>
      </w:tblPr>
      <w:tblGrid>
        <w:gridCol w:w="2988"/>
        <w:gridCol w:w="3420"/>
        <w:gridCol w:w="3168"/>
      </w:tblGrid>
      <w:tr w:rsidR="009B5643" w:rsidRPr="009651D5" w14:paraId="25C27D61" w14:textId="77777777" w:rsidTr="009651D5">
        <w:trPr>
          <w:jc w:val="center"/>
        </w:trPr>
        <w:tc>
          <w:tcPr>
            <w:tcW w:w="2988" w:type="dxa"/>
            <w:shd w:val="clear" w:color="auto" w:fill="D9EAF7"/>
            <w:vAlign w:val="bottom"/>
          </w:tcPr>
          <w:p w14:paraId="1DD4BD06" w14:textId="77777777" w:rsidR="009B5643" w:rsidRPr="009651D5" w:rsidRDefault="00B32765" w:rsidP="009651D5">
            <w:pPr>
              <w:jc w:val="center"/>
              <w:rPr>
                <w:sz w:val="20"/>
                <w:szCs w:val="28"/>
              </w:rPr>
            </w:pPr>
            <w:r w:rsidRPr="009651D5">
              <w:rPr>
                <w:b/>
                <w:sz w:val="20"/>
                <w:szCs w:val="28"/>
              </w:rPr>
              <w:t>IRRI/CIMMYT assumption</w:t>
            </w:r>
          </w:p>
        </w:tc>
        <w:tc>
          <w:tcPr>
            <w:tcW w:w="3420" w:type="dxa"/>
            <w:shd w:val="clear" w:color="auto" w:fill="D9EAF7"/>
            <w:vAlign w:val="bottom"/>
          </w:tcPr>
          <w:p w14:paraId="0564491A" w14:textId="3F129CC4" w:rsidR="009B5643" w:rsidRPr="009651D5" w:rsidRDefault="009651D5" w:rsidP="009651D5">
            <w:pPr>
              <w:jc w:val="center"/>
              <w:rPr>
                <w:sz w:val="20"/>
                <w:szCs w:val="28"/>
              </w:rPr>
            </w:pPr>
            <w:r w:rsidRPr="009651D5">
              <w:rPr>
                <w:b/>
                <w:sz w:val="20"/>
                <w:szCs w:val="28"/>
              </w:rPr>
              <w:t>Challenge</w:t>
            </w:r>
          </w:p>
        </w:tc>
        <w:tc>
          <w:tcPr>
            <w:tcW w:w="3168" w:type="dxa"/>
            <w:shd w:val="clear" w:color="auto" w:fill="D9EAF7"/>
            <w:vAlign w:val="bottom"/>
          </w:tcPr>
          <w:p w14:paraId="73552D94" w14:textId="3764B4F6" w:rsidR="009B5643" w:rsidRPr="009651D5" w:rsidRDefault="009651D5" w:rsidP="009651D5">
            <w:pPr>
              <w:jc w:val="center"/>
              <w:rPr>
                <w:sz w:val="20"/>
                <w:szCs w:val="28"/>
              </w:rPr>
            </w:pPr>
            <w:r>
              <w:rPr>
                <w:b/>
                <w:sz w:val="20"/>
                <w:szCs w:val="28"/>
              </w:rPr>
              <w:t>Proposed Solution</w:t>
            </w:r>
          </w:p>
        </w:tc>
      </w:tr>
      <w:tr w:rsidR="009B5643" w14:paraId="0652E825" w14:textId="77777777" w:rsidTr="00E6475A">
        <w:trPr>
          <w:jc w:val="center"/>
        </w:trPr>
        <w:tc>
          <w:tcPr>
            <w:tcW w:w="2988" w:type="dxa"/>
            <w:vAlign w:val="center"/>
          </w:tcPr>
          <w:p w14:paraId="3150BA65" w14:textId="77777777" w:rsidR="009B5643" w:rsidRDefault="00B32765" w:rsidP="00E6475A">
            <w:r>
              <w:rPr>
                <w:sz w:val="16"/>
              </w:rPr>
              <w:t>DSR-ZTW is a mature, scalable package.</w:t>
            </w:r>
          </w:p>
        </w:tc>
        <w:tc>
          <w:tcPr>
            <w:tcW w:w="3420" w:type="dxa"/>
          </w:tcPr>
          <w:p w14:paraId="010B8B76" w14:textId="77777777" w:rsidR="009B5643" w:rsidRDefault="00B32765">
            <w:r>
              <w:rPr>
                <w:sz w:val="16"/>
              </w:rPr>
              <w:t>The package is mature only under good management; at scale, adoption will be partial and fidelity uneven.</w:t>
            </w:r>
          </w:p>
        </w:tc>
        <w:tc>
          <w:tcPr>
            <w:tcW w:w="3168" w:type="dxa"/>
          </w:tcPr>
          <w:p w14:paraId="32F1EE62" w14:textId="77777777" w:rsidR="009B5643" w:rsidRDefault="00B32765">
            <w:r>
              <w:rPr>
                <w:sz w:val="16"/>
              </w:rPr>
              <w:t>Evidence on yield and profit under partial adoption and common failure modes.</w:t>
            </w:r>
          </w:p>
        </w:tc>
      </w:tr>
      <w:tr w:rsidR="009B5643" w14:paraId="1A585463" w14:textId="77777777" w:rsidTr="00E6475A">
        <w:trPr>
          <w:jc w:val="center"/>
        </w:trPr>
        <w:tc>
          <w:tcPr>
            <w:tcW w:w="2988" w:type="dxa"/>
            <w:vAlign w:val="center"/>
          </w:tcPr>
          <w:p w14:paraId="35A07772" w14:textId="77777777" w:rsidR="009B5643" w:rsidRDefault="00B32765" w:rsidP="00E6475A">
            <w:r>
              <w:rPr>
                <w:sz w:val="16"/>
              </w:rPr>
              <w:t>CHCs/PSPs will provide timely services to smallholders.</w:t>
            </w:r>
          </w:p>
        </w:tc>
        <w:tc>
          <w:tcPr>
            <w:tcW w:w="3420" w:type="dxa"/>
          </w:tcPr>
          <w:p w14:paraId="681321BF" w14:textId="77777777" w:rsidR="009B5643" w:rsidRDefault="00B32765">
            <w:proofErr w:type="gramStart"/>
            <w:r>
              <w:rPr>
                <w:sz w:val="16"/>
              </w:rPr>
              <w:t>Small fragmented</w:t>
            </w:r>
            <w:proofErr w:type="gramEnd"/>
            <w:r>
              <w:rPr>
                <w:sz w:val="16"/>
              </w:rPr>
              <w:t xml:space="preserve"> plots are expensive to serve; larger farmers may get priority; timing bottlenecks may be severe.</w:t>
            </w:r>
          </w:p>
        </w:tc>
        <w:tc>
          <w:tcPr>
            <w:tcW w:w="3168" w:type="dxa"/>
          </w:tcPr>
          <w:p w14:paraId="41028FED" w14:textId="77777777" w:rsidR="009B5643" w:rsidRDefault="00B32765">
            <w:r>
              <w:rPr>
                <w:sz w:val="16"/>
              </w:rPr>
              <w:t>Dispatch model, service standards, scheduling protocols, and measured on-time service rates.</w:t>
            </w:r>
          </w:p>
        </w:tc>
      </w:tr>
      <w:tr w:rsidR="009B5643" w14:paraId="71E5A59B" w14:textId="77777777" w:rsidTr="00E6475A">
        <w:trPr>
          <w:jc w:val="center"/>
        </w:trPr>
        <w:tc>
          <w:tcPr>
            <w:tcW w:w="2988" w:type="dxa"/>
            <w:vAlign w:val="center"/>
          </w:tcPr>
          <w:p w14:paraId="49AA12E9" w14:textId="77777777" w:rsidR="009B5643" w:rsidRDefault="00B32765" w:rsidP="00E6475A">
            <w:r>
              <w:rPr>
                <w:sz w:val="16"/>
              </w:rPr>
              <w:t>Subsidies will catalyze a market that later sustains itself.</w:t>
            </w:r>
          </w:p>
        </w:tc>
        <w:tc>
          <w:tcPr>
            <w:tcW w:w="3420" w:type="dxa"/>
          </w:tcPr>
          <w:p w14:paraId="1CA45049" w14:textId="1242CEEE" w:rsidR="009B5643" w:rsidRDefault="00B32765">
            <w:r>
              <w:rPr>
                <w:sz w:val="16"/>
              </w:rPr>
              <w:t>Subsidies may create artificial demand and stranded machines if utilization is low</w:t>
            </w:r>
            <w:r w:rsidR="00360F02">
              <w:rPr>
                <w:sz w:val="16"/>
              </w:rPr>
              <w:t>, without clearly crowding in private sector investment</w:t>
            </w:r>
          </w:p>
        </w:tc>
        <w:tc>
          <w:tcPr>
            <w:tcW w:w="3168" w:type="dxa"/>
          </w:tcPr>
          <w:p w14:paraId="66A8B99D" w14:textId="5CC3A7D6" w:rsidR="009B5643" w:rsidRDefault="00B32765">
            <w:r>
              <w:rPr>
                <w:sz w:val="16"/>
              </w:rPr>
              <w:t>Post-subsidy business plans</w:t>
            </w:r>
            <w:r w:rsidR="005A3AEF">
              <w:rPr>
                <w:sz w:val="16"/>
              </w:rPr>
              <w:t xml:space="preserve">, theory of change and tipping points for demonstrating demand to private </w:t>
            </w:r>
            <w:proofErr w:type="gramStart"/>
            <w:r w:rsidR="005A3AEF">
              <w:rPr>
                <w:sz w:val="16"/>
              </w:rPr>
              <w:t xml:space="preserve">sector, </w:t>
            </w:r>
            <w:r>
              <w:rPr>
                <w:sz w:val="16"/>
              </w:rPr>
              <w:t xml:space="preserve"> and</w:t>
            </w:r>
            <w:proofErr w:type="gramEnd"/>
            <w:r>
              <w:rPr>
                <w:sz w:val="16"/>
              </w:rPr>
              <w:t xml:space="preserve"> survival evidence from CHCs/PSPs.</w:t>
            </w:r>
          </w:p>
        </w:tc>
      </w:tr>
      <w:tr w:rsidR="009B5643" w14:paraId="18017611" w14:textId="77777777" w:rsidTr="00E6475A">
        <w:trPr>
          <w:jc w:val="center"/>
        </w:trPr>
        <w:tc>
          <w:tcPr>
            <w:tcW w:w="2988" w:type="dxa"/>
            <w:vAlign w:val="center"/>
          </w:tcPr>
          <w:p w14:paraId="120F28E4" w14:textId="77777777" w:rsidR="009B5643" w:rsidRDefault="00B32765" w:rsidP="00E6475A">
            <w:r>
              <w:rPr>
                <w:sz w:val="16"/>
              </w:rPr>
              <w:t>Awareness and demonstrations will create demand.</w:t>
            </w:r>
          </w:p>
        </w:tc>
        <w:tc>
          <w:tcPr>
            <w:tcW w:w="3420" w:type="dxa"/>
          </w:tcPr>
          <w:p w14:paraId="6AA076C9" w14:textId="77777777" w:rsidR="009B5643" w:rsidRDefault="00B32765">
            <w:r>
              <w:rPr>
                <w:sz w:val="16"/>
              </w:rPr>
              <w:t>Farmers may already understand the idea but reject risk, cash cost, or market uncertainty.</w:t>
            </w:r>
          </w:p>
        </w:tc>
        <w:tc>
          <w:tcPr>
            <w:tcW w:w="3168" w:type="dxa"/>
          </w:tcPr>
          <w:p w14:paraId="28F9F38F" w14:textId="77777777" w:rsidR="009B5643" w:rsidRDefault="00B32765">
            <w:r>
              <w:rPr>
                <w:sz w:val="16"/>
              </w:rPr>
              <w:t>Farmer segmentation and adoption-intention analysis by constraint type.</w:t>
            </w:r>
          </w:p>
        </w:tc>
      </w:tr>
      <w:tr w:rsidR="009B5643" w14:paraId="7CF787D7" w14:textId="77777777" w:rsidTr="00E6475A">
        <w:trPr>
          <w:jc w:val="center"/>
        </w:trPr>
        <w:tc>
          <w:tcPr>
            <w:tcW w:w="2988" w:type="dxa"/>
            <w:vAlign w:val="center"/>
          </w:tcPr>
          <w:p w14:paraId="0B1B17BC" w14:textId="77777777" w:rsidR="009B5643" w:rsidRDefault="00B32765" w:rsidP="00E6475A">
            <w:r>
              <w:rPr>
                <w:sz w:val="16"/>
              </w:rPr>
              <w:t>Private partners will help scale.</w:t>
            </w:r>
          </w:p>
        </w:tc>
        <w:tc>
          <w:tcPr>
            <w:tcW w:w="3420" w:type="dxa"/>
          </w:tcPr>
          <w:p w14:paraId="296A4B8F" w14:textId="77777777" w:rsidR="009B5643" w:rsidRDefault="00B32765">
            <w:r>
              <w:rPr>
                <w:sz w:val="16"/>
              </w:rPr>
              <w:t>Seed and herbicide firms have product-sales incentives; machinery firms appear less central.</w:t>
            </w:r>
          </w:p>
        </w:tc>
        <w:tc>
          <w:tcPr>
            <w:tcW w:w="3168" w:type="dxa"/>
          </w:tcPr>
          <w:p w14:paraId="6DE172A1" w14:textId="71F88D01" w:rsidR="009B5643" w:rsidRDefault="00B32765">
            <w:r>
              <w:rPr>
                <w:sz w:val="16"/>
              </w:rPr>
              <w:t>Explicit roles, co-investment, and accountability for each private actor.</w:t>
            </w:r>
            <w:r w:rsidR="005A3AEF">
              <w:rPr>
                <w:sz w:val="16"/>
              </w:rPr>
              <w:t xml:space="preserve">  Real demand creation.</w:t>
            </w:r>
          </w:p>
        </w:tc>
      </w:tr>
      <w:tr w:rsidR="009B5643" w14:paraId="7B8C8245" w14:textId="77777777" w:rsidTr="00E6475A">
        <w:trPr>
          <w:jc w:val="center"/>
        </w:trPr>
        <w:tc>
          <w:tcPr>
            <w:tcW w:w="2988" w:type="dxa"/>
            <w:vAlign w:val="center"/>
          </w:tcPr>
          <w:p w14:paraId="3F233EF6" w14:textId="77777777" w:rsidR="009B5643" w:rsidRDefault="00B32765" w:rsidP="00E6475A">
            <w:r>
              <w:rPr>
                <w:sz w:val="16"/>
              </w:rPr>
              <w:t>Herbicide-tolerant rice will manage weed risk.</w:t>
            </w:r>
          </w:p>
        </w:tc>
        <w:tc>
          <w:tcPr>
            <w:tcW w:w="3420" w:type="dxa"/>
          </w:tcPr>
          <w:p w14:paraId="463346F2" w14:textId="77777777" w:rsidR="009B5643" w:rsidRDefault="00B32765">
            <w:r>
              <w:rPr>
                <w:sz w:val="16"/>
              </w:rPr>
              <w:t>It may increase input dependence, resistance risk, and regulatory/market concerns.</w:t>
            </w:r>
          </w:p>
        </w:tc>
        <w:tc>
          <w:tcPr>
            <w:tcW w:w="3168" w:type="dxa"/>
          </w:tcPr>
          <w:p w14:paraId="38359B1D" w14:textId="77777777" w:rsidR="009B5643" w:rsidRDefault="00B32765">
            <w:r>
              <w:rPr>
                <w:sz w:val="16"/>
              </w:rPr>
              <w:t>Integrated weed-management plan and independent resistance monitoring.</w:t>
            </w:r>
          </w:p>
        </w:tc>
      </w:tr>
      <w:tr w:rsidR="009B5643" w14:paraId="637567D5" w14:textId="77777777" w:rsidTr="00E6475A">
        <w:trPr>
          <w:jc w:val="center"/>
        </w:trPr>
        <w:tc>
          <w:tcPr>
            <w:tcW w:w="2988" w:type="dxa"/>
            <w:vAlign w:val="center"/>
          </w:tcPr>
          <w:p w14:paraId="2815FE2A" w14:textId="77777777" w:rsidR="009B5643" w:rsidRDefault="00B32765" w:rsidP="00E6475A">
            <w:r>
              <w:rPr>
                <w:sz w:val="16"/>
              </w:rPr>
              <w:t>One million farmers can be reached in three years.</w:t>
            </w:r>
          </w:p>
        </w:tc>
        <w:tc>
          <w:tcPr>
            <w:tcW w:w="3420" w:type="dxa"/>
          </w:tcPr>
          <w:p w14:paraId="6EC45B36" w14:textId="77777777" w:rsidR="009B5643" w:rsidRDefault="00B32765">
            <w:r>
              <w:rPr>
                <w:sz w:val="16"/>
              </w:rPr>
              <w:t xml:space="preserve">Reach is not the same as sustained adoption; indirect partner reach may be </w:t>
            </w:r>
            <w:proofErr w:type="gramStart"/>
            <w:r>
              <w:rPr>
                <w:sz w:val="16"/>
              </w:rPr>
              <w:t>double-counted</w:t>
            </w:r>
            <w:proofErr w:type="gramEnd"/>
            <w:r>
              <w:rPr>
                <w:sz w:val="16"/>
              </w:rPr>
              <w:t>.</w:t>
            </w:r>
          </w:p>
        </w:tc>
        <w:tc>
          <w:tcPr>
            <w:tcW w:w="3168" w:type="dxa"/>
          </w:tcPr>
          <w:p w14:paraId="7DEC0B2B" w14:textId="77777777" w:rsidR="009B5643" w:rsidRDefault="00B32765">
            <w:r>
              <w:rPr>
                <w:sz w:val="16"/>
              </w:rPr>
              <w:t>Clear definitions: trained, tried, adopted, repeated, profitable, sustained.</w:t>
            </w:r>
          </w:p>
        </w:tc>
      </w:tr>
    </w:tbl>
    <w:p w14:paraId="15BB89A4" w14:textId="1DF68E9E" w:rsidR="009B5643" w:rsidRDefault="00B32765">
      <w:pPr>
        <w:pStyle w:val="Heading1"/>
        <w:spacing w:before="160" w:after="60"/>
      </w:pPr>
      <w:r>
        <w:t>11. Recommendations</w:t>
      </w:r>
      <w:r w:rsidR="00166A54">
        <w:t xml:space="preserve"> and Learning Agenda</w:t>
      </w:r>
      <w:r>
        <w:t>: how to strengthen the scaling track</w:t>
      </w:r>
      <w:r w:rsidR="00166A54">
        <w:t xml:space="preserve"> and track scaling</w:t>
      </w:r>
    </w:p>
    <w:p w14:paraId="569C1D23" w14:textId="77777777" w:rsidR="009B5643" w:rsidRDefault="00B32765">
      <w:pPr>
        <w:pStyle w:val="Heading2"/>
        <w:spacing w:before="120" w:after="60"/>
      </w:pPr>
      <w:r>
        <w:t>11.1 Build a real enterprise model for CHCs and PSPs</w:t>
      </w:r>
    </w:p>
    <w:p w14:paraId="3E16A946" w14:textId="724EDF93" w:rsidR="009B5643" w:rsidRDefault="00B32765">
      <w:pPr>
        <w:spacing w:after="80" w:line="245" w:lineRule="auto"/>
      </w:pPr>
      <w:r>
        <w:t xml:space="preserve">Before expanding to hundreds of CHCs, develop </w:t>
      </w:r>
      <w:r w:rsidR="00E72C6D">
        <w:t>multiple</w:t>
      </w:r>
      <w:r>
        <w:t xml:space="preserve"> enterprise archetypes: FPO-owned CHC, individual entrepreneur PSP, dealer-linked service provider, and women/youth group enterprise </w:t>
      </w:r>
      <w:proofErr w:type="gramStart"/>
      <w:r>
        <w:t>where</w:t>
      </w:r>
      <w:proofErr w:type="gramEnd"/>
      <w:r>
        <w:t xml:space="preserve"> realistic. For each, </w:t>
      </w:r>
      <w:proofErr w:type="gramStart"/>
      <w:r>
        <w:t>calculate</w:t>
      </w:r>
      <w:proofErr w:type="gramEnd"/>
      <w:r>
        <w:t xml:space="preserve"> </w:t>
      </w:r>
      <w:r w:rsidR="00E72C6D">
        <w:t xml:space="preserve">and track performance metrics. These could </w:t>
      </w:r>
      <w:proofErr w:type="gramStart"/>
      <w:r w:rsidR="00E72C6D">
        <w:t>include:</w:t>
      </w:r>
      <w:proofErr w:type="gramEnd"/>
      <w:r w:rsidR="00E72C6D">
        <w:t xml:space="preserve"> </w:t>
      </w:r>
      <w:r>
        <w:t>seasonal utilization, services offered, service fee, repair cost, downtime, operator wages, transport cost, and payback period. Require every supported CHC to maintain a simple enterprise dashboard. Track profit after depreciation and interest, not just turnover.</w:t>
      </w:r>
    </w:p>
    <w:p w14:paraId="0668A8F1" w14:textId="34101F6D" w:rsidR="009B5643" w:rsidRDefault="00B32765">
      <w:pPr>
        <w:pStyle w:val="Heading2"/>
        <w:spacing w:before="120" w:after="60"/>
      </w:pPr>
      <w:r>
        <w:t xml:space="preserve">11.2 Treat machinery </w:t>
      </w:r>
      <w:r w:rsidR="003B3D92">
        <w:t xml:space="preserve">companies </w:t>
      </w:r>
      <w:r>
        <w:t>as core scaling partners, not peripheral suppliers</w:t>
      </w:r>
    </w:p>
    <w:p w14:paraId="7825D61A" w14:textId="77777777" w:rsidR="009B5643" w:rsidRDefault="00B32765">
      <w:pPr>
        <w:spacing w:after="80" w:line="245" w:lineRule="auto"/>
      </w:pPr>
      <w:r>
        <w:t>The project should require machinery companies and dealers to commit to local spare-parts stock, mechanic training, warranty conditions, response-time standards, and operator certification. Subsidy eligibility should be linked to after-sales service performance. A machine without a service network is not a scaling asset; it is a future bottleneck.</w:t>
      </w:r>
    </w:p>
    <w:p w14:paraId="5E939842" w14:textId="1B249C5E" w:rsidR="009B5643" w:rsidRDefault="00B32765">
      <w:pPr>
        <w:pStyle w:val="Heading2"/>
        <w:spacing w:before="120" w:after="60"/>
      </w:pPr>
      <w:r>
        <w:t>11.3 Develop DSR crop budgets by ecology and farm type</w:t>
      </w:r>
      <w:r w:rsidR="00F72AED">
        <w:t xml:space="preserve"> that capture risks and variance of performance, costs and management</w:t>
      </w:r>
    </w:p>
    <w:p w14:paraId="5F44FCB5" w14:textId="54537F55" w:rsidR="009B5643" w:rsidRDefault="00B32765">
      <w:pPr>
        <w:spacing w:after="80" w:line="245" w:lineRule="auto"/>
      </w:pPr>
      <w:r>
        <w:t xml:space="preserve">The project should produce specific budgets </w:t>
      </w:r>
      <w:r w:rsidR="00F21F7D">
        <w:t>that show cutoff points for when farmers partial adoption and results will be profitable or not. Same for price variance</w:t>
      </w:r>
    </w:p>
    <w:p w14:paraId="749F98B2" w14:textId="77777777" w:rsidR="009B5643" w:rsidRDefault="00B32765">
      <w:pPr>
        <w:pStyle w:val="Heading2"/>
        <w:spacing w:before="120" w:after="60"/>
      </w:pPr>
      <w:r>
        <w:lastRenderedPageBreak/>
        <w:t>11.4 Measure adoption fidelity and partial adoption explicitly</w:t>
      </w:r>
    </w:p>
    <w:p w14:paraId="29B1E8EA" w14:textId="558FCDF5" w:rsidR="009B5643" w:rsidRDefault="00B32765">
      <w:pPr>
        <w:spacing w:after="80" w:line="245" w:lineRule="auto"/>
      </w:pPr>
      <w:r>
        <w:t>The M&amp;E system should not simply record DSR hectares. It should record which components were adopted: machine seeding, variety, sowing date, seed rate, land leveling, herbicide type and timing, irrigation regime, mechanical weeding, residue management, ZTW adoption, and wheat sowing date. This will allow the project to learn which components are essential, which are optional, and which combinations fail.</w:t>
      </w:r>
      <w:r w:rsidR="00F21F7D">
        <w:t xml:space="preserve">  More generally track:</w:t>
      </w:r>
    </w:p>
    <w:p w14:paraId="55892CCA" w14:textId="77777777" w:rsidR="00F21F7D" w:rsidRDefault="00F21F7D" w:rsidP="00F21F7D">
      <w:pPr>
        <w:pStyle w:val="ListParagraph"/>
        <w:numPr>
          <w:ilvl w:val="0"/>
          <w:numId w:val="13"/>
        </w:numPr>
        <w:spacing w:after="80" w:line="245" w:lineRule="auto"/>
      </w:pPr>
      <w:r>
        <w:t xml:space="preserve">where and why certain farmers adopt and who they are, whether adoption is sustained, </w:t>
      </w:r>
    </w:p>
    <w:p w14:paraId="0A881CA6" w14:textId="77777777" w:rsidR="00F21F7D" w:rsidRDefault="00F21F7D" w:rsidP="00F21F7D">
      <w:pPr>
        <w:pStyle w:val="ListParagraph"/>
        <w:numPr>
          <w:ilvl w:val="0"/>
          <w:numId w:val="13"/>
        </w:numPr>
        <w:spacing w:after="80" w:line="245" w:lineRule="auto"/>
      </w:pPr>
      <w:r>
        <w:t xml:space="preserve">Farmers adoption fidelity, quality and results and how that relates to </w:t>
      </w:r>
      <w:proofErr w:type="gramStart"/>
      <w:r>
        <w:t>the nature</w:t>
      </w:r>
      <w:proofErr w:type="gramEnd"/>
      <w:r>
        <w:t>, timing, duration and intensity of demonstration, training and technical support</w:t>
      </w:r>
    </w:p>
    <w:p w14:paraId="22BFC8EC" w14:textId="77777777" w:rsidR="00F21F7D" w:rsidRDefault="00F21F7D" w:rsidP="00F21F7D">
      <w:pPr>
        <w:pStyle w:val="ListParagraph"/>
        <w:numPr>
          <w:ilvl w:val="0"/>
          <w:numId w:val="13"/>
        </w:numPr>
        <w:spacing w:after="80" w:line="245" w:lineRule="auto"/>
      </w:pPr>
      <w:r>
        <w:t xml:space="preserve">where and why certain CHCs are effective, especially in terms of </w:t>
      </w:r>
    </w:p>
    <w:p w14:paraId="328BDD8D" w14:textId="77777777" w:rsidR="00F21F7D" w:rsidRDefault="00F21F7D" w:rsidP="00F21F7D">
      <w:pPr>
        <w:pStyle w:val="ListParagraph"/>
        <w:numPr>
          <w:ilvl w:val="0"/>
          <w:numId w:val="13"/>
        </w:numPr>
        <w:spacing w:after="80" w:line="245" w:lineRule="auto"/>
      </w:pPr>
      <w:r>
        <w:t>When, where and why timely sequencing of DSR delivery and linkages to timely and the right kind of harvesting and then TZ planning of wheat occur</w:t>
      </w:r>
    </w:p>
    <w:p w14:paraId="3ABF3F91" w14:textId="77777777" w:rsidR="00F21F7D" w:rsidRDefault="00F21F7D" w:rsidP="00F21F7D">
      <w:pPr>
        <w:pStyle w:val="ListParagraph"/>
        <w:numPr>
          <w:ilvl w:val="0"/>
          <w:numId w:val="13"/>
        </w:numPr>
        <w:spacing w:after="80" w:line="245" w:lineRule="auto"/>
      </w:pPr>
      <w:r>
        <w:t>which training, awareness building and dissemination methods are effective in getting adoption</w:t>
      </w:r>
    </w:p>
    <w:p w14:paraId="55F6733E" w14:textId="77777777" w:rsidR="00F21F7D" w:rsidRDefault="00F21F7D" w:rsidP="00F21F7D">
      <w:pPr>
        <w:pStyle w:val="ListParagraph"/>
        <w:numPr>
          <w:ilvl w:val="0"/>
          <w:numId w:val="13"/>
        </w:numPr>
        <w:spacing w:after="80" w:line="245" w:lineRule="auto"/>
      </w:pPr>
      <w:r>
        <w:t>When, where, for whom and why backsliding on weed management occurs</w:t>
      </w:r>
    </w:p>
    <w:p w14:paraId="4CCD78C7" w14:textId="7ABC3A3B" w:rsidR="009B5643" w:rsidRDefault="00B32765">
      <w:pPr>
        <w:pStyle w:val="Heading2"/>
        <w:spacing w:before="120" w:after="60"/>
      </w:pPr>
      <w:r>
        <w:t>11.5 Protect smallholders from first-year downside risk</w:t>
      </w:r>
    </w:p>
    <w:p w14:paraId="019F3813" w14:textId="77777777" w:rsidR="009B5643" w:rsidRDefault="00B32765">
      <w:pPr>
        <w:spacing w:after="80" w:line="245" w:lineRule="auto"/>
      </w:pPr>
      <w:r>
        <w:t>For farmers below one hectare, use partial-area trials, group scheduling, risk-sharing mechanisms, and technical rescue support during the first season. Consider service guarantees or refund rules when CHC delays cause losses. Avoid promoting full-farm conversion until farmers and service providers have proven capacity.</w:t>
      </w:r>
    </w:p>
    <w:p w14:paraId="5436D2D8" w14:textId="1176B8A8" w:rsidR="009B5643" w:rsidRDefault="00B32765">
      <w:pPr>
        <w:pStyle w:val="Heading2"/>
        <w:spacing w:before="120" w:after="60"/>
      </w:pPr>
      <w:r>
        <w:t>11.</w:t>
      </w:r>
      <w:r w:rsidR="00E05B6F">
        <w:t>6</w:t>
      </w:r>
      <w:r>
        <w:t xml:space="preserve"> Define and track post-subsidy sustainability</w:t>
      </w:r>
    </w:p>
    <w:p w14:paraId="56438D2C" w14:textId="1296C10D" w:rsidR="009B5643" w:rsidRDefault="00B32765">
      <w:pPr>
        <w:spacing w:after="80" w:line="245" w:lineRule="auto"/>
      </w:pPr>
      <w:r>
        <w:t>The project should define success as repeated, profitable, post-subsidy adoption. A farmer trained or reached is not an adopter. A farmer who tries DSR once is not a sustained adopter. A CHC with subsidized machinery and project-paid demonstrations is not yet a viable enterprise. The critical metric is whether farmers pay for services again and whether CHCs can profit without continuous project support.</w:t>
      </w:r>
    </w:p>
    <w:p w14:paraId="4E77350F" w14:textId="2F115EC0" w:rsidR="00166A54" w:rsidRDefault="00166A54" w:rsidP="00166A54">
      <w:pPr>
        <w:pStyle w:val="Heading2"/>
        <w:spacing w:before="120" w:after="60"/>
      </w:pPr>
      <w:r>
        <w:t>11.</w:t>
      </w:r>
      <w:r>
        <w:t>7</w:t>
      </w:r>
      <w:r>
        <w:t xml:space="preserve"> </w:t>
      </w:r>
      <w:r>
        <w:t>Learning Agenda</w:t>
      </w:r>
    </w:p>
    <w:p w14:paraId="6FA41FDF" w14:textId="77777777" w:rsidR="00166A54" w:rsidRDefault="00166A54">
      <w:pPr>
        <w:spacing w:after="80" w:line="245" w:lineRule="auto"/>
      </w:pPr>
    </w:p>
    <w:tbl>
      <w:tblPr>
        <w:tblStyle w:val="TableGrid"/>
        <w:tblW w:w="0" w:type="auto"/>
        <w:jc w:val="center"/>
        <w:tblLook w:val="04A0" w:firstRow="1" w:lastRow="0" w:firstColumn="1" w:lastColumn="0" w:noHBand="0" w:noVBand="1"/>
      </w:tblPr>
      <w:tblGrid>
        <w:gridCol w:w="2963"/>
        <w:gridCol w:w="3018"/>
        <w:gridCol w:w="3595"/>
      </w:tblGrid>
      <w:tr w:rsidR="009B5643" w14:paraId="5492A2EC" w14:textId="77777777" w:rsidTr="00166A54">
        <w:trPr>
          <w:jc w:val="center"/>
        </w:trPr>
        <w:tc>
          <w:tcPr>
            <w:tcW w:w="2963" w:type="dxa"/>
            <w:shd w:val="clear" w:color="auto" w:fill="D9EAF7"/>
          </w:tcPr>
          <w:p w14:paraId="2394F643" w14:textId="77777777" w:rsidR="009B5643" w:rsidRDefault="00B32765">
            <w:r>
              <w:rPr>
                <w:b/>
                <w:sz w:val="16"/>
              </w:rPr>
              <w:t>Learning question</w:t>
            </w:r>
          </w:p>
        </w:tc>
        <w:tc>
          <w:tcPr>
            <w:tcW w:w="3018" w:type="dxa"/>
            <w:shd w:val="clear" w:color="auto" w:fill="D9EAF7"/>
          </w:tcPr>
          <w:p w14:paraId="24B835E5" w14:textId="77777777" w:rsidR="009B5643" w:rsidRDefault="00B32765">
            <w:r>
              <w:rPr>
                <w:b/>
                <w:sz w:val="16"/>
              </w:rPr>
              <w:t>Method</w:t>
            </w:r>
          </w:p>
        </w:tc>
        <w:tc>
          <w:tcPr>
            <w:tcW w:w="3595" w:type="dxa"/>
            <w:shd w:val="clear" w:color="auto" w:fill="D9EAF7"/>
          </w:tcPr>
          <w:p w14:paraId="49F84598" w14:textId="77777777" w:rsidR="009B5643" w:rsidRDefault="00B32765">
            <w:r>
              <w:rPr>
                <w:b/>
                <w:sz w:val="16"/>
              </w:rPr>
              <w:t>Why it matters</w:t>
            </w:r>
          </w:p>
        </w:tc>
      </w:tr>
      <w:tr w:rsidR="009B5643" w14:paraId="2831C569" w14:textId="77777777" w:rsidTr="00166A54">
        <w:trPr>
          <w:jc w:val="center"/>
        </w:trPr>
        <w:tc>
          <w:tcPr>
            <w:tcW w:w="2963" w:type="dxa"/>
          </w:tcPr>
          <w:p w14:paraId="1881153F" w14:textId="77777777" w:rsidR="009B5643" w:rsidRDefault="00B32765">
            <w:r>
              <w:rPr>
                <w:sz w:val="16"/>
              </w:rPr>
              <w:t>What is the real cost and profit of PTR, DSR, and DSR-ZTW by farm size and ecology?</w:t>
            </w:r>
          </w:p>
        </w:tc>
        <w:tc>
          <w:tcPr>
            <w:tcW w:w="3018" w:type="dxa"/>
          </w:tcPr>
          <w:p w14:paraId="2B18DFBD" w14:textId="77777777" w:rsidR="009B5643" w:rsidRDefault="00B32765">
            <w:r>
              <w:rPr>
                <w:sz w:val="16"/>
              </w:rPr>
              <w:t>Panel enterprise budgets over two seasons.</w:t>
            </w:r>
          </w:p>
        </w:tc>
        <w:tc>
          <w:tcPr>
            <w:tcW w:w="3595" w:type="dxa"/>
          </w:tcPr>
          <w:p w14:paraId="744C24EE" w14:textId="77777777" w:rsidR="009B5643" w:rsidRDefault="00B32765">
            <w:proofErr w:type="gramStart"/>
            <w:r>
              <w:rPr>
                <w:sz w:val="16"/>
              </w:rPr>
              <w:t>Avoids</w:t>
            </w:r>
            <w:proofErr w:type="gramEnd"/>
            <w:r>
              <w:rPr>
                <w:sz w:val="16"/>
              </w:rPr>
              <w:t xml:space="preserve"> overgeneralizing trial or demonstration economics.</w:t>
            </w:r>
          </w:p>
        </w:tc>
      </w:tr>
      <w:tr w:rsidR="009B5643" w14:paraId="66BF64F9" w14:textId="77777777" w:rsidTr="00166A54">
        <w:trPr>
          <w:jc w:val="center"/>
        </w:trPr>
        <w:tc>
          <w:tcPr>
            <w:tcW w:w="2963" w:type="dxa"/>
          </w:tcPr>
          <w:p w14:paraId="186F05DE" w14:textId="77777777" w:rsidR="009B5643" w:rsidRDefault="00B32765">
            <w:r>
              <w:rPr>
                <w:sz w:val="16"/>
              </w:rPr>
              <w:t>Which DSR components are non-negotiable for success?</w:t>
            </w:r>
          </w:p>
        </w:tc>
        <w:tc>
          <w:tcPr>
            <w:tcW w:w="3018" w:type="dxa"/>
          </w:tcPr>
          <w:p w14:paraId="7640DC61" w14:textId="77777777" w:rsidR="009B5643" w:rsidRDefault="00B32765">
            <w:r>
              <w:rPr>
                <w:sz w:val="16"/>
              </w:rPr>
              <w:t>Adoption-fidelity tracking and regression/tree analysis.</w:t>
            </w:r>
          </w:p>
        </w:tc>
        <w:tc>
          <w:tcPr>
            <w:tcW w:w="3595" w:type="dxa"/>
          </w:tcPr>
          <w:p w14:paraId="31536110" w14:textId="77777777" w:rsidR="009B5643" w:rsidRDefault="00B32765">
            <w:r>
              <w:rPr>
                <w:sz w:val="16"/>
              </w:rPr>
              <w:t>Identifies minimum viable package.</w:t>
            </w:r>
          </w:p>
        </w:tc>
      </w:tr>
      <w:tr w:rsidR="009B5643" w14:paraId="6FA66B6F" w14:textId="77777777" w:rsidTr="00166A54">
        <w:trPr>
          <w:jc w:val="center"/>
        </w:trPr>
        <w:tc>
          <w:tcPr>
            <w:tcW w:w="2963" w:type="dxa"/>
          </w:tcPr>
          <w:p w14:paraId="57918D35" w14:textId="77777777" w:rsidR="009B5643" w:rsidRDefault="00B32765">
            <w:r>
              <w:rPr>
                <w:sz w:val="16"/>
              </w:rPr>
              <w:t>Can CHCs/PSPs profit after depreciation and finance costs?</w:t>
            </w:r>
          </w:p>
        </w:tc>
        <w:tc>
          <w:tcPr>
            <w:tcW w:w="3018" w:type="dxa"/>
          </w:tcPr>
          <w:p w14:paraId="05E3018D" w14:textId="77777777" w:rsidR="009B5643" w:rsidRDefault="00B32765">
            <w:r>
              <w:rPr>
                <w:sz w:val="16"/>
              </w:rPr>
              <w:t>Enterprise accounts and utilization dashboards.</w:t>
            </w:r>
          </w:p>
        </w:tc>
        <w:tc>
          <w:tcPr>
            <w:tcW w:w="3595" w:type="dxa"/>
          </w:tcPr>
          <w:p w14:paraId="70BF22C9" w14:textId="77777777" w:rsidR="009B5643" w:rsidRDefault="00B32765">
            <w:r>
              <w:rPr>
                <w:sz w:val="16"/>
              </w:rPr>
              <w:t>Tests the service-economy theory of change.</w:t>
            </w:r>
          </w:p>
        </w:tc>
      </w:tr>
      <w:tr w:rsidR="009B5643" w14:paraId="0B9B236F" w14:textId="77777777" w:rsidTr="00166A54">
        <w:trPr>
          <w:jc w:val="center"/>
        </w:trPr>
        <w:tc>
          <w:tcPr>
            <w:tcW w:w="2963" w:type="dxa"/>
          </w:tcPr>
          <w:p w14:paraId="5E746940" w14:textId="77777777" w:rsidR="009B5643" w:rsidRDefault="00B32765">
            <w:r>
              <w:rPr>
                <w:sz w:val="16"/>
              </w:rPr>
              <w:t>Do smallholders receive timely services?</w:t>
            </w:r>
          </w:p>
        </w:tc>
        <w:tc>
          <w:tcPr>
            <w:tcW w:w="3018" w:type="dxa"/>
          </w:tcPr>
          <w:p w14:paraId="32F693B1" w14:textId="77777777" w:rsidR="009B5643" w:rsidRDefault="00B32765">
            <w:r>
              <w:rPr>
                <w:sz w:val="16"/>
              </w:rPr>
              <w:t>Service logs with date, plot size, farmer category, and delay reasons.</w:t>
            </w:r>
          </w:p>
        </w:tc>
        <w:tc>
          <w:tcPr>
            <w:tcW w:w="3595" w:type="dxa"/>
          </w:tcPr>
          <w:p w14:paraId="388CC62B" w14:textId="77777777" w:rsidR="009B5643" w:rsidRDefault="00B32765">
            <w:r>
              <w:rPr>
                <w:sz w:val="16"/>
              </w:rPr>
              <w:t>Prevents elite capture and scheduling bias.</w:t>
            </w:r>
          </w:p>
        </w:tc>
      </w:tr>
      <w:tr w:rsidR="009B5643" w14:paraId="6B355B8C" w14:textId="77777777" w:rsidTr="00166A54">
        <w:trPr>
          <w:jc w:val="center"/>
        </w:trPr>
        <w:tc>
          <w:tcPr>
            <w:tcW w:w="2963" w:type="dxa"/>
          </w:tcPr>
          <w:p w14:paraId="59AB1B8F" w14:textId="77777777" w:rsidR="009B5643" w:rsidRDefault="00B32765">
            <w:r>
              <w:rPr>
                <w:sz w:val="16"/>
              </w:rPr>
              <w:t>What causes discontinuation?</w:t>
            </w:r>
          </w:p>
        </w:tc>
        <w:tc>
          <w:tcPr>
            <w:tcW w:w="3018" w:type="dxa"/>
          </w:tcPr>
          <w:p w14:paraId="144D2CAC" w14:textId="77777777" w:rsidR="009B5643" w:rsidRDefault="00B32765">
            <w:r>
              <w:rPr>
                <w:sz w:val="16"/>
              </w:rPr>
              <w:t>Follow-up surveys with adopters, reducers, and abandoners.</w:t>
            </w:r>
          </w:p>
        </w:tc>
        <w:tc>
          <w:tcPr>
            <w:tcW w:w="3595" w:type="dxa"/>
          </w:tcPr>
          <w:p w14:paraId="6FB76F4A" w14:textId="77777777" w:rsidR="009B5643" w:rsidRDefault="00B32765">
            <w:r>
              <w:rPr>
                <w:sz w:val="16"/>
              </w:rPr>
              <w:t>Reveals hidden risk and farmer dissatisfaction.</w:t>
            </w:r>
          </w:p>
        </w:tc>
      </w:tr>
      <w:tr w:rsidR="009B5643" w14:paraId="6E11291C" w14:textId="77777777" w:rsidTr="00166A54">
        <w:trPr>
          <w:jc w:val="center"/>
        </w:trPr>
        <w:tc>
          <w:tcPr>
            <w:tcW w:w="2963" w:type="dxa"/>
          </w:tcPr>
          <w:p w14:paraId="7905F8D3" w14:textId="77777777" w:rsidR="009B5643" w:rsidRDefault="00B32765">
            <w:r>
              <w:rPr>
                <w:sz w:val="16"/>
              </w:rPr>
              <w:t>Are promoted varieties accepted by markets?</w:t>
            </w:r>
          </w:p>
        </w:tc>
        <w:tc>
          <w:tcPr>
            <w:tcW w:w="3018" w:type="dxa"/>
          </w:tcPr>
          <w:p w14:paraId="7527B74D" w14:textId="77777777" w:rsidR="009B5643" w:rsidRDefault="00B32765">
            <w:r>
              <w:rPr>
                <w:sz w:val="16"/>
              </w:rPr>
              <w:t>Trader/miller/processor grain-quality assessment and price tracking.</w:t>
            </w:r>
          </w:p>
        </w:tc>
        <w:tc>
          <w:tcPr>
            <w:tcW w:w="3595" w:type="dxa"/>
          </w:tcPr>
          <w:p w14:paraId="0FB00088" w14:textId="77777777" w:rsidR="009B5643" w:rsidRDefault="00B32765">
            <w:r>
              <w:rPr>
                <w:sz w:val="16"/>
              </w:rPr>
              <w:t>Prevents agronomic gains from being lost in the market.</w:t>
            </w:r>
          </w:p>
        </w:tc>
      </w:tr>
      <w:tr w:rsidR="009B5643" w14:paraId="16906ED6" w14:textId="77777777" w:rsidTr="00166A54">
        <w:trPr>
          <w:jc w:val="center"/>
        </w:trPr>
        <w:tc>
          <w:tcPr>
            <w:tcW w:w="2963" w:type="dxa"/>
          </w:tcPr>
          <w:p w14:paraId="236310DC" w14:textId="77777777" w:rsidR="009B5643" w:rsidRDefault="00B32765">
            <w:r>
              <w:rPr>
                <w:sz w:val="16"/>
              </w:rPr>
              <w:t>Is herbicide use increasing responsibly?</w:t>
            </w:r>
          </w:p>
        </w:tc>
        <w:tc>
          <w:tcPr>
            <w:tcW w:w="3018" w:type="dxa"/>
          </w:tcPr>
          <w:p w14:paraId="2A8A7ACD" w14:textId="77777777" w:rsidR="009B5643" w:rsidRDefault="00B32765">
            <w:r>
              <w:rPr>
                <w:sz w:val="16"/>
              </w:rPr>
              <w:t>Input-use surveys, residue/safety checks, resistance scouting.</w:t>
            </w:r>
          </w:p>
        </w:tc>
        <w:tc>
          <w:tcPr>
            <w:tcW w:w="3595" w:type="dxa"/>
          </w:tcPr>
          <w:p w14:paraId="1D95CAC3" w14:textId="77777777" w:rsidR="009B5643" w:rsidRDefault="00B32765">
            <w:r>
              <w:rPr>
                <w:sz w:val="16"/>
              </w:rPr>
              <w:t>Addresses environmental and health risks.</w:t>
            </w:r>
          </w:p>
        </w:tc>
      </w:tr>
      <w:tr w:rsidR="009B5643" w14:paraId="62F3F3F8" w14:textId="77777777" w:rsidTr="00166A54">
        <w:trPr>
          <w:jc w:val="center"/>
        </w:trPr>
        <w:tc>
          <w:tcPr>
            <w:tcW w:w="2963" w:type="dxa"/>
          </w:tcPr>
          <w:p w14:paraId="3DF8D2F8" w14:textId="77777777" w:rsidR="009B5643" w:rsidRDefault="00B32765">
            <w:r>
              <w:rPr>
                <w:sz w:val="16"/>
              </w:rPr>
              <w:t>What is the fiscal cost per sustained adopter?</w:t>
            </w:r>
          </w:p>
        </w:tc>
        <w:tc>
          <w:tcPr>
            <w:tcW w:w="3018" w:type="dxa"/>
          </w:tcPr>
          <w:p w14:paraId="0DC25C06" w14:textId="77777777" w:rsidR="009B5643" w:rsidRDefault="00B32765">
            <w:r>
              <w:rPr>
                <w:sz w:val="16"/>
              </w:rPr>
              <w:t>Cost-effectiveness analysis of subsidies, training, demos, and TA.</w:t>
            </w:r>
          </w:p>
        </w:tc>
        <w:tc>
          <w:tcPr>
            <w:tcW w:w="3595" w:type="dxa"/>
          </w:tcPr>
          <w:p w14:paraId="7451032E" w14:textId="77777777" w:rsidR="009B5643" w:rsidRDefault="00B32765">
            <w:r>
              <w:rPr>
                <w:sz w:val="16"/>
              </w:rPr>
              <w:t>Clarifies whether public spending is justified.</w:t>
            </w:r>
          </w:p>
        </w:tc>
      </w:tr>
    </w:tbl>
    <w:p w14:paraId="43E35F77" w14:textId="77777777" w:rsidR="009B5643" w:rsidRDefault="009B5643"/>
    <w:p w14:paraId="04D22111" w14:textId="77777777" w:rsidR="009B5643" w:rsidRDefault="00B32765">
      <w:pPr>
        <w:pStyle w:val="Heading1"/>
        <w:spacing w:before="160" w:after="60"/>
      </w:pPr>
      <w:r>
        <w:lastRenderedPageBreak/>
        <w:t>13. Bottom line</w:t>
      </w:r>
    </w:p>
    <w:p w14:paraId="0C4B2B92" w14:textId="77777777" w:rsidR="009B5643" w:rsidRDefault="00B32765">
      <w:pPr>
        <w:spacing w:after="80" w:line="245" w:lineRule="auto"/>
      </w:pPr>
      <w:r>
        <w:t>The IRRI/CIMMYT proposal is right to focus on rice-wheat system optimization. In Eastern UP, the key value proposition is earlier wheat, not simply cheaper rice. DSR is a means to improve the cropping calendar, and ZTW is where much of the system-level benefit may materialize. This is a strong agronomic proposition.</w:t>
      </w:r>
    </w:p>
    <w:p w14:paraId="3AD341D4" w14:textId="77777777" w:rsidR="009B5643" w:rsidRDefault="00B32765">
      <w:pPr>
        <w:spacing w:after="80" w:line="245" w:lineRule="auto"/>
      </w:pPr>
      <w:r>
        <w:t>The scaling proposition is not yet equally strong. A one-million-farmer ambition requires much more than awareness building, demonstrations, subsidized machines, and training. It requires a functioning service economy, a reliable machinery market, credible CHC business models, input and seed systems, market acceptance of varieties, integrated weed management, responsible environmental safeguards, and a rigorous monitoring system that distinguishes trial from sustained adoption. The project should be redesig</w:t>
      </w:r>
      <w:r>
        <w:t>ned around those system functions.</w:t>
      </w:r>
    </w:p>
    <w:p w14:paraId="559127EC" w14:textId="77777777" w:rsidR="009B5643" w:rsidRDefault="00B32765">
      <w:pPr>
        <w:spacing w:after="80" w:line="245" w:lineRule="auto"/>
      </w:pPr>
      <w:r>
        <w:t xml:space="preserve">The most constructive critique is therefore: </w:t>
      </w:r>
      <w:proofErr w:type="gramStart"/>
      <w:r>
        <w:t>proceed, but</w:t>
      </w:r>
      <w:proofErr w:type="gramEnd"/>
      <w:r>
        <w:t xml:space="preserve"> proceed with a systems lens and stronger stage gates. Demonstrate not only that DSR-ZTW can raise yields and margins, but that the full value chain can profit responsibly; that smallholders can access timely services; that risks are manageable; that adoption persists after subsidies; and that environmental benefits are not purchased at the cost of herbicide dependence. If those conditions are met, Eastern UP could become an important example of climate-smart rice-wheat transformation. If they a</w:t>
      </w:r>
      <w:r>
        <w:t>re not met, the initiative risks becoming another technically sound but project-dependent mechanization push.</w:t>
      </w:r>
    </w:p>
    <w:p w14:paraId="3CB574A2" w14:textId="77777777" w:rsidR="009B5643" w:rsidRDefault="00B32765">
      <w:pPr>
        <w:pStyle w:val="Heading1"/>
        <w:spacing w:before="160" w:after="60"/>
      </w:pPr>
      <w:r>
        <w:t>References and evidence consulted</w:t>
      </w:r>
    </w:p>
    <w:p w14:paraId="184833E9" w14:textId="77777777" w:rsidR="009B5643" w:rsidRDefault="00B32765">
      <w:pPr>
        <w:spacing w:after="80" w:line="245" w:lineRule="auto"/>
      </w:pPr>
      <w:r>
        <w:t xml:space="preserve">IRRI/CIMMYT. 2026. Scaling Climate-Smart Mechanized Innovations to Optimize Rice-Wheat Systems for Higher Productivity, Profitability, and Resilience in Eastern India. Uploaded </w:t>
      </w:r>
      <w:proofErr w:type="gramStart"/>
      <w:r>
        <w:t>concept</w:t>
      </w:r>
      <w:proofErr w:type="gramEnd"/>
      <w:r>
        <w:t xml:space="preserve"> note and presentation.</w:t>
      </w:r>
    </w:p>
    <w:p w14:paraId="24FC28F2" w14:textId="77777777" w:rsidR="009B5643" w:rsidRDefault="00B32765">
      <w:pPr>
        <w:spacing w:after="80" w:line="245" w:lineRule="auto"/>
      </w:pPr>
      <w:r>
        <w:t xml:space="preserve">Balwinder-Singh, McDonald, A.J., Kumar, V., </w:t>
      </w:r>
      <w:proofErr w:type="spellStart"/>
      <w:r>
        <w:t>Poonia</w:t>
      </w:r>
      <w:proofErr w:type="spellEnd"/>
      <w:r>
        <w:t>, S.P., Srivastava, A.K., and Malik, R.K. 2019. Taking the climate risk out of transplanted and direct seeded rice: Insights from dynamic simulation in Eastern India. Field Crops Research 239: 92-103.</w:t>
      </w:r>
    </w:p>
    <w:p w14:paraId="78BB8156" w14:textId="77777777" w:rsidR="009B5643" w:rsidRDefault="00B32765">
      <w:pPr>
        <w:spacing w:after="80" w:line="245" w:lineRule="auto"/>
      </w:pPr>
      <w:r>
        <w:t>Brown, B., Samaddar, A., Singh, K., Leipzig, A., Kumar, A., Kumar, P., and McDonald, A. 2021. Understanding decision processes in becoming a fee-for-hire service provider: A case study on direct-seeded rice in Bihar, India. Journal of Rural Studies 87: 254-266.</w:t>
      </w:r>
    </w:p>
    <w:p w14:paraId="4C5DADA3" w14:textId="77777777" w:rsidR="009B5643" w:rsidRDefault="00B32765">
      <w:pPr>
        <w:spacing w:after="80" w:line="245" w:lineRule="auto"/>
      </w:pPr>
      <w:r>
        <w:t>Keil, A., D'Souza, A., and McDonald, A. 2015. Zero-tillage as a pathway for sustainable wheat intensification in the Eastern Indo-Gangetic Plains: does it work in farmers' fields? Food Security 7: 983-1001.</w:t>
      </w:r>
    </w:p>
    <w:p w14:paraId="40DB278C" w14:textId="77777777" w:rsidR="009B5643" w:rsidRDefault="00B32765">
      <w:pPr>
        <w:spacing w:after="80" w:line="245" w:lineRule="auto"/>
      </w:pPr>
      <w:r>
        <w:t xml:space="preserve">Kaur, S. et al. 2024. Adoption Pattern of Direct-Seeded Rice Systems in Three South Asian Countries during COVID-19 and </w:t>
      </w:r>
      <w:proofErr w:type="gramStart"/>
      <w:r>
        <w:t>Thereafter</w:t>
      </w:r>
      <w:proofErr w:type="gramEnd"/>
      <w:r>
        <w:t>. Crops 4(3): 23.</w:t>
      </w:r>
    </w:p>
    <w:p w14:paraId="3288FDD4" w14:textId="77777777" w:rsidR="009B5643" w:rsidRDefault="00B32765">
      <w:pPr>
        <w:spacing w:after="80" w:line="245" w:lineRule="auto"/>
      </w:pPr>
      <w:r>
        <w:t xml:space="preserve">International Water Management Institute / Atal </w:t>
      </w:r>
      <w:proofErr w:type="spellStart"/>
      <w:r>
        <w:t>Bhujal</w:t>
      </w:r>
      <w:proofErr w:type="spellEnd"/>
      <w:r>
        <w:t xml:space="preserve"> Yojana. 2024/2025. Direct Seeded Rice in Haryana ABY Districts: Impact and Lessons for Scaling.</w:t>
      </w:r>
    </w:p>
    <w:p w14:paraId="4C7E6AEF" w14:textId="77777777" w:rsidR="009B5643" w:rsidRDefault="00B32765">
      <w:pPr>
        <w:spacing w:after="80" w:line="245" w:lineRule="auto"/>
      </w:pPr>
      <w:r>
        <w:t xml:space="preserve">Government of Haryana / Atal </w:t>
      </w:r>
      <w:proofErr w:type="spellStart"/>
      <w:r>
        <w:t>Bhujal</w:t>
      </w:r>
      <w:proofErr w:type="spellEnd"/>
      <w:r>
        <w:t xml:space="preserve"> Yojana. Success Story of Sirsa / </w:t>
      </w:r>
      <w:proofErr w:type="spellStart"/>
      <w:r>
        <w:t>Damadama</w:t>
      </w:r>
      <w:proofErr w:type="spellEnd"/>
      <w:r>
        <w:t xml:space="preserve"> direct seeded rice budget and incentive note.</w:t>
      </w:r>
    </w:p>
    <w:p w14:paraId="28D92027" w14:textId="77777777" w:rsidR="009B5643" w:rsidRDefault="00B32765">
      <w:pPr>
        <w:spacing w:after="80" w:line="245" w:lineRule="auto"/>
      </w:pPr>
      <w:r w:rsidRPr="009E5146">
        <w:rPr>
          <w:lang w:val="de-DE"/>
        </w:rPr>
        <w:t xml:space="preserve">Reddy, K.S. et al. 2025. </w:t>
      </w:r>
      <w:r>
        <w:t>Eco-optimizing rice-wheat system of Eastern Indo-Gangetic plains of India through resource conservation technologies: insights from field experiments and modeling. Frontiers in Sustainable Food Systems.</w:t>
      </w:r>
    </w:p>
    <w:p w14:paraId="2CB33D07" w14:textId="77777777" w:rsidR="009B5643" w:rsidRDefault="00B32765">
      <w:pPr>
        <w:spacing w:after="80" w:line="245" w:lineRule="auto"/>
      </w:pPr>
      <w:r>
        <w:t>IFPRI / CGIAR. 2025. Agricultural Mechanization Policy in Bangladesh: evidence from machinery service provider survey 2024/25.</w:t>
      </w:r>
    </w:p>
    <w:p w14:paraId="73390C9B" w14:textId="77777777" w:rsidR="009B5643" w:rsidRDefault="00B32765">
      <w:pPr>
        <w:spacing w:after="80" w:line="245" w:lineRule="auto"/>
      </w:pPr>
      <w:r>
        <w:lastRenderedPageBreak/>
        <w:t>FAO. Hire services as a business enterprise. Guidance on machinery hire services and business linkages.</w:t>
      </w:r>
    </w:p>
    <w:sectPr w:rsidR="009B5643" w:rsidSect="005E1AB0">
      <w:headerReference w:type="default" r:id="rId8"/>
      <w:footerReference w:type="default" r:id="rId9"/>
      <w:foot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66687" w14:textId="77777777" w:rsidR="00B32765" w:rsidRDefault="00B32765">
      <w:pPr>
        <w:spacing w:after="0" w:line="240" w:lineRule="auto"/>
      </w:pPr>
      <w:r>
        <w:separator/>
      </w:r>
    </w:p>
  </w:endnote>
  <w:endnote w:type="continuationSeparator" w:id="0">
    <w:p w14:paraId="7A9D64DF" w14:textId="77777777" w:rsidR="00B32765" w:rsidRDefault="00B32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D90F" w14:textId="1A0318DC" w:rsidR="009B5643" w:rsidRPr="00413388" w:rsidRDefault="000F00B5" w:rsidP="00413388">
    <w:pPr>
      <w:pStyle w:val="Footer"/>
    </w:pPr>
    <w:r>
      <w:t>Author:  Richard Kohl</w:t>
    </w:r>
    <w:r w:rsidR="00413388">
      <w:ptab w:relativeTo="margin" w:alignment="center" w:leader="none"/>
    </w:r>
    <w:r w:rsidR="00413388">
      <w:t xml:space="preserve">Page </w:t>
    </w:r>
    <w:r w:rsidR="00413388">
      <w:rPr>
        <w:b/>
        <w:bCs/>
      </w:rPr>
      <w:fldChar w:fldCharType="begin"/>
    </w:r>
    <w:r w:rsidR="00413388">
      <w:rPr>
        <w:b/>
        <w:bCs/>
      </w:rPr>
      <w:instrText xml:space="preserve"> PAGE  \* Arabic  \* MERGEFORMAT </w:instrText>
    </w:r>
    <w:r w:rsidR="00413388">
      <w:rPr>
        <w:b/>
        <w:bCs/>
      </w:rPr>
      <w:fldChar w:fldCharType="separate"/>
    </w:r>
    <w:r w:rsidR="00413388">
      <w:rPr>
        <w:b/>
        <w:bCs/>
        <w:noProof/>
      </w:rPr>
      <w:t>1</w:t>
    </w:r>
    <w:r w:rsidR="00413388">
      <w:rPr>
        <w:b/>
        <w:bCs/>
      </w:rPr>
      <w:fldChar w:fldCharType="end"/>
    </w:r>
    <w:r w:rsidR="00413388">
      <w:t xml:space="preserve"> of </w:t>
    </w:r>
    <w:r w:rsidR="00413388">
      <w:rPr>
        <w:b/>
        <w:bCs/>
      </w:rPr>
      <w:fldChar w:fldCharType="begin"/>
    </w:r>
    <w:r w:rsidR="00413388">
      <w:rPr>
        <w:b/>
        <w:bCs/>
      </w:rPr>
      <w:instrText xml:space="preserve"> NUMPAGES  \* Arabic  \* MERGEFORMAT </w:instrText>
    </w:r>
    <w:r w:rsidR="00413388">
      <w:rPr>
        <w:b/>
        <w:bCs/>
      </w:rPr>
      <w:fldChar w:fldCharType="separate"/>
    </w:r>
    <w:r w:rsidR="00413388">
      <w:rPr>
        <w:b/>
        <w:bCs/>
        <w:noProof/>
      </w:rPr>
      <w:t>2</w:t>
    </w:r>
    <w:r w:rsidR="00413388">
      <w:rPr>
        <w:b/>
        <w:bCs/>
      </w:rPr>
      <w:fldChar w:fldCharType="end"/>
    </w:r>
    <w:r w:rsidR="00413388">
      <w:ptab w:relativeTo="margin" w:alignment="right" w:leader="none"/>
    </w:r>
    <w:r w:rsidR="005E1AB0">
      <w:t>8 June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44F3" w14:textId="77A32EE8" w:rsidR="00413388" w:rsidRDefault="005E1AB0">
    <w:pPr>
      <w:pStyle w:val="Footer"/>
    </w:pPr>
    <w:r>
      <w:t>Author:  Richard Kohl</w:t>
    </w:r>
    <w:r>
      <w:ptab w:relativeTo="margin" w:alignment="center" w:leader="none"/>
    </w:r>
    <w:r>
      <w:t xml:space="preserve">Page </w:t>
    </w:r>
    <w:r>
      <w:rPr>
        <w:b/>
        <w:bCs/>
      </w:rPr>
      <w:fldChar w:fldCharType="begin"/>
    </w:r>
    <w:r>
      <w:rPr>
        <w:b/>
        <w:bCs/>
      </w:rPr>
      <w:instrText xml:space="preserve"> PAGE  \* Arabic  \* MERGEFORMAT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13</w:t>
    </w:r>
    <w:r>
      <w:rPr>
        <w:b/>
        <w:bCs/>
      </w:rPr>
      <w:fldChar w:fldCharType="end"/>
    </w:r>
    <w:r>
      <w:ptab w:relativeTo="margin" w:alignment="right" w:leader="none"/>
    </w:r>
    <w:r>
      <w:t>8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13218" w14:textId="77777777" w:rsidR="00B32765" w:rsidRDefault="00B32765">
      <w:pPr>
        <w:spacing w:after="0" w:line="240" w:lineRule="auto"/>
      </w:pPr>
      <w:r>
        <w:separator/>
      </w:r>
    </w:p>
  </w:footnote>
  <w:footnote w:type="continuationSeparator" w:id="0">
    <w:p w14:paraId="7DD10184" w14:textId="77777777" w:rsidR="00B32765" w:rsidRDefault="00B32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32738" w14:textId="2E915D0A" w:rsidR="005E1AB0" w:rsidRPr="00413388" w:rsidRDefault="005E1AB0" w:rsidP="005E1AB0">
    <w:pPr>
      <w:pStyle w:val="Footer"/>
      <w:jc w:val="center"/>
      <w:rPr>
        <w:sz w:val="28"/>
        <w:szCs w:val="32"/>
      </w:rPr>
    </w:pPr>
    <w:r>
      <w:rPr>
        <w:szCs w:val="32"/>
      </w:rPr>
      <w:tab/>
    </w:r>
    <w:r w:rsidRPr="00413388">
      <w:rPr>
        <w:szCs w:val="32"/>
      </w:rPr>
      <w:t>DSR-ZTW Eastern UP deep-dive assessment | Draft analytical note</w:t>
    </w:r>
  </w:p>
  <w:p w14:paraId="267574BB" w14:textId="77777777" w:rsidR="00413388" w:rsidRDefault="00413388" w:rsidP="005E1AB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4F6DEF"/>
    <w:multiLevelType w:val="multilevel"/>
    <w:tmpl w:val="8EC2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81EF5"/>
    <w:multiLevelType w:val="hybridMultilevel"/>
    <w:tmpl w:val="8CA29E0A"/>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1" w15:restartNumberingAfterBreak="0">
    <w:nsid w:val="6D9C406E"/>
    <w:multiLevelType w:val="multilevel"/>
    <w:tmpl w:val="E1F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26304"/>
    <w:multiLevelType w:val="hybridMultilevel"/>
    <w:tmpl w:val="A28C788A"/>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num w:numId="1" w16cid:durableId="980307207">
    <w:abstractNumId w:val="8"/>
  </w:num>
  <w:num w:numId="2" w16cid:durableId="1386874026">
    <w:abstractNumId w:val="6"/>
  </w:num>
  <w:num w:numId="3" w16cid:durableId="291205645">
    <w:abstractNumId w:val="5"/>
  </w:num>
  <w:num w:numId="4" w16cid:durableId="111676471">
    <w:abstractNumId w:val="4"/>
  </w:num>
  <w:num w:numId="5" w16cid:durableId="1694187787">
    <w:abstractNumId w:val="7"/>
  </w:num>
  <w:num w:numId="6" w16cid:durableId="1674726947">
    <w:abstractNumId w:val="3"/>
  </w:num>
  <w:num w:numId="7" w16cid:durableId="1968731488">
    <w:abstractNumId w:val="2"/>
  </w:num>
  <w:num w:numId="8" w16cid:durableId="366610969">
    <w:abstractNumId w:val="1"/>
  </w:num>
  <w:num w:numId="9" w16cid:durableId="54817356">
    <w:abstractNumId w:val="0"/>
  </w:num>
  <w:num w:numId="10" w16cid:durableId="809447416">
    <w:abstractNumId w:val="9"/>
  </w:num>
  <w:num w:numId="11" w16cid:durableId="1651783683">
    <w:abstractNumId w:val="11"/>
  </w:num>
  <w:num w:numId="12" w16cid:durableId="666205885">
    <w:abstractNumId w:val="12"/>
  </w:num>
  <w:num w:numId="13" w16cid:durableId="1765498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F4"/>
    <w:rsid w:val="00034616"/>
    <w:rsid w:val="000564D9"/>
    <w:rsid w:val="0006063C"/>
    <w:rsid w:val="000705F3"/>
    <w:rsid w:val="00085FDC"/>
    <w:rsid w:val="0009799C"/>
    <w:rsid w:val="000A6782"/>
    <w:rsid w:val="000A6903"/>
    <w:rsid w:val="000E401B"/>
    <w:rsid w:val="000F00B5"/>
    <w:rsid w:val="00114E2D"/>
    <w:rsid w:val="00142AA5"/>
    <w:rsid w:val="0015074B"/>
    <w:rsid w:val="001625D1"/>
    <w:rsid w:val="00166A54"/>
    <w:rsid w:val="00182E04"/>
    <w:rsid w:val="001837B9"/>
    <w:rsid w:val="001A3278"/>
    <w:rsid w:val="001A497E"/>
    <w:rsid w:val="001C4655"/>
    <w:rsid w:val="001D499A"/>
    <w:rsid w:val="001D5335"/>
    <w:rsid w:val="001E5BF8"/>
    <w:rsid w:val="00202405"/>
    <w:rsid w:val="0025056E"/>
    <w:rsid w:val="0025282E"/>
    <w:rsid w:val="002711C7"/>
    <w:rsid w:val="00271912"/>
    <w:rsid w:val="0029639D"/>
    <w:rsid w:val="002A2646"/>
    <w:rsid w:val="002E3F2B"/>
    <w:rsid w:val="003034C0"/>
    <w:rsid w:val="00326F90"/>
    <w:rsid w:val="00360F02"/>
    <w:rsid w:val="00363134"/>
    <w:rsid w:val="003657FB"/>
    <w:rsid w:val="003B2DC4"/>
    <w:rsid w:val="003B3D92"/>
    <w:rsid w:val="00413388"/>
    <w:rsid w:val="00427A32"/>
    <w:rsid w:val="00462347"/>
    <w:rsid w:val="004E777F"/>
    <w:rsid w:val="00503984"/>
    <w:rsid w:val="00524E62"/>
    <w:rsid w:val="005316BD"/>
    <w:rsid w:val="005852D2"/>
    <w:rsid w:val="005A3AEF"/>
    <w:rsid w:val="005C399B"/>
    <w:rsid w:val="005D2D66"/>
    <w:rsid w:val="005D663D"/>
    <w:rsid w:val="005E176E"/>
    <w:rsid w:val="005E1940"/>
    <w:rsid w:val="005E1AB0"/>
    <w:rsid w:val="00613C1B"/>
    <w:rsid w:val="00647181"/>
    <w:rsid w:val="00664C18"/>
    <w:rsid w:val="00670521"/>
    <w:rsid w:val="006E42F0"/>
    <w:rsid w:val="00740CA5"/>
    <w:rsid w:val="007607CD"/>
    <w:rsid w:val="00772854"/>
    <w:rsid w:val="0077647F"/>
    <w:rsid w:val="007931BA"/>
    <w:rsid w:val="007951E9"/>
    <w:rsid w:val="007A7BD0"/>
    <w:rsid w:val="007C15E2"/>
    <w:rsid w:val="00803C81"/>
    <w:rsid w:val="00821BDE"/>
    <w:rsid w:val="00830D01"/>
    <w:rsid w:val="0084135D"/>
    <w:rsid w:val="00857CB7"/>
    <w:rsid w:val="0087309D"/>
    <w:rsid w:val="008F21EC"/>
    <w:rsid w:val="00905E44"/>
    <w:rsid w:val="009205D4"/>
    <w:rsid w:val="00921A8E"/>
    <w:rsid w:val="00927A8D"/>
    <w:rsid w:val="0094506C"/>
    <w:rsid w:val="009651D5"/>
    <w:rsid w:val="00993361"/>
    <w:rsid w:val="009B5643"/>
    <w:rsid w:val="009E45DA"/>
    <w:rsid w:val="009E5146"/>
    <w:rsid w:val="00A262F4"/>
    <w:rsid w:val="00A420AA"/>
    <w:rsid w:val="00A63D2A"/>
    <w:rsid w:val="00A65496"/>
    <w:rsid w:val="00AA1D8D"/>
    <w:rsid w:val="00AC1484"/>
    <w:rsid w:val="00B32765"/>
    <w:rsid w:val="00B341F1"/>
    <w:rsid w:val="00B47730"/>
    <w:rsid w:val="00B96D2E"/>
    <w:rsid w:val="00BA20AB"/>
    <w:rsid w:val="00BB3126"/>
    <w:rsid w:val="00C011A7"/>
    <w:rsid w:val="00C21D07"/>
    <w:rsid w:val="00CB0664"/>
    <w:rsid w:val="00CB0A95"/>
    <w:rsid w:val="00CC505E"/>
    <w:rsid w:val="00D559C5"/>
    <w:rsid w:val="00D718C9"/>
    <w:rsid w:val="00D72A31"/>
    <w:rsid w:val="00DB010E"/>
    <w:rsid w:val="00DC59FF"/>
    <w:rsid w:val="00DD0F58"/>
    <w:rsid w:val="00DD2D2F"/>
    <w:rsid w:val="00DE741C"/>
    <w:rsid w:val="00E0412B"/>
    <w:rsid w:val="00E05B6F"/>
    <w:rsid w:val="00E5093C"/>
    <w:rsid w:val="00E6475A"/>
    <w:rsid w:val="00E72C6D"/>
    <w:rsid w:val="00EA4CC6"/>
    <w:rsid w:val="00EA6A02"/>
    <w:rsid w:val="00EC4591"/>
    <w:rsid w:val="00EC7E09"/>
    <w:rsid w:val="00F21F7D"/>
    <w:rsid w:val="00F42F14"/>
    <w:rsid w:val="00F53C04"/>
    <w:rsid w:val="00F72AED"/>
    <w:rsid w:val="00F72D68"/>
    <w:rsid w:val="00F9308C"/>
    <w:rsid w:val="00FC693F"/>
    <w:rsid w:val="00FD0293"/>
    <w:rsid w:val="00FF59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D45243AD-63F3-4259-8161-07FC1041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32"/>
    <w:pPr>
      <w:spacing w:line="259" w:lineRule="auto"/>
    </w:pPr>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14</Pages>
  <Words>8640</Words>
  <Characters>38539</Characters>
  <Application>Microsoft Office Word</Application>
  <DocSecurity>0</DocSecurity>
  <Lines>487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Kohl</cp:lastModifiedBy>
  <cp:revision>32</cp:revision>
  <dcterms:created xsi:type="dcterms:W3CDTF">2026-06-08T13:15:00Z</dcterms:created>
  <dcterms:modified xsi:type="dcterms:W3CDTF">2026-06-08T13:59:00Z</dcterms:modified>
  <cp:category/>
</cp:coreProperties>
</file>