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秋《计算机通信与网络》课程考试范围</w:t>
      </w:r>
    </w:p>
    <w:p>
      <w:r>
        <w:rPr>
          <w:rFonts w:hint="eastAsia"/>
        </w:rPr>
        <w:t xml:space="preserve">【参考书】计算机网络-自顶向下方法（原书第7版） </w:t>
      </w:r>
      <w:r>
        <w:t xml:space="preserve"> </w:t>
      </w:r>
      <w:r>
        <w:rPr>
          <w:rFonts w:hint="eastAsia"/>
        </w:rPr>
        <w:t>机械工业出版社</w:t>
      </w:r>
    </w:p>
    <w:p>
      <w:r>
        <w:rPr>
          <w:rFonts w:hint="eastAsia"/>
        </w:rPr>
        <w:t>【考试范围】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计算机网络和因特网</w:t>
      </w:r>
    </w:p>
    <w:p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什么是因特网</w:t>
      </w:r>
    </w:p>
    <w:p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网络边缘</w:t>
      </w:r>
    </w:p>
    <w:p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网络核心</w:t>
      </w:r>
    </w:p>
    <w:p>
      <w:pPr>
        <w:pStyle w:val="40"/>
        <w:numPr>
          <w:ilvl w:val="1"/>
          <w:numId w:val="2"/>
        </w:numPr>
        <w:ind w:firstLineChars="0"/>
      </w:pPr>
      <w:r>
        <w:rPr>
          <w:rFonts w:hint="eastAsia"/>
        </w:rPr>
        <w:t>分组交换网中的时延、丢包和吞吐量</w:t>
      </w:r>
    </w:p>
    <w:p>
      <w:pPr>
        <w:pStyle w:val="40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协议层次及服务模型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应用层</w:t>
      </w:r>
    </w:p>
    <w:p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应用层协议原理</w:t>
      </w:r>
    </w:p>
    <w:p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Web和HTTP</w:t>
      </w:r>
    </w:p>
    <w:p>
      <w:r>
        <w:t xml:space="preserve">2.3 </w:t>
      </w:r>
      <w:r>
        <w:rPr>
          <w:rFonts w:hint="eastAsia"/>
        </w:rPr>
        <w:t>因特网中的电子邮件</w:t>
      </w:r>
    </w:p>
    <w:p>
      <w:r>
        <w:t xml:space="preserve">2.4 </w:t>
      </w:r>
      <w:r>
        <w:rPr>
          <w:rFonts w:hint="eastAsia"/>
        </w:rPr>
        <w:t>DNS：因特网的目录服务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P2P文件分发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运输层</w:t>
      </w:r>
    </w:p>
    <w:p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概述和运输层服务</w:t>
      </w:r>
    </w:p>
    <w:p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多路复用与多路分解</w:t>
      </w:r>
    </w:p>
    <w:p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无连接运输：UDP</w:t>
      </w:r>
    </w:p>
    <w:p>
      <w:r>
        <w:t xml:space="preserve">3.4 </w:t>
      </w:r>
      <w:r>
        <w:rPr>
          <w:rFonts w:hint="eastAsia"/>
        </w:rPr>
        <w:t>可靠数据传输原理</w:t>
      </w:r>
    </w:p>
    <w:p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面向连接的运输：TCP</w:t>
      </w:r>
    </w:p>
    <w:p>
      <w:r>
        <w:t xml:space="preserve">3.6 </w:t>
      </w:r>
      <w:r>
        <w:rPr>
          <w:rFonts w:hint="eastAsia"/>
        </w:rPr>
        <w:t>拥塞控制原理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TCP拥塞控制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网络层：数据平面</w:t>
      </w:r>
    </w:p>
    <w:p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网络层概述</w:t>
      </w:r>
    </w:p>
    <w:p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路由器工作原理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网际协议：IPv</w:t>
      </w:r>
      <w:r>
        <w:t>4</w:t>
      </w:r>
      <w:r>
        <w:rPr>
          <w:rFonts w:hint="eastAsia"/>
        </w:rPr>
        <w:t>、寻址、IPv</w:t>
      </w:r>
      <w:r>
        <w:t>6</w:t>
      </w:r>
      <w:r>
        <w:rPr>
          <w:rFonts w:hint="eastAsia"/>
        </w:rPr>
        <w:t>及其他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网络层：控制平面</w:t>
      </w:r>
    </w:p>
    <w:p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概述</w:t>
      </w:r>
    </w:p>
    <w:p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路由选择算法</w:t>
      </w:r>
    </w:p>
    <w:p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因特网中自治系统内部的路由选择：OSPF</w:t>
      </w:r>
    </w:p>
    <w:p>
      <w:r>
        <w:t xml:space="preserve">5.4 </w:t>
      </w:r>
      <w:r>
        <w:rPr>
          <w:rFonts w:hint="eastAsia"/>
        </w:rPr>
        <w:t>ISP之间的路由选择：BGP</w:t>
      </w:r>
    </w:p>
    <w:p>
      <w:pPr>
        <w:rPr>
          <w:rFonts w:hint="eastAsia"/>
        </w:rPr>
      </w:pPr>
      <w:r>
        <w:t xml:space="preserve">5.6 </w:t>
      </w:r>
      <w:r>
        <w:rPr>
          <w:rFonts w:hint="eastAsia"/>
        </w:rPr>
        <w:t>ICMP：因特网控制报文协议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链路层和局域网</w:t>
      </w:r>
    </w:p>
    <w:p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链路层概述</w:t>
      </w:r>
    </w:p>
    <w:p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差错检测和纠正技术</w:t>
      </w:r>
    </w:p>
    <w:p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多路访问链路协议</w:t>
      </w:r>
    </w:p>
    <w:p>
      <w:r>
        <w:rPr>
          <w:rFonts w:hint="eastAsia"/>
        </w:rPr>
        <w:t>6.</w:t>
      </w:r>
      <w:r>
        <w:t xml:space="preserve">4 </w:t>
      </w:r>
      <w:r>
        <w:rPr>
          <w:rFonts w:hint="eastAsia"/>
        </w:rPr>
        <w:t>交换局域网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6</w:t>
      </w:r>
      <w:r>
        <w:t xml:space="preserve">.7 </w:t>
      </w:r>
      <w:r>
        <w:rPr>
          <w:rFonts w:hint="eastAsia"/>
        </w:rPr>
        <w:t>回顾：Web页面请求的历程</w:t>
      </w: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</w:rPr>
        <w:t>无线网络和移动网络</w:t>
      </w:r>
    </w:p>
    <w:p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概述</w:t>
      </w:r>
    </w:p>
    <w:p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无线链路和网络特征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WiFi：8</w:t>
      </w:r>
      <w:r>
        <w:t>02.11</w:t>
      </w:r>
      <w:r>
        <w:rPr>
          <w:rFonts w:hint="eastAsia"/>
        </w:rPr>
        <w:t>无线LAN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71B87"/>
    <w:multiLevelType w:val="multilevel"/>
    <w:tmpl w:val="16171B87"/>
    <w:lvl w:ilvl="0" w:tentative="0">
      <w:start w:val="1"/>
      <w:numFmt w:val="decimal"/>
      <w:lvlText w:val="第%1章"/>
      <w:lvlJc w:val="left"/>
      <w:pPr>
        <w:ind w:left="744" w:hanging="74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109F9"/>
    <w:multiLevelType w:val="multilevel"/>
    <w:tmpl w:val="3A9109F9"/>
    <w:lvl w:ilvl="0" w:tentative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AF"/>
    <w:rsid w:val="007340DB"/>
    <w:rsid w:val="00932BAF"/>
    <w:rsid w:val="00DF5104"/>
    <w:rsid w:val="F7BCA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26"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4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2">
    <w:name w:val="Subtitle"/>
    <w:basedOn w:val="1"/>
    <w:next w:val="1"/>
    <w:link w:val="28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3">
    <w:name w:val="Title"/>
    <w:basedOn w:val="1"/>
    <w:next w:val="1"/>
    <w:link w:val="2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8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9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0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character" w:customStyle="1" w:styleId="21">
    <w:name w:val="标题 4 字符"/>
    <w:basedOn w:val="14"/>
    <w:link w:val="5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2">
    <w:name w:val="标题 5 字符"/>
    <w:basedOn w:val="14"/>
    <w:link w:val="6"/>
    <w:semiHidden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3">
    <w:name w:val="标题 6 字符"/>
    <w:basedOn w:val="14"/>
    <w:link w:val="7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4">
    <w:name w:val="标题 7 字符"/>
    <w:basedOn w:val="14"/>
    <w:link w:val="8"/>
    <w:semiHidden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5">
    <w:name w:val="标题 8 字符"/>
    <w:basedOn w:val="14"/>
    <w:link w:val="9"/>
    <w:semiHidden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26">
    <w:name w:val="标题 9 字符"/>
    <w:basedOn w:val="14"/>
    <w:link w:val="10"/>
    <w:semiHidden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27">
    <w:name w:val="标题 字符"/>
    <w:basedOn w:val="14"/>
    <w:link w:val="13"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副标题 字符"/>
    <w:basedOn w:val="14"/>
    <w:link w:val="12"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zh-CN" w:bidi="ar-SA"/>
    </w:rPr>
  </w:style>
  <w:style w:type="paragraph" w:customStyle="1" w:styleId="30">
    <w:name w:val="Quote"/>
    <w:basedOn w:val="1"/>
    <w:next w:val="1"/>
    <w:link w:val="31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1">
    <w:name w:val="引用 字符"/>
    <w:basedOn w:val="14"/>
    <w:link w:val="30"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32">
    <w:name w:val="Intense Quote"/>
    <w:basedOn w:val="1"/>
    <w:next w:val="1"/>
    <w:link w:val="33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3">
    <w:name w:val="明显引用 字符"/>
    <w:basedOn w:val="14"/>
    <w:link w:val="32"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Subtle Emphasis"/>
    <w:basedOn w:val="14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4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6">
    <w:name w:val="Subtle Reference"/>
    <w:basedOn w:val="14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Reference"/>
    <w:basedOn w:val="14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38">
    <w:name w:val="Book Title"/>
    <w:basedOn w:val="14"/>
    <w:qFormat/>
    <w:uiPriority w:val="33"/>
    <w:rPr>
      <w:b/>
      <w:bCs/>
      <w:smallCaps/>
      <w:spacing w:val="0"/>
    </w:rPr>
  </w:style>
  <w:style w:type="paragraph" w:customStyle="1" w:styleId="39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Huazhong Univ. of Sci. &amp; Tech.</Company>
  <Pages>2</Pages>
  <Words>83</Words>
  <Characters>474</Characters>
  <Lines>3</Lines>
  <Paragraphs>1</Paragraphs>
  <TotalTime>0</TotalTime>
  <ScaleCrop>false</ScaleCrop>
  <LinksUpToDate>false</LinksUpToDate>
  <CharactersWithSpaces>556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2019-11-14T18:57:00Z</dcterms:created>
  <dc:creator>刘辉宇</dc:creator>
  <cp:lastModifiedBy>alexfan</cp:lastModifiedBy>
  <dcterms:modified xsi:type="dcterms:W3CDTF">2019-12-02T12:02:44Z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