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64" w:type="dxa"/>
        <w:jc w:val="center"/>
        <w:tblLook w:val="00BF"/>
      </w:tblPr>
      <w:tblGrid>
        <w:gridCol w:w="2129"/>
        <w:gridCol w:w="2129"/>
        <w:gridCol w:w="5206"/>
      </w:tblGrid>
      <w:tr w:rsidR="00495F4C" w:rsidRPr="00F20FDA" w:rsidTr="00D70025">
        <w:trPr>
          <w:jc w:val="center"/>
        </w:trPr>
        <w:tc>
          <w:tcPr>
            <w:tcW w:w="2129" w:type="dxa"/>
          </w:tcPr>
          <w:p w:rsidR="00495F4C" w:rsidRPr="009461F8" w:rsidRDefault="00495F4C">
            <w:pPr>
              <w:rPr>
                <w:b/>
                <w:sz w:val="22"/>
                <w:szCs w:val="22"/>
              </w:rPr>
            </w:pPr>
            <w:r w:rsidRPr="009461F8">
              <w:rPr>
                <w:b/>
                <w:sz w:val="22"/>
                <w:szCs w:val="22"/>
              </w:rPr>
              <w:t>Name</w:t>
            </w:r>
          </w:p>
        </w:tc>
        <w:tc>
          <w:tcPr>
            <w:tcW w:w="7335" w:type="dxa"/>
            <w:gridSpan w:val="2"/>
          </w:tcPr>
          <w:p w:rsidR="007364ED" w:rsidRPr="00B20726" w:rsidRDefault="00D70025" w:rsidP="007364ED">
            <w:pPr>
              <w:rPr>
                <w:sz w:val="22"/>
                <w:szCs w:val="22"/>
              </w:rPr>
            </w:pPr>
            <w:r w:rsidRPr="00B20726">
              <w:rPr>
                <w:sz w:val="22"/>
                <w:szCs w:val="22"/>
              </w:rPr>
              <w:t>Luveshni Odayar</w:t>
            </w:r>
            <w:r w:rsidR="007364ED" w:rsidRPr="00B20726">
              <w:rPr>
                <w:sz w:val="22"/>
                <w:szCs w:val="22"/>
              </w:rPr>
              <w:t xml:space="preserve"> </w:t>
            </w:r>
            <w:r w:rsidR="00D34DE2" w:rsidRPr="00B20726">
              <w:rPr>
                <w:sz w:val="22"/>
                <w:szCs w:val="22"/>
              </w:rPr>
              <w:t>(Rhodes University, South Africa)</w:t>
            </w:r>
          </w:p>
          <w:p w:rsidR="009461F8" w:rsidRPr="00B20726" w:rsidRDefault="009461F8" w:rsidP="007364ED">
            <w:pPr>
              <w:rPr>
                <w:sz w:val="22"/>
                <w:szCs w:val="22"/>
              </w:rPr>
            </w:pPr>
          </w:p>
        </w:tc>
      </w:tr>
      <w:tr w:rsidR="00495F4C" w:rsidRPr="00F20FDA" w:rsidTr="00D70025">
        <w:trPr>
          <w:jc w:val="center"/>
        </w:trPr>
        <w:tc>
          <w:tcPr>
            <w:tcW w:w="2129" w:type="dxa"/>
          </w:tcPr>
          <w:p w:rsidR="000219B2" w:rsidRPr="009461F8" w:rsidRDefault="00495F4C">
            <w:pPr>
              <w:rPr>
                <w:b/>
                <w:sz w:val="22"/>
                <w:szCs w:val="22"/>
              </w:rPr>
            </w:pPr>
            <w:r w:rsidRPr="009461F8">
              <w:rPr>
                <w:b/>
                <w:sz w:val="22"/>
                <w:szCs w:val="22"/>
              </w:rPr>
              <w:t>TITLE</w:t>
            </w:r>
          </w:p>
          <w:p w:rsidR="00495F4C" w:rsidRPr="009461F8" w:rsidRDefault="00495F4C" w:rsidP="000219B2">
            <w:pPr>
              <w:rPr>
                <w:b/>
                <w:sz w:val="22"/>
                <w:szCs w:val="22"/>
              </w:rPr>
            </w:pPr>
          </w:p>
        </w:tc>
        <w:tc>
          <w:tcPr>
            <w:tcW w:w="7335" w:type="dxa"/>
            <w:gridSpan w:val="2"/>
          </w:tcPr>
          <w:p w:rsidR="00F20FDA" w:rsidRPr="00B20726" w:rsidRDefault="00542D7D" w:rsidP="00542D7D">
            <w:pPr>
              <w:spacing w:line="276" w:lineRule="auto"/>
              <w:rPr>
                <w:color w:val="000000"/>
                <w:sz w:val="22"/>
                <w:szCs w:val="22"/>
                <w:shd w:val="clear" w:color="auto" w:fill="FFFFFF"/>
              </w:rPr>
            </w:pPr>
            <w:r>
              <w:rPr>
                <w:color w:val="000000"/>
                <w:sz w:val="22"/>
                <w:szCs w:val="22"/>
                <w:shd w:val="clear" w:color="auto" w:fill="FFFFFF"/>
              </w:rPr>
              <w:t>An investigation of the use of</w:t>
            </w:r>
            <w:r w:rsidR="00D70025" w:rsidRPr="00B20726">
              <w:rPr>
                <w:color w:val="000000"/>
                <w:sz w:val="22"/>
                <w:szCs w:val="22"/>
                <w:shd w:val="clear" w:color="auto" w:fill="FFFFFF"/>
              </w:rPr>
              <w:t xml:space="preserve"> remote sensing techniques for </w:t>
            </w:r>
            <w:r>
              <w:rPr>
                <w:color w:val="000000"/>
                <w:sz w:val="22"/>
                <w:szCs w:val="22"/>
                <w:shd w:val="clear" w:color="auto" w:fill="FFFFFF"/>
              </w:rPr>
              <w:t>assessing</w:t>
            </w:r>
            <w:r w:rsidR="00D70025" w:rsidRPr="00B20726">
              <w:rPr>
                <w:color w:val="000000"/>
                <w:sz w:val="22"/>
                <w:szCs w:val="22"/>
              </w:rPr>
              <w:t xml:space="preserve"> </w:t>
            </w:r>
            <w:r w:rsidR="00D70025" w:rsidRPr="00B20726">
              <w:rPr>
                <w:color w:val="000000"/>
                <w:sz w:val="22"/>
                <w:szCs w:val="22"/>
                <w:shd w:val="clear" w:color="auto" w:fill="FFFFFF"/>
              </w:rPr>
              <w:t>carbon stocks in intact, degraded and restored subtropical thickets</w:t>
            </w:r>
            <w:r w:rsidR="007364ED" w:rsidRPr="00B20726">
              <w:rPr>
                <w:color w:val="000000"/>
                <w:sz w:val="22"/>
                <w:szCs w:val="22"/>
                <w:shd w:val="clear" w:color="auto" w:fill="FFFFFF"/>
              </w:rPr>
              <w:t xml:space="preserve"> in the Eastern Cape, South Africa</w:t>
            </w:r>
          </w:p>
        </w:tc>
      </w:tr>
      <w:tr w:rsidR="00495F4C" w:rsidRPr="00F20FDA" w:rsidTr="00D70025">
        <w:trPr>
          <w:jc w:val="center"/>
        </w:trPr>
        <w:tc>
          <w:tcPr>
            <w:tcW w:w="2129" w:type="dxa"/>
          </w:tcPr>
          <w:p w:rsidR="00495F4C" w:rsidRPr="009461F8" w:rsidRDefault="00495F4C">
            <w:pPr>
              <w:rPr>
                <w:b/>
                <w:sz w:val="22"/>
                <w:szCs w:val="22"/>
              </w:rPr>
            </w:pPr>
            <w:r w:rsidRPr="009461F8">
              <w:rPr>
                <w:b/>
                <w:sz w:val="22"/>
                <w:szCs w:val="22"/>
              </w:rPr>
              <w:t>MOTIVATION</w:t>
            </w:r>
          </w:p>
          <w:p w:rsidR="00495F4C" w:rsidRPr="009461F8" w:rsidRDefault="00495F4C">
            <w:pPr>
              <w:rPr>
                <w:b/>
                <w:sz w:val="22"/>
                <w:szCs w:val="22"/>
              </w:rPr>
            </w:pPr>
          </w:p>
        </w:tc>
        <w:tc>
          <w:tcPr>
            <w:tcW w:w="7335" w:type="dxa"/>
            <w:gridSpan w:val="2"/>
          </w:tcPr>
          <w:p w:rsidR="007364ED" w:rsidRPr="00B20726" w:rsidRDefault="007364ED" w:rsidP="007364ED">
            <w:pPr>
              <w:spacing w:line="276" w:lineRule="auto"/>
              <w:rPr>
                <w:sz w:val="22"/>
                <w:szCs w:val="22"/>
              </w:rPr>
            </w:pPr>
            <w:r w:rsidRPr="00B20726">
              <w:rPr>
                <w:sz w:val="22"/>
                <w:szCs w:val="22"/>
              </w:rPr>
              <w:t xml:space="preserve">According to Lal (2004) the depletion of soil organic carbon (SOC) stocks have contributed 78 ± 12 billion tonnes of carbon to the atmosphere, while some cultivated soils have been depleted of one-half to two-thirds of their original SOC stocks.  Land degradation, </w:t>
            </w:r>
            <w:r w:rsidR="00542D7D">
              <w:rPr>
                <w:sz w:val="22"/>
                <w:szCs w:val="22"/>
              </w:rPr>
              <w:t xml:space="preserve">potentially </w:t>
            </w:r>
            <w:r w:rsidRPr="00B20726">
              <w:rPr>
                <w:sz w:val="22"/>
                <w:szCs w:val="22"/>
              </w:rPr>
              <w:t xml:space="preserve">exacerbated by both climate change and poor land management practices and policies, have intensified the loss of SOC.  A substantial portion of the depleted SOC stocks can therefore be restored by adopting and implementing restorative land use practices, which according to Lal (2004) can substantially reduce the rate of atmospheric carbon accumulation while also positively impacting on water quality, agro-industries, food security and environmental health on the whole. </w:t>
            </w:r>
          </w:p>
          <w:p w:rsidR="007364ED" w:rsidRPr="00B20726" w:rsidRDefault="007364ED" w:rsidP="007364ED">
            <w:pPr>
              <w:spacing w:line="276" w:lineRule="auto"/>
              <w:rPr>
                <w:sz w:val="22"/>
                <w:szCs w:val="22"/>
              </w:rPr>
            </w:pPr>
          </w:p>
          <w:p w:rsidR="007364ED" w:rsidRPr="00B20726" w:rsidRDefault="007364ED" w:rsidP="007364ED">
            <w:pPr>
              <w:spacing w:line="276" w:lineRule="auto"/>
              <w:rPr>
                <w:sz w:val="22"/>
                <w:szCs w:val="22"/>
              </w:rPr>
            </w:pPr>
            <w:r w:rsidRPr="00B20726">
              <w:rPr>
                <w:sz w:val="22"/>
                <w:szCs w:val="22"/>
              </w:rPr>
              <w:t>The subtropical thicket biome serves as one of the five major global carbon sinks. Intact thicket in the Eastern Cape province of South Africa stores more than 20 kg/m</w:t>
            </w:r>
            <w:r w:rsidRPr="00B20726">
              <w:rPr>
                <w:sz w:val="22"/>
                <w:szCs w:val="22"/>
                <w:vertAlign w:val="superscript"/>
              </w:rPr>
              <w:t>2</w:t>
            </w:r>
            <w:r w:rsidRPr="00B20726">
              <w:rPr>
                <w:sz w:val="22"/>
                <w:szCs w:val="22"/>
              </w:rPr>
              <w:t xml:space="preserve"> of carbon, an extraordinarily high amount for a semi-arid region (Mills and Cowling, 2006).  Livestock farming, a significant component of the Eastern Cape economy, is supported by subtropical thicket. Over the last century, unsustainable agricultural practices (particularly concerning livestock farming and the overgrazing of goats) have resulted in the transformation of subtropical thicket in the Eastern Cape into an open savanna (Lechmere-Oertel </w:t>
            </w:r>
            <w:r w:rsidRPr="00B20726">
              <w:rPr>
                <w:i/>
                <w:sz w:val="22"/>
                <w:szCs w:val="22"/>
              </w:rPr>
              <w:t>et al</w:t>
            </w:r>
            <w:r w:rsidRPr="00B20726">
              <w:rPr>
                <w:sz w:val="22"/>
                <w:szCs w:val="22"/>
              </w:rPr>
              <w:t xml:space="preserve">., 2005; Mills and Cowling, 2006), resulting in a carbon loss of 40 kg/m/yr (Nocita </w:t>
            </w:r>
            <w:r w:rsidRPr="00B20726">
              <w:rPr>
                <w:i/>
                <w:sz w:val="22"/>
                <w:szCs w:val="22"/>
              </w:rPr>
              <w:t>et al</w:t>
            </w:r>
            <w:r w:rsidRPr="00B20726">
              <w:rPr>
                <w:sz w:val="22"/>
                <w:szCs w:val="22"/>
              </w:rPr>
              <w:t xml:space="preserve">., 2011).  </w:t>
            </w:r>
          </w:p>
          <w:p w:rsidR="007364ED" w:rsidRPr="00B20726" w:rsidRDefault="007364ED" w:rsidP="007364ED">
            <w:pPr>
              <w:spacing w:line="276" w:lineRule="auto"/>
              <w:rPr>
                <w:sz w:val="22"/>
                <w:szCs w:val="22"/>
              </w:rPr>
            </w:pPr>
          </w:p>
          <w:p w:rsidR="007364ED" w:rsidRPr="00B20726" w:rsidRDefault="007364ED" w:rsidP="007364ED">
            <w:pPr>
              <w:spacing w:line="276" w:lineRule="auto"/>
              <w:rPr>
                <w:sz w:val="22"/>
                <w:szCs w:val="22"/>
              </w:rPr>
            </w:pPr>
            <w:r w:rsidRPr="00B20726">
              <w:rPr>
                <w:sz w:val="22"/>
                <w:szCs w:val="22"/>
              </w:rPr>
              <w:t>In addition to storing carbon stocks, subtropical thicket in the Eastern Cape is responsible for the provision of numerous ecosystem services. These include an increase in the wildlife carrying-capacity and biodiversity of ecosystems, improved water retention and infiltration, reduction of soil erosion</w:t>
            </w:r>
            <w:r w:rsidR="00462871" w:rsidRPr="00B20726">
              <w:rPr>
                <w:sz w:val="22"/>
                <w:szCs w:val="22"/>
              </w:rPr>
              <w:t>, earning carbon credits on the international market</w:t>
            </w:r>
            <w:r w:rsidRPr="00B20726">
              <w:rPr>
                <w:sz w:val="22"/>
                <w:szCs w:val="22"/>
              </w:rPr>
              <w:t xml:space="preserve"> and a source of livelihood and employment for rural communities (through both livestock farming and the labour involved in subtropical thicket restoration) (Mills and Cowling, 2006).  </w:t>
            </w:r>
            <w:r w:rsidR="00F20FDA" w:rsidRPr="00B20726">
              <w:rPr>
                <w:sz w:val="22"/>
                <w:szCs w:val="22"/>
              </w:rPr>
              <w:t>It is therefore hugely important to understand the state the thicket is in.</w:t>
            </w:r>
          </w:p>
          <w:p w:rsidR="007364ED" w:rsidRPr="00B20726" w:rsidRDefault="007364ED" w:rsidP="007364ED">
            <w:pPr>
              <w:spacing w:line="276" w:lineRule="auto"/>
              <w:rPr>
                <w:sz w:val="22"/>
                <w:szCs w:val="22"/>
              </w:rPr>
            </w:pPr>
          </w:p>
          <w:p w:rsidR="00F20FDA" w:rsidRPr="00B20726" w:rsidRDefault="007364ED" w:rsidP="00F20FDA">
            <w:pPr>
              <w:spacing w:line="276" w:lineRule="auto"/>
              <w:rPr>
                <w:sz w:val="22"/>
                <w:szCs w:val="22"/>
              </w:rPr>
            </w:pPr>
            <w:r w:rsidRPr="00B20726">
              <w:rPr>
                <w:sz w:val="22"/>
                <w:szCs w:val="22"/>
              </w:rPr>
              <w:t xml:space="preserve">The quantification of carbon sequestration levels in various ecosystems presents a global challenge. A recent study by Jeyanny </w:t>
            </w:r>
            <w:r w:rsidRPr="00B20726">
              <w:rPr>
                <w:i/>
                <w:sz w:val="22"/>
                <w:szCs w:val="22"/>
              </w:rPr>
              <w:t>et al</w:t>
            </w:r>
            <w:r w:rsidRPr="00B20726">
              <w:rPr>
                <w:sz w:val="22"/>
                <w:szCs w:val="22"/>
              </w:rPr>
              <w:t xml:space="preserve">. (2011) describes the immense potential of remote sensing (RS) geographical information systems (GIS) in quantifying and managing carbon sequestration at a regional scale in various ecosystems. RS and GIS provide an efficient and cost-effective approach to estimating the above and below-ground biomass, delineating spatial variability, predicting potential stocks of carbon and providing a basis for the management of carbon sequestration at both a local and regional level (Jeyanny </w:t>
            </w:r>
            <w:r w:rsidRPr="00B20726">
              <w:rPr>
                <w:i/>
                <w:sz w:val="22"/>
                <w:szCs w:val="22"/>
              </w:rPr>
              <w:t>et al</w:t>
            </w:r>
            <w:r w:rsidRPr="00B20726">
              <w:rPr>
                <w:sz w:val="22"/>
                <w:szCs w:val="22"/>
              </w:rPr>
              <w:t xml:space="preserve">., 2011). </w:t>
            </w:r>
          </w:p>
        </w:tc>
      </w:tr>
      <w:tr w:rsidR="00495F4C" w:rsidRPr="00F20FDA" w:rsidTr="00D70025">
        <w:trPr>
          <w:jc w:val="center"/>
        </w:trPr>
        <w:tc>
          <w:tcPr>
            <w:tcW w:w="2129" w:type="dxa"/>
          </w:tcPr>
          <w:p w:rsidR="00495F4C" w:rsidRPr="009461F8" w:rsidRDefault="00495F4C">
            <w:pPr>
              <w:rPr>
                <w:b/>
                <w:sz w:val="22"/>
                <w:szCs w:val="22"/>
              </w:rPr>
            </w:pPr>
            <w:r w:rsidRPr="009461F8">
              <w:rPr>
                <w:b/>
                <w:sz w:val="22"/>
                <w:szCs w:val="22"/>
              </w:rPr>
              <w:lastRenderedPageBreak/>
              <w:t>AIM</w:t>
            </w:r>
          </w:p>
          <w:p w:rsidR="00495F4C" w:rsidRPr="009461F8" w:rsidRDefault="00495F4C">
            <w:pPr>
              <w:rPr>
                <w:b/>
                <w:sz w:val="22"/>
                <w:szCs w:val="22"/>
              </w:rPr>
            </w:pPr>
          </w:p>
        </w:tc>
        <w:tc>
          <w:tcPr>
            <w:tcW w:w="7335" w:type="dxa"/>
            <w:gridSpan w:val="2"/>
          </w:tcPr>
          <w:p w:rsidR="00F20FDA" w:rsidRPr="00B20726" w:rsidRDefault="007F32A3" w:rsidP="007364ED">
            <w:pPr>
              <w:spacing w:line="276" w:lineRule="auto"/>
              <w:rPr>
                <w:color w:val="000000"/>
                <w:sz w:val="22"/>
                <w:szCs w:val="22"/>
                <w:shd w:val="clear" w:color="auto" w:fill="FFFFFF"/>
              </w:rPr>
            </w:pPr>
            <w:r w:rsidRPr="00B20726">
              <w:rPr>
                <w:sz w:val="22"/>
                <w:szCs w:val="22"/>
              </w:rPr>
              <w:t xml:space="preserve">To investigate the use of remote sensing techniques in </w:t>
            </w:r>
            <w:r w:rsidR="007364ED" w:rsidRPr="00B20726">
              <w:rPr>
                <w:color w:val="000000"/>
                <w:sz w:val="22"/>
                <w:szCs w:val="22"/>
                <w:shd w:val="clear" w:color="auto" w:fill="FFFFFF"/>
              </w:rPr>
              <w:t>calibrating</w:t>
            </w:r>
            <w:r w:rsidR="007364ED" w:rsidRPr="00B20726">
              <w:rPr>
                <w:color w:val="000000"/>
                <w:sz w:val="22"/>
                <w:szCs w:val="22"/>
              </w:rPr>
              <w:t xml:space="preserve"> </w:t>
            </w:r>
            <w:r w:rsidR="007364ED" w:rsidRPr="00B20726">
              <w:rPr>
                <w:color w:val="000000"/>
                <w:sz w:val="22"/>
                <w:szCs w:val="22"/>
                <w:shd w:val="clear" w:color="auto" w:fill="FFFFFF"/>
              </w:rPr>
              <w:t>carbon stocks in intact, degraded and restored subtropical thicket sites in the Eastern Cape Province, South Africa.</w:t>
            </w:r>
          </w:p>
        </w:tc>
      </w:tr>
      <w:tr w:rsidR="000219B2" w:rsidRPr="00F20FDA" w:rsidTr="00D70025">
        <w:trPr>
          <w:jc w:val="center"/>
        </w:trPr>
        <w:tc>
          <w:tcPr>
            <w:tcW w:w="2129" w:type="dxa"/>
          </w:tcPr>
          <w:p w:rsidR="000219B2" w:rsidRPr="009461F8" w:rsidRDefault="000219B2">
            <w:pPr>
              <w:rPr>
                <w:b/>
                <w:sz w:val="22"/>
                <w:szCs w:val="22"/>
              </w:rPr>
            </w:pPr>
            <w:r w:rsidRPr="009461F8">
              <w:rPr>
                <w:b/>
                <w:sz w:val="22"/>
                <w:szCs w:val="22"/>
              </w:rPr>
              <w:t>STUDY AREA</w:t>
            </w:r>
          </w:p>
          <w:p w:rsidR="000219B2" w:rsidRPr="009461F8" w:rsidRDefault="000219B2" w:rsidP="000219B2">
            <w:pPr>
              <w:rPr>
                <w:b/>
                <w:sz w:val="22"/>
                <w:szCs w:val="22"/>
              </w:rPr>
            </w:pPr>
          </w:p>
        </w:tc>
        <w:tc>
          <w:tcPr>
            <w:tcW w:w="7335" w:type="dxa"/>
            <w:gridSpan w:val="2"/>
          </w:tcPr>
          <w:p w:rsidR="00D34DE2" w:rsidRPr="00B20726" w:rsidRDefault="007364ED">
            <w:pPr>
              <w:rPr>
                <w:sz w:val="22"/>
                <w:szCs w:val="22"/>
              </w:rPr>
            </w:pPr>
            <w:r w:rsidRPr="00B20726">
              <w:rPr>
                <w:sz w:val="22"/>
                <w:szCs w:val="22"/>
              </w:rPr>
              <w:t xml:space="preserve"> Subtropical thickets in the Eastern Cape</w:t>
            </w:r>
            <w:r w:rsidR="005E2A11" w:rsidRPr="00B20726">
              <w:rPr>
                <w:sz w:val="22"/>
                <w:szCs w:val="22"/>
              </w:rPr>
              <w:t xml:space="preserve"> Province</w:t>
            </w:r>
            <w:r w:rsidRPr="00B20726">
              <w:rPr>
                <w:sz w:val="22"/>
                <w:szCs w:val="22"/>
              </w:rPr>
              <w:t xml:space="preserve">, South Africa. </w:t>
            </w:r>
            <w:r w:rsidR="00D34DE2" w:rsidRPr="00B20726">
              <w:rPr>
                <w:sz w:val="22"/>
                <w:szCs w:val="22"/>
              </w:rPr>
              <w:t xml:space="preserve"> </w:t>
            </w:r>
          </w:p>
          <w:p w:rsidR="00462871" w:rsidRPr="00B20726" w:rsidRDefault="00D34DE2" w:rsidP="00462871">
            <w:pPr>
              <w:rPr>
                <w:sz w:val="22"/>
                <w:szCs w:val="22"/>
              </w:rPr>
            </w:pPr>
            <w:r w:rsidRPr="00B20726">
              <w:rPr>
                <w:sz w:val="22"/>
                <w:szCs w:val="22"/>
              </w:rPr>
              <w:t>Figure 1 represents the distribution and extent of the thicket biome in South Africa, which is predominantly in the Eastern Cape</w:t>
            </w:r>
            <w:r w:rsidR="005E2A11" w:rsidRPr="00B20726">
              <w:rPr>
                <w:sz w:val="22"/>
                <w:szCs w:val="22"/>
              </w:rPr>
              <w:t xml:space="preserve"> Province</w:t>
            </w:r>
            <w:r w:rsidRPr="00B20726">
              <w:rPr>
                <w:sz w:val="22"/>
                <w:szCs w:val="22"/>
              </w:rPr>
              <w:t xml:space="preserve">. </w:t>
            </w:r>
          </w:p>
          <w:p w:rsidR="00462871" w:rsidRPr="00B20726" w:rsidRDefault="00462871" w:rsidP="00462871">
            <w:pPr>
              <w:rPr>
                <w:sz w:val="22"/>
                <w:szCs w:val="22"/>
              </w:rPr>
            </w:pPr>
          </w:p>
          <w:p w:rsidR="00517B17" w:rsidRDefault="00517B17" w:rsidP="00517B17">
            <w:pPr>
              <w:keepNext/>
              <w:jc w:val="center"/>
            </w:pPr>
            <w:r w:rsidRPr="00517B17">
              <w:rPr>
                <w:sz w:val="22"/>
                <w:szCs w:val="22"/>
              </w:rPr>
              <w:drawing>
                <wp:inline distT="0" distB="0" distL="0" distR="0">
                  <wp:extent cx="2514600" cy="227629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4940" t="30146" r="41101" b="42748"/>
                          <a:stretch>
                            <a:fillRect/>
                          </a:stretch>
                        </pic:blipFill>
                        <pic:spPr>
                          <a:xfrm>
                            <a:off x="0" y="0"/>
                            <a:ext cx="2514600" cy="2276296"/>
                          </a:xfrm>
                          <a:prstGeom prst="rect">
                            <a:avLst/>
                          </a:prstGeom>
                        </pic:spPr>
                      </pic:pic>
                    </a:graphicData>
                  </a:graphic>
                </wp:inline>
              </w:drawing>
            </w:r>
          </w:p>
          <w:p w:rsidR="009461F8" w:rsidRPr="00517B17" w:rsidRDefault="00517B17" w:rsidP="00517B17">
            <w:pPr>
              <w:pStyle w:val="Caption"/>
              <w:rPr>
                <w:color w:val="auto"/>
              </w:rPr>
            </w:pPr>
            <w:r w:rsidRPr="00517B17">
              <w:rPr>
                <w:color w:val="auto"/>
              </w:rPr>
              <w:t xml:space="preserve">Figure </w:t>
            </w:r>
            <w:r w:rsidRPr="00517B17">
              <w:rPr>
                <w:color w:val="auto"/>
              </w:rPr>
              <w:fldChar w:fldCharType="begin"/>
            </w:r>
            <w:r w:rsidRPr="00517B17">
              <w:rPr>
                <w:color w:val="auto"/>
              </w:rPr>
              <w:instrText xml:space="preserve"> SEQ Figure \* ARABIC </w:instrText>
            </w:r>
            <w:r w:rsidRPr="00517B17">
              <w:rPr>
                <w:color w:val="auto"/>
              </w:rPr>
              <w:fldChar w:fldCharType="separate"/>
            </w:r>
            <w:r w:rsidR="0053321A">
              <w:rPr>
                <w:noProof/>
                <w:color w:val="auto"/>
              </w:rPr>
              <w:t>1</w:t>
            </w:r>
            <w:r w:rsidRPr="00517B17">
              <w:rPr>
                <w:color w:val="auto"/>
              </w:rPr>
              <w:fldChar w:fldCharType="end"/>
            </w:r>
            <w:r w:rsidRPr="00517B17">
              <w:rPr>
                <w:color w:val="auto"/>
              </w:rPr>
              <w:t xml:space="preserve">: Map showing the location and extent of the </w:t>
            </w:r>
            <w:r w:rsidR="0053321A">
              <w:rPr>
                <w:color w:val="auto"/>
              </w:rPr>
              <w:t>subtropical thicket</w:t>
            </w:r>
            <w:r w:rsidRPr="00517B17">
              <w:rPr>
                <w:color w:val="auto"/>
              </w:rPr>
              <w:t xml:space="preserve"> biome </w:t>
            </w:r>
            <w:r w:rsidR="0053321A">
              <w:rPr>
                <w:color w:val="auto"/>
              </w:rPr>
              <w:t xml:space="preserve">in South </w:t>
            </w:r>
            <w:proofErr w:type="gramStart"/>
            <w:r w:rsidR="0053321A">
              <w:rPr>
                <w:color w:val="auto"/>
              </w:rPr>
              <w:t>Africa</w:t>
            </w:r>
            <w:r w:rsidRPr="00517B17">
              <w:rPr>
                <w:color w:val="auto"/>
              </w:rPr>
              <w:t>(</w:t>
            </w:r>
            <w:proofErr w:type="gramEnd"/>
            <w:r w:rsidRPr="00517B17">
              <w:rPr>
                <w:color w:val="auto"/>
              </w:rPr>
              <w:t>Generated in ArcMap10)</w:t>
            </w:r>
            <w:r w:rsidR="0053321A">
              <w:rPr>
                <w:color w:val="auto"/>
              </w:rPr>
              <w:t>.</w:t>
            </w:r>
          </w:p>
          <w:p w:rsidR="00462871" w:rsidRPr="00B20726" w:rsidRDefault="00517B17" w:rsidP="00D96C75">
            <w:pPr>
              <w:rPr>
                <w:sz w:val="22"/>
                <w:szCs w:val="22"/>
              </w:rPr>
            </w:pPr>
            <w:r>
              <w:rPr>
                <w:sz w:val="22"/>
                <w:szCs w:val="22"/>
              </w:rPr>
              <w:t>U</w:t>
            </w:r>
            <w:r w:rsidR="00462871" w:rsidRPr="00B20726">
              <w:rPr>
                <w:sz w:val="22"/>
                <w:szCs w:val="22"/>
              </w:rPr>
              <w:t>nsustainable farming practices</w:t>
            </w:r>
            <w:r w:rsidR="00D96C75" w:rsidRPr="00B20726">
              <w:rPr>
                <w:sz w:val="22"/>
                <w:szCs w:val="22"/>
              </w:rPr>
              <w:t xml:space="preserve"> in the region</w:t>
            </w:r>
            <w:r w:rsidR="00462871" w:rsidRPr="00B20726">
              <w:rPr>
                <w:sz w:val="22"/>
                <w:szCs w:val="22"/>
              </w:rPr>
              <w:t xml:space="preserve">, particularly regarding goat pastoralism, </w:t>
            </w:r>
            <w:r w:rsidR="00D96C75" w:rsidRPr="00B20726">
              <w:rPr>
                <w:sz w:val="22"/>
                <w:szCs w:val="22"/>
              </w:rPr>
              <w:t>have resulted in the degradation of the</w:t>
            </w:r>
            <w:r w:rsidR="00462871" w:rsidRPr="00B20726">
              <w:rPr>
                <w:sz w:val="22"/>
                <w:szCs w:val="22"/>
              </w:rPr>
              <w:t xml:space="preserve"> </w:t>
            </w:r>
            <w:r w:rsidR="00D96C75" w:rsidRPr="00B20726">
              <w:rPr>
                <w:sz w:val="22"/>
                <w:szCs w:val="22"/>
              </w:rPr>
              <w:t xml:space="preserve">subtropical thicket. Lloyd et al. (2002) stated that 80% of the succulent thicket in South Africa had been transformed due to the overstocking of goats. </w:t>
            </w:r>
          </w:p>
          <w:p w:rsidR="00D96C75" w:rsidRPr="00B20726" w:rsidRDefault="00D96C75" w:rsidP="00D96C75">
            <w:pPr>
              <w:rPr>
                <w:sz w:val="22"/>
                <w:szCs w:val="22"/>
              </w:rPr>
            </w:pPr>
          </w:p>
          <w:p w:rsidR="00D96C75" w:rsidRPr="00B20726" w:rsidRDefault="00D96C75" w:rsidP="00D96C75">
            <w:pPr>
              <w:rPr>
                <w:sz w:val="22"/>
                <w:szCs w:val="22"/>
              </w:rPr>
            </w:pPr>
            <w:r w:rsidRPr="00B20726">
              <w:rPr>
                <w:sz w:val="22"/>
                <w:szCs w:val="22"/>
              </w:rPr>
              <w:t>Intact thickets have a total ecosystem carbon storage of about 200 to 250 t/ha. This vegetation type is dominated by a stem succulent called spekboom (</w:t>
            </w:r>
            <w:r w:rsidRPr="00B20726">
              <w:rPr>
                <w:i/>
                <w:sz w:val="22"/>
                <w:szCs w:val="22"/>
              </w:rPr>
              <w:t>Portulacaria afra</w:t>
            </w:r>
            <w:r w:rsidRPr="00B20726">
              <w:rPr>
                <w:sz w:val="22"/>
                <w:szCs w:val="22"/>
              </w:rPr>
              <w:t xml:space="preserve">) that is able to fix carbon at </w:t>
            </w:r>
            <w:r w:rsidR="00FA4B55" w:rsidRPr="00B20726">
              <w:rPr>
                <w:sz w:val="22"/>
                <w:szCs w:val="22"/>
              </w:rPr>
              <w:t>a rate</w:t>
            </w:r>
            <w:r w:rsidRPr="00B20726">
              <w:rPr>
                <w:sz w:val="22"/>
                <w:szCs w:val="22"/>
              </w:rPr>
              <w:t xml:space="preserve"> of 4 tC/ha/yr in semi-arid regions.  </w:t>
            </w:r>
          </w:p>
          <w:p w:rsidR="00FA4B55" w:rsidRPr="00B20726" w:rsidRDefault="00FA4B55" w:rsidP="00D96C75">
            <w:pPr>
              <w:rPr>
                <w:sz w:val="22"/>
                <w:szCs w:val="22"/>
              </w:rPr>
            </w:pPr>
          </w:p>
          <w:p w:rsidR="00D96C75" w:rsidRPr="00B20726" w:rsidRDefault="00D96C75" w:rsidP="00FA4B55">
            <w:pPr>
              <w:rPr>
                <w:sz w:val="22"/>
                <w:szCs w:val="22"/>
              </w:rPr>
            </w:pPr>
            <w:r w:rsidRPr="00B20726">
              <w:rPr>
                <w:sz w:val="22"/>
                <w:szCs w:val="22"/>
              </w:rPr>
              <w:t xml:space="preserve">Spekboom, according to Mills and Cowling (2006) can be generated from cuttings and can in this way be used to restore the vegetation of </w:t>
            </w:r>
            <w:r w:rsidR="00C60F3E" w:rsidRPr="00B20726">
              <w:rPr>
                <w:sz w:val="22"/>
                <w:szCs w:val="22"/>
              </w:rPr>
              <w:t>degraded</w:t>
            </w:r>
            <w:r w:rsidRPr="00B20726">
              <w:rPr>
                <w:sz w:val="22"/>
                <w:szCs w:val="22"/>
              </w:rPr>
              <w:t xml:space="preserve"> thicket sites.</w:t>
            </w:r>
            <w:r w:rsidR="00FA4B55" w:rsidRPr="00B20726">
              <w:rPr>
                <w:sz w:val="22"/>
                <w:szCs w:val="22"/>
              </w:rPr>
              <w:t xml:space="preserve"> Numerous r</w:t>
            </w:r>
            <w:r w:rsidRPr="00B20726">
              <w:rPr>
                <w:sz w:val="22"/>
                <w:szCs w:val="22"/>
              </w:rPr>
              <w:t xml:space="preserve">estoration </w:t>
            </w:r>
            <w:r w:rsidR="00FA4B55" w:rsidRPr="00B20726">
              <w:rPr>
                <w:sz w:val="22"/>
                <w:szCs w:val="22"/>
              </w:rPr>
              <w:t>projects have been established at</w:t>
            </w:r>
            <w:r w:rsidRPr="00B20726">
              <w:rPr>
                <w:sz w:val="22"/>
                <w:szCs w:val="22"/>
              </w:rPr>
              <w:t xml:space="preserve"> various subtropical thicket sites</w:t>
            </w:r>
            <w:r w:rsidR="00FA4B55" w:rsidRPr="00B20726">
              <w:rPr>
                <w:sz w:val="22"/>
                <w:szCs w:val="22"/>
              </w:rPr>
              <w:t xml:space="preserve"> in the Eastern Cape; these include the Addo, Baviaans</w:t>
            </w:r>
            <w:r w:rsidR="009461F8" w:rsidRPr="00B20726">
              <w:rPr>
                <w:sz w:val="22"/>
                <w:szCs w:val="22"/>
              </w:rPr>
              <w:t>kloof</w:t>
            </w:r>
            <w:r w:rsidR="00FA4B55" w:rsidRPr="00B20726">
              <w:rPr>
                <w:sz w:val="22"/>
                <w:szCs w:val="22"/>
              </w:rPr>
              <w:t xml:space="preserve"> and Great Fish River Reserves, as well as numerous farms in the area.</w:t>
            </w:r>
          </w:p>
        </w:tc>
      </w:tr>
      <w:tr w:rsidR="00495F4C" w:rsidRPr="00F20FDA" w:rsidTr="00D70025">
        <w:trPr>
          <w:jc w:val="center"/>
        </w:trPr>
        <w:tc>
          <w:tcPr>
            <w:tcW w:w="4258" w:type="dxa"/>
            <w:gridSpan w:val="2"/>
          </w:tcPr>
          <w:p w:rsidR="00495F4C" w:rsidRPr="009461F8" w:rsidRDefault="00495F4C">
            <w:pPr>
              <w:rPr>
                <w:b/>
                <w:sz w:val="22"/>
                <w:szCs w:val="22"/>
              </w:rPr>
            </w:pPr>
            <w:r w:rsidRPr="009461F8">
              <w:rPr>
                <w:b/>
                <w:sz w:val="22"/>
                <w:szCs w:val="22"/>
              </w:rPr>
              <w:t>Objectives</w:t>
            </w:r>
          </w:p>
        </w:tc>
        <w:tc>
          <w:tcPr>
            <w:tcW w:w="5206" w:type="dxa"/>
          </w:tcPr>
          <w:p w:rsidR="00495F4C" w:rsidRPr="009461F8" w:rsidRDefault="00495F4C">
            <w:pPr>
              <w:rPr>
                <w:b/>
                <w:sz w:val="22"/>
                <w:szCs w:val="22"/>
              </w:rPr>
            </w:pPr>
            <w:r w:rsidRPr="009461F8">
              <w:rPr>
                <w:b/>
                <w:sz w:val="22"/>
                <w:szCs w:val="22"/>
              </w:rPr>
              <w:t>Methods</w:t>
            </w:r>
          </w:p>
        </w:tc>
      </w:tr>
      <w:tr w:rsidR="00495F4C" w:rsidRPr="00F20FDA" w:rsidTr="00D70025">
        <w:trPr>
          <w:jc w:val="center"/>
        </w:trPr>
        <w:tc>
          <w:tcPr>
            <w:tcW w:w="4258" w:type="dxa"/>
            <w:gridSpan w:val="2"/>
          </w:tcPr>
          <w:p w:rsidR="00495F4C" w:rsidRPr="00F20FDA" w:rsidRDefault="00D70025">
            <w:pPr>
              <w:rPr>
                <w:sz w:val="22"/>
                <w:szCs w:val="22"/>
              </w:rPr>
            </w:pPr>
            <w:r w:rsidRPr="00F20FDA">
              <w:rPr>
                <w:sz w:val="22"/>
                <w:szCs w:val="22"/>
              </w:rPr>
              <w:t>Map the</w:t>
            </w:r>
            <w:r w:rsidR="0010313D">
              <w:rPr>
                <w:sz w:val="22"/>
                <w:szCs w:val="22"/>
              </w:rPr>
              <w:t xml:space="preserve"> distribution and extent of the </w:t>
            </w:r>
            <w:r w:rsidRPr="00F20FDA">
              <w:rPr>
                <w:sz w:val="22"/>
                <w:szCs w:val="22"/>
              </w:rPr>
              <w:t>thicket areas</w:t>
            </w:r>
            <w:r w:rsidR="008A0A47" w:rsidRPr="00F20FDA">
              <w:rPr>
                <w:sz w:val="22"/>
                <w:szCs w:val="22"/>
              </w:rPr>
              <w:t xml:space="preserve"> of the Eastern Cape Province.</w:t>
            </w:r>
          </w:p>
          <w:p w:rsidR="00495F4C" w:rsidRPr="00F20FDA" w:rsidRDefault="00495F4C">
            <w:pPr>
              <w:rPr>
                <w:sz w:val="22"/>
                <w:szCs w:val="22"/>
              </w:rPr>
            </w:pPr>
          </w:p>
        </w:tc>
        <w:tc>
          <w:tcPr>
            <w:tcW w:w="5206" w:type="dxa"/>
          </w:tcPr>
          <w:p w:rsidR="00495F4C" w:rsidRPr="00F20FDA" w:rsidRDefault="00F20FDA">
            <w:pPr>
              <w:rPr>
                <w:sz w:val="22"/>
                <w:szCs w:val="22"/>
              </w:rPr>
            </w:pPr>
            <w:r>
              <w:rPr>
                <w:sz w:val="22"/>
                <w:szCs w:val="22"/>
              </w:rPr>
              <w:t xml:space="preserve">Maps will be generated in a GIS </w:t>
            </w:r>
            <w:r w:rsidR="008A0A47" w:rsidRPr="00F20FDA">
              <w:rPr>
                <w:sz w:val="22"/>
                <w:szCs w:val="22"/>
              </w:rPr>
              <w:t>using imagery and existing data</w:t>
            </w:r>
            <w:r>
              <w:rPr>
                <w:sz w:val="22"/>
                <w:szCs w:val="22"/>
              </w:rPr>
              <w:t>.</w:t>
            </w:r>
            <w:r w:rsidR="008009D7">
              <w:rPr>
                <w:sz w:val="22"/>
                <w:szCs w:val="22"/>
              </w:rPr>
              <w:t xml:space="preserve"> Existing data from the SERVIR database will be used where applicable.</w:t>
            </w:r>
          </w:p>
        </w:tc>
      </w:tr>
      <w:tr w:rsidR="00495F4C" w:rsidRPr="00F20FDA" w:rsidTr="00D70025">
        <w:trPr>
          <w:jc w:val="center"/>
        </w:trPr>
        <w:tc>
          <w:tcPr>
            <w:tcW w:w="4258" w:type="dxa"/>
            <w:gridSpan w:val="2"/>
          </w:tcPr>
          <w:p w:rsidR="00495F4C" w:rsidRPr="00F20FDA" w:rsidRDefault="00D70025">
            <w:pPr>
              <w:rPr>
                <w:sz w:val="22"/>
                <w:szCs w:val="22"/>
              </w:rPr>
            </w:pPr>
            <w:r w:rsidRPr="00F20FDA">
              <w:rPr>
                <w:sz w:val="22"/>
                <w:szCs w:val="22"/>
              </w:rPr>
              <w:t>Use RS techniques to develop a signature to classify thicket into various intactness classes (intact</w:t>
            </w:r>
            <w:r w:rsidR="008A0A47" w:rsidRPr="00F20FDA">
              <w:rPr>
                <w:sz w:val="22"/>
                <w:szCs w:val="22"/>
              </w:rPr>
              <w:t>, moderately degraded and severely degraded</w:t>
            </w:r>
            <w:r w:rsidR="00E12D5A">
              <w:rPr>
                <w:sz w:val="22"/>
                <w:szCs w:val="22"/>
              </w:rPr>
              <w:t xml:space="preserve"> and restored</w:t>
            </w:r>
            <w:r w:rsidR="008A0A47" w:rsidRPr="00F20FDA">
              <w:rPr>
                <w:sz w:val="22"/>
                <w:szCs w:val="22"/>
              </w:rPr>
              <w:t>).</w:t>
            </w:r>
          </w:p>
        </w:tc>
        <w:tc>
          <w:tcPr>
            <w:tcW w:w="5206" w:type="dxa"/>
          </w:tcPr>
          <w:p w:rsidR="00495F4C" w:rsidRPr="00F20FDA" w:rsidRDefault="004142E4" w:rsidP="004142E4">
            <w:pPr>
              <w:rPr>
                <w:sz w:val="22"/>
                <w:szCs w:val="22"/>
              </w:rPr>
            </w:pPr>
            <w:r w:rsidRPr="00F20FDA">
              <w:rPr>
                <w:sz w:val="22"/>
                <w:szCs w:val="22"/>
              </w:rPr>
              <w:t>Remote sensing techniques (such as imaging spectroscopy)</w:t>
            </w:r>
            <w:r w:rsidR="008A0A47" w:rsidRPr="00F20FDA">
              <w:rPr>
                <w:sz w:val="22"/>
                <w:szCs w:val="22"/>
              </w:rPr>
              <w:t xml:space="preserve"> and ground</w:t>
            </w:r>
            <w:r w:rsidR="00F07CA7" w:rsidRPr="00F20FDA">
              <w:rPr>
                <w:sz w:val="22"/>
                <w:szCs w:val="22"/>
              </w:rPr>
              <w:t xml:space="preserve"> </w:t>
            </w:r>
            <w:r w:rsidR="008A0A47" w:rsidRPr="00F20FDA">
              <w:rPr>
                <w:sz w:val="22"/>
                <w:szCs w:val="22"/>
              </w:rPr>
              <w:t>truthing</w:t>
            </w:r>
            <w:r w:rsidR="006F12DA">
              <w:rPr>
                <w:sz w:val="22"/>
                <w:szCs w:val="22"/>
              </w:rPr>
              <w:t xml:space="preserve"> will be performed</w:t>
            </w:r>
            <w:r w:rsidR="00F07CA7" w:rsidRPr="00F20FDA">
              <w:rPr>
                <w:sz w:val="22"/>
                <w:szCs w:val="22"/>
              </w:rPr>
              <w:t>.</w:t>
            </w:r>
          </w:p>
        </w:tc>
      </w:tr>
      <w:tr w:rsidR="00495F4C" w:rsidRPr="00F20FDA" w:rsidTr="00D70025">
        <w:trPr>
          <w:jc w:val="center"/>
        </w:trPr>
        <w:tc>
          <w:tcPr>
            <w:tcW w:w="4258" w:type="dxa"/>
            <w:gridSpan w:val="2"/>
          </w:tcPr>
          <w:p w:rsidR="00495F4C" w:rsidRPr="00F20FDA" w:rsidRDefault="00D70025" w:rsidP="008A0A47">
            <w:pPr>
              <w:rPr>
                <w:sz w:val="22"/>
                <w:szCs w:val="22"/>
              </w:rPr>
            </w:pPr>
            <w:r w:rsidRPr="00F20FDA">
              <w:rPr>
                <w:sz w:val="22"/>
                <w:szCs w:val="22"/>
              </w:rPr>
              <w:t>Assess the state of different categories of thicket on the ground</w:t>
            </w:r>
            <w:r w:rsidR="008A0A47" w:rsidRPr="00F20FDA">
              <w:rPr>
                <w:sz w:val="22"/>
                <w:szCs w:val="22"/>
              </w:rPr>
              <w:t>.</w:t>
            </w:r>
          </w:p>
        </w:tc>
        <w:tc>
          <w:tcPr>
            <w:tcW w:w="5206" w:type="dxa"/>
          </w:tcPr>
          <w:p w:rsidR="00495F4C" w:rsidRPr="00F20FDA" w:rsidRDefault="004142E4">
            <w:pPr>
              <w:rPr>
                <w:sz w:val="22"/>
                <w:szCs w:val="22"/>
              </w:rPr>
            </w:pPr>
            <w:r w:rsidRPr="00F20FDA">
              <w:rPr>
                <w:sz w:val="22"/>
                <w:szCs w:val="22"/>
              </w:rPr>
              <w:t>F</w:t>
            </w:r>
            <w:r w:rsidR="008A0A47" w:rsidRPr="00F20FDA">
              <w:rPr>
                <w:sz w:val="22"/>
                <w:szCs w:val="22"/>
              </w:rPr>
              <w:t>ield surveys</w:t>
            </w:r>
            <w:r w:rsidRPr="00F20FDA">
              <w:rPr>
                <w:sz w:val="22"/>
                <w:szCs w:val="22"/>
              </w:rPr>
              <w:t xml:space="preserve"> will be conducted.</w:t>
            </w:r>
          </w:p>
        </w:tc>
      </w:tr>
      <w:tr w:rsidR="00495F4C" w:rsidRPr="00F20FDA" w:rsidTr="00D70025">
        <w:trPr>
          <w:jc w:val="center"/>
        </w:trPr>
        <w:tc>
          <w:tcPr>
            <w:tcW w:w="4258" w:type="dxa"/>
            <w:gridSpan w:val="2"/>
          </w:tcPr>
          <w:p w:rsidR="00495F4C" w:rsidRPr="00F20FDA" w:rsidRDefault="00D70025">
            <w:pPr>
              <w:rPr>
                <w:sz w:val="22"/>
                <w:szCs w:val="22"/>
              </w:rPr>
            </w:pPr>
            <w:r w:rsidRPr="00F20FDA">
              <w:rPr>
                <w:sz w:val="22"/>
                <w:szCs w:val="22"/>
              </w:rPr>
              <w:t>Devise a potential</w:t>
            </w:r>
            <w:r w:rsidR="00F07CA7" w:rsidRPr="00F20FDA">
              <w:rPr>
                <w:sz w:val="22"/>
                <w:szCs w:val="22"/>
              </w:rPr>
              <w:t xml:space="preserve"> remote sensing-based</w:t>
            </w:r>
            <w:r w:rsidRPr="00F20FDA">
              <w:rPr>
                <w:sz w:val="22"/>
                <w:szCs w:val="22"/>
              </w:rPr>
              <w:t xml:space="preserve"> management </w:t>
            </w:r>
            <w:r w:rsidR="008A0A47" w:rsidRPr="00F20FDA">
              <w:rPr>
                <w:sz w:val="22"/>
                <w:szCs w:val="22"/>
              </w:rPr>
              <w:t xml:space="preserve">and monitoring </w:t>
            </w:r>
            <w:r w:rsidRPr="00F20FDA">
              <w:rPr>
                <w:sz w:val="22"/>
                <w:szCs w:val="22"/>
              </w:rPr>
              <w:t>a</w:t>
            </w:r>
            <w:r w:rsidR="008A0A47" w:rsidRPr="00F20FDA">
              <w:rPr>
                <w:sz w:val="22"/>
                <w:szCs w:val="22"/>
              </w:rPr>
              <w:t xml:space="preserve">pproach to conservation of the subtropical </w:t>
            </w:r>
            <w:r w:rsidRPr="00F20FDA">
              <w:rPr>
                <w:sz w:val="22"/>
                <w:szCs w:val="22"/>
              </w:rPr>
              <w:t>thicket</w:t>
            </w:r>
            <w:r w:rsidR="008A0A47" w:rsidRPr="00F20FDA">
              <w:rPr>
                <w:sz w:val="22"/>
                <w:szCs w:val="22"/>
              </w:rPr>
              <w:t xml:space="preserve"> biome</w:t>
            </w:r>
            <w:r w:rsidRPr="00F20FDA">
              <w:rPr>
                <w:sz w:val="22"/>
                <w:szCs w:val="22"/>
              </w:rPr>
              <w:t xml:space="preserve">. </w:t>
            </w:r>
          </w:p>
        </w:tc>
        <w:tc>
          <w:tcPr>
            <w:tcW w:w="5206" w:type="dxa"/>
          </w:tcPr>
          <w:p w:rsidR="00495F4C" w:rsidRDefault="00F20FDA" w:rsidP="004142E4">
            <w:pPr>
              <w:rPr>
                <w:sz w:val="22"/>
                <w:szCs w:val="22"/>
              </w:rPr>
            </w:pPr>
            <w:r>
              <w:rPr>
                <w:sz w:val="22"/>
                <w:szCs w:val="22"/>
              </w:rPr>
              <w:t xml:space="preserve">Based on the </w:t>
            </w:r>
            <w:r w:rsidR="006F12DA">
              <w:rPr>
                <w:sz w:val="22"/>
                <w:szCs w:val="22"/>
              </w:rPr>
              <w:t>results from the above steps,</w:t>
            </w:r>
            <w:r w:rsidR="004142E4" w:rsidRPr="00F20FDA">
              <w:rPr>
                <w:sz w:val="22"/>
                <w:szCs w:val="22"/>
              </w:rPr>
              <w:t xml:space="preserve"> </w:t>
            </w:r>
            <w:r w:rsidR="006F12DA">
              <w:rPr>
                <w:sz w:val="22"/>
                <w:szCs w:val="22"/>
              </w:rPr>
              <w:t>potential management guidelines will be formulated.</w:t>
            </w:r>
          </w:p>
          <w:p w:rsidR="006F12DA" w:rsidRPr="00F20FDA" w:rsidRDefault="006F12DA" w:rsidP="004142E4">
            <w:pPr>
              <w:rPr>
                <w:sz w:val="22"/>
                <w:szCs w:val="22"/>
              </w:rPr>
            </w:pPr>
          </w:p>
        </w:tc>
      </w:tr>
      <w:tr w:rsidR="00495F4C" w:rsidRPr="00F20FDA" w:rsidTr="00D70025">
        <w:trPr>
          <w:jc w:val="center"/>
        </w:trPr>
        <w:tc>
          <w:tcPr>
            <w:tcW w:w="4258" w:type="dxa"/>
            <w:gridSpan w:val="2"/>
          </w:tcPr>
          <w:p w:rsidR="00495F4C" w:rsidRPr="00F20FDA" w:rsidRDefault="008A0A47" w:rsidP="008A0A47">
            <w:pPr>
              <w:rPr>
                <w:sz w:val="22"/>
                <w:szCs w:val="22"/>
              </w:rPr>
            </w:pPr>
            <w:r w:rsidRPr="00F20FDA">
              <w:rPr>
                <w:sz w:val="22"/>
                <w:szCs w:val="22"/>
              </w:rPr>
              <w:lastRenderedPageBreak/>
              <w:t>Investigate the possible use of thicket intactness as an indicator of selected ecosystem service provision.</w:t>
            </w:r>
          </w:p>
        </w:tc>
        <w:tc>
          <w:tcPr>
            <w:tcW w:w="5206" w:type="dxa"/>
          </w:tcPr>
          <w:p w:rsidR="00495F4C" w:rsidRPr="00F20FDA" w:rsidRDefault="006F12DA">
            <w:pPr>
              <w:rPr>
                <w:sz w:val="22"/>
                <w:szCs w:val="22"/>
              </w:rPr>
            </w:pPr>
            <w:r>
              <w:rPr>
                <w:sz w:val="22"/>
                <w:szCs w:val="22"/>
              </w:rPr>
              <w:t>Based on the results from the above steps, spatial variability will be delineated, enabling a link to be drawn between the degree of thicket intactness and the provision of certain ecosystem services.</w:t>
            </w:r>
          </w:p>
        </w:tc>
      </w:tr>
      <w:tr w:rsidR="00495F4C" w:rsidRPr="00F20FDA" w:rsidTr="00D70025">
        <w:trPr>
          <w:jc w:val="center"/>
        </w:trPr>
        <w:tc>
          <w:tcPr>
            <w:tcW w:w="4258" w:type="dxa"/>
            <w:gridSpan w:val="2"/>
          </w:tcPr>
          <w:p w:rsidR="008A0A47" w:rsidRPr="00F20FDA" w:rsidRDefault="007364ED" w:rsidP="007364ED">
            <w:pPr>
              <w:rPr>
                <w:sz w:val="22"/>
                <w:szCs w:val="22"/>
              </w:rPr>
            </w:pPr>
            <w:r w:rsidRPr="00F20FDA">
              <w:rPr>
                <w:sz w:val="22"/>
                <w:szCs w:val="22"/>
              </w:rPr>
              <w:t>Possibly contribute</w:t>
            </w:r>
            <w:r w:rsidR="00A57BA5">
              <w:rPr>
                <w:sz w:val="22"/>
                <w:szCs w:val="22"/>
              </w:rPr>
              <w:t xml:space="preserve"> useful</w:t>
            </w:r>
            <w:r w:rsidRPr="00F20FDA">
              <w:rPr>
                <w:sz w:val="22"/>
                <w:szCs w:val="22"/>
              </w:rPr>
              <w:t xml:space="preserve"> data to the Rhodes Restoration Research Group.</w:t>
            </w:r>
          </w:p>
        </w:tc>
        <w:tc>
          <w:tcPr>
            <w:tcW w:w="5206" w:type="dxa"/>
          </w:tcPr>
          <w:p w:rsidR="00495F4C" w:rsidRPr="00F20FDA" w:rsidRDefault="006F12DA">
            <w:pPr>
              <w:rPr>
                <w:sz w:val="22"/>
                <w:szCs w:val="22"/>
              </w:rPr>
            </w:pPr>
            <w:r>
              <w:rPr>
                <w:sz w:val="22"/>
                <w:szCs w:val="22"/>
              </w:rPr>
              <w:t>The data obtained in the above steps will be made available to the Rhodes Restoration Research Group</w:t>
            </w:r>
            <w:r w:rsidR="00A57BA5">
              <w:rPr>
                <w:sz w:val="22"/>
                <w:szCs w:val="22"/>
              </w:rPr>
              <w:t>, which has conducted no remote sensing-based research in the subtropical thicket sites.</w:t>
            </w:r>
          </w:p>
        </w:tc>
      </w:tr>
      <w:tr w:rsidR="000219B2" w:rsidRPr="00F20FDA" w:rsidTr="00D70025">
        <w:trPr>
          <w:jc w:val="center"/>
        </w:trPr>
        <w:tc>
          <w:tcPr>
            <w:tcW w:w="2129" w:type="dxa"/>
          </w:tcPr>
          <w:p w:rsidR="000219B2" w:rsidRPr="009461F8" w:rsidRDefault="000219B2">
            <w:pPr>
              <w:rPr>
                <w:b/>
                <w:sz w:val="22"/>
                <w:szCs w:val="22"/>
              </w:rPr>
            </w:pPr>
            <w:r w:rsidRPr="009461F8">
              <w:rPr>
                <w:b/>
                <w:sz w:val="22"/>
                <w:szCs w:val="22"/>
              </w:rPr>
              <w:t>RESEARCH PRODUCTS</w:t>
            </w:r>
          </w:p>
          <w:p w:rsidR="000219B2" w:rsidRPr="00F20FDA" w:rsidRDefault="000219B2" w:rsidP="007364ED">
            <w:pPr>
              <w:rPr>
                <w:sz w:val="22"/>
                <w:szCs w:val="22"/>
              </w:rPr>
            </w:pPr>
          </w:p>
        </w:tc>
        <w:tc>
          <w:tcPr>
            <w:tcW w:w="7335" w:type="dxa"/>
            <w:gridSpan w:val="2"/>
          </w:tcPr>
          <w:p w:rsidR="008A0A47" w:rsidRPr="00542D7D" w:rsidRDefault="008A0A47" w:rsidP="00542D7D">
            <w:pPr>
              <w:pStyle w:val="ListParagraph"/>
              <w:numPr>
                <w:ilvl w:val="0"/>
                <w:numId w:val="2"/>
              </w:numPr>
            </w:pPr>
            <w:r w:rsidRPr="00542D7D">
              <w:t>GIS data</w:t>
            </w:r>
            <w:r w:rsidR="00542D7D" w:rsidRPr="00542D7D">
              <w:t xml:space="preserve"> in the form of an updated vegetation layer for the thicket biome and a potential ecosystem carbon </w:t>
            </w:r>
            <w:r w:rsidR="00542D7D">
              <w:t xml:space="preserve">stocks </w:t>
            </w:r>
            <w:r w:rsidR="00542D7D" w:rsidRPr="00542D7D">
              <w:t>layer.</w:t>
            </w:r>
          </w:p>
          <w:p w:rsidR="008A0A47" w:rsidRPr="00542D7D" w:rsidRDefault="008A0A47" w:rsidP="00542D7D">
            <w:pPr>
              <w:pStyle w:val="ListParagraph"/>
              <w:numPr>
                <w:ilvl w:val="0"/>
                <w:numId w:val="2"/>
              </w:numPr>
            </w:pPr>
            <w:r w:rsidRPr="00542D7D">
              <w:t>Maps</w:t>
            </w:r>
            <w:r w:rsidR="00542D7D">
              <w:t xml:space="preserve"> of the location and extent of the thicket biome, the state (intactness) of the thicket vegetation and potential ecosystem carbon stocks.</w:t>
            </w:r>
          </w:p>
          <w:p w:rsidR="008A0A47" w:rsidRPr="00542D7D" w:rsidRDefault="008A0A47" w:rsidP="00542D7D">
            <w:pPr>
              <w:pStyle w:val="ListParagraph"/>
              <w:numPr>
                <w:ilvl w:val="0"/>
                <w:numId w:val="2"/>
              </w:numPr>
            </w:pPr>
            <w:r w:rsidRPr="00542D7D">
              <w:t>Potential management guidelines</w:t>
            </w:r>
            <w:r w:rsidR="00EA48B8" w:rsidRPr="00542D7D">
              <w:t>.</w:t>
            </w:r>
            <w:r w:rsidRPr="00542D7D">
              <w:t xml:space="preserve"> </w:t>
            </w:r>
          </w:p>
          <w:p w:rsidR="000219B2" w:rsidRPr="00542D7D" w:rsidRDefault="008A0A47" w:rsidP="00542D7D">
            <w:pPr>
              <w:pStyle w:val="ListParagraph"/>
              <w:numPr>
                <w:ilvl w:val="0"/>
                <w:numId w:val="2"/>
              </w:numPr>
            </w:pPr>
            <w:r w:rsidRPr="00542D7D">
              <w:t>An assessment of the current state of the thicket biome</w:t>
            </w:r>
            <w:r w:rsidR="006F12DA" w:rsidRPr="00542D7D">
              <w:t>.</w:t>
            </w:r>
          </w:p>
        </w:tc>
      </w:tr>
      <w:tr w:rsidR="00861837" w:rsidRPr="00F20FDA" w:rsidTr="000E2E12">
        <w:trPr>
          <w:jc w:val="center"/>
        </w:trPr>
        <w:tc>
          <w:tcPr>
            <w:tcW w:w="9464" w:type="dxa"/>
            <w:gridSpan w:val="3"/>
          </w:tcPr>
          <w:p w:rsidR="00861837" w:rsidRPr="00E20788" w:rsidRDefault="00E20788" w:rsidP="008A0A47">
            <w:pPr>
              <w:rPr>
                <w:b/>
                <w:sz w:val="22"/>
                <w:szCs w:val="22"/>
              </w:rPr>
            </w:pPr>
            <w:r>
              <w:rPr>
                <w:b/>
                <w:sz w:val="22"/>
                <w:szCs w:val="22"/>
              </w:rPr>
              <w:t>ADDITIONAL INFORMATION</w:t>
            </w:r>
          </w:p>
        </w:tc>
      </w:tr>
      <w:tr w:rsidR="00E20788" w:rsidRPr="00F20FDA" w:rsidTr="000E2E12">
        <w:trPr>
          <w:jc w:val="center"/>
        </w:trPr>
        <w:tc>
          <w:tcPr>
            <w:tcW w:w="9464" w:type="dxa"/>
            <w:gridSpan w:val="3"/>
          </w:tcPr>
          <w:p w:rsidR="00E20788" w:rsidRDefault="00E20788" w:rsidP="008A0A47">
            <w:pPr>
              <w:rPr>
                <w:sz w:val="22"/>
                <w:szCs w:val="22"/>
              </w:rPr>
            </w:pPr>
            <w:r>
              <w:rPr>
                <w:sz w:val="22"/>
                <w:szCs w:val="22"/>
              </w:rPr>
              <w:t xml:space="preserve">Details of Research/Educational Activity: </w:t>
            </w:r>
          </w:p>
          <w:p w:rsidR="00E20788" w:rsidRDefault="00E20788" w:rsidP="008A0A47">
            <w:pPr>
              <w:rPr>
                <w:sz w:val="22"/>
                <w:szCs w:val="22"/>
              </w:rPr>
            </w:pPr>
            <w:r>
              <w:rPr>
                <w:sz w:val="22"/>
                <w:szCs w:val="22"/>
              </w:rPr>
              <w:t>My project will be carried out within a six month time period as part of my Honours degree. Concurrently, I will also be enrolled for full time study in the following four Geography courses, to be carried out through the course of an academic year: (i) Fundamentals of Geography; (ii) Advanced Geographical Information Systems; (iii) African Futures and (iv) Environmental Change.</w:t>
            </w:r>
          </w:p>
          <w:p w:rsidR="00E20788" w:rsidRDefault="00E20788" w:rsidP="008A0A47">
            <w:pPr>
              <w:rPr>
                <w:sz w:val="22"/>
                <w:szCs w:val="22"/>
              </w:rPr>
            </w:pPr>
          </w:p>
          <w:p w:rsidR="00E20788" w:rsidRDefault="00E20788" w:rsidP="008A0A47">
            <w:pPr>
              <w:rPr>
                <w:sz w:val="22"/>
                <w:szCs w:val="22"/>
              </w:rPr>
            </w:pPr>
            <w:r>
              <w:rPr>
                <w:sz w:val="22"/>
                <w:szCs w:val="22"/>
              </w:rPr>
              <w:t>Outreach Element for Non-selected Applicants:</w:t>
            </w:r>
          </w:p>
          <w:p w:rsidR="00E20788" w:rsidRPr="00F20FDA" w:rsidRDefault="007B7E8D" w:rsidP="00E20788">
            <w:pPr>
              <w:rPr>
                <w:sz w:val="22"/>
                <w:szCs w:val="22"/>
              </w:rPr>
            </w:pPr>
            <w:r>
              <w:rPr>
                <w:sz w:val="22"/>
                <w:szCs w:val="22"/>
              </w:rPr>
              <w:t>The completed</w:t>
            </w:r>
            <w:r w:rsidR="00E20788">
              <w:rPr>
                <w:sz w:val="22"/>
                <w:szCs w:val="22"/>
              </w:rPr>
              <w:t xml:space="preserve"> research </w:t>
            </w:r>
            <w:r>
              <w:rPr>
                <w:sz w:val="22"/>
                <w:szCs w:val="22"/>
              </w:rPr>
              <w:t xml:space="preserve">will be presented </w:t>
            </w:r>
            <w:r w:rsidR="00E20788">
              <w:rPr>
                <w:sz w:val="22"/>
                <w:szCs w:val="22"/>
              </w:rPr>
              <w:t>at the annual Geography Students Conference, held at a different South African university each year.</w:t>
            </w:r>
          </w:p>
        </w:tc>
      </w:tr>
      <w:tr w:rsidR="00495F4C" w:rsidRPr="00F20FDA" w:rsidTr="00D70025">
        <w:trPr>
          <w:jc w:val="center"/>
        </w:trPr>
        <w:tc>
          <w:tcPr>
            <w:tcW w:w="9464" w:type="dxa"/>
            <w:gridSpan w:val="3"/>
          </w:tcPr>
          <w:p w:rsidR="00495F4C" w:rsidRPr="009461F8" w:rsidRDefault="000219B2">
            <w:pPr>
              <w:rPr>
                <w:b/>
                <w:sz w:val="22"/>
                <w:szCs w:val="22"/>
              </w:rPr>
            </w:pPr>
            <w:r w:rsidRPr="009461F8">
              <w:rPr>
                <w:b/>
                <w:sz w:val="22"/>
                <w:szCs w:val="22"/>
              </w:rPr>
              <w:t xml:space="preserve">KEY </w:t>
            </w:r>
            <w:r w:rsidR="00495F4C" w:rsidRPr="009461F8">
              <w:rPr>
                <w:b/>
                <w:sz w:val="22"/>
                <w:szCs w:val="22"/>
              </w:rPr>
              <w:t>REFERENCES</w:t>
            </w:r>
          </w:p>
        </w:tc>
      </w:tr>
      <w:tr w:rsidR="00495F4C" w:rsidRPr="0049671C" w:rsidTr="00D70025">
        <w:trPr>
          <w:jc w:val="center"/>
        </w:trPr>
        <w:tc>
          <w:tcPr>
            <w:tcW w:w="9464" w:type="dxa"/>
            <w:gridSpan w:val="3"/>
          </w:tcPr>
          <w:p w:rsidR="00495F4C" w:rsidRDefault="000E2E12" w:rsidP="000E2E12">
            <w:pPr>
              <w:ind w:left="720" w:hanging="720"/>
              <w:rPr>
                <w:i/>
                <w:sz w:val="22"/>
                <w:szCs w:val="22"/>
              </w:rPr>
            </w:pPr>
            <w:r>
              <w:rPr>
                <w:sz w:val="22"/>
                <w:szCs w:val="22"/>
              </w:rPr>
              <w:t xml:space="preserve">BIRCH, N. V. E. (2000) </w:t>
            </w:r>
            <w:r>
              <w:rPr>
                <w:i/>
                <w:sz w:val="22"/>
                <w:szCs w:val="22"/>
              </w:rPr>
              <w:t xml:space="preserve">The vegetation potential of natural rangelands in the mid-Fish River Valley, Eastern Cape, South Africa: towards a sustainable and acceptable management system. </w:t>
            </w:r>
            <w:r>
              <w:rPr>
                <w:sz w:val="22"/>
                <w:szCs w:val="22"/>
              </w:rPr>
              <w:t xml:space="preserve">Unpublished PhD thesis. Rhodes University, South Africa. </w:t>
            </w:r>
            <w:r>
              <w:rPr>
                <w:i/>
                <w:sz w:val="22"/>
                <w:szCs w:val="22"/>
              </w:rPr>
              <w:t xml:space="preserve"> </w:t>
            </w:r>
          </w:p>
          <w:p w:rsidR="00354441" w:rsidRDefault="00354441" w:rsidP="00354441">
            <w:pPr>
              <w:ind w:left="720" w:hanging="720"/>
              <w:rPr>
                <w:sz w:val="22"/>
                <w:szCs w:val="22"/>
              </w:rPr>
            </w:pPr>
          </w:p>
          <w:p w:rsidR="00354441" w:rsidRPr="0049671C" w:rsidRDefault="00354441" w:rsidP="00354441">
            <w:pPr>
              <w:ind w:left="720" w:hanging="720"/>
              <w:rPr>
                <w:color w:val="000000"/>
                <w:sz w:val="22"/>
                <w:szCs w:val="22"/>
                <w:shd w:val="clear" w:color="auto" w:fill="FFFFFF"/>
              </w:rPr>
            </w:pPr>
            <w:r w:rsidRPr="0049671C">
              <w:rPr>
                <w:sz w:val="22"/>
                <w:szCs w:val="22"/>
              </w:rPr>
              <w:t xml:space="preserve">JEYANNY, V., BALASUNDRAM, S. K., &amp; HUSNI, M. H. A. (2011). </w:t>
            </w:r>
            <w:r w:rsidRPr="0049671C">
              <w:rPr>
                <w:color w:val="000000"/>
                <w:sz w:val="22"/>
                <w:szCs w:val="22"/>
                <w:shd w:val="clear" w:color="auto" w:fill="FFFFFF"/>
              </w:rPr>
              <w:t xml:space="preserve">Geo-Spatial Technologies for Carbon Sequestration Monitoring and Management. </w:t>
            </w:r>
            <w:r w:rsidRPr="0049671C">
              <w:rPr>
                <w:i/>
                <w:color w:val="000000"/>
                <w:sz w:val="22"/>
                <w:szCs w:val="22"/>
                <w:shd w:val="clear" w:color="auto" w:fill="FFFFFF"/>
              </w:rPr>
              <w:t>American Journal of Environmental Sciences,</w:t>
            </w:r>
            <w:r>
              <w:rPr>
                <w:i/>
                <w:color w:val="000000"/>
                <w:sz w:val="22"/>
                <w:szCs w:val="22"/>
                <w:shd w:val="clear" w:color="auto" w:fill="FFFFFF"/>
              </w:rPr>
              <w:t xml:space="preserve"> </w:t>
            </w:r>
            <w:r w:rsidRPr="0049671C">
              <w:rPr>
                <w:i/>
                <w:color w:val="000000"/>
                <w:sz w:val="22"/>
                <w:szCs w:val="22"/>
                <w:shd w:val="clear" w:color="auto" w:fill="FFFFFF"/>
              </w:rPr>
              <w:t xml:space="preserve">7(5), </w:t>
            </w:r>
            <w:r w:rsidRPr="0049671C">
              <w:rPr>
                <w:color w:val="000000"/>
                <w:sz w:val="22"/>
                <w:szCs w:val="22"/>
                <w:shd w:val="clear" w:color="auto" w:fill="FFFFFF"/>
              </w:rPr>
              <w:t xml:space="preserve">456-662. </w:t>
            </w:r>
          </w:p>
          <w:p w:rsidR="000E2E12" w:rsidRPr="0049671C" w:rsidRDefault="000E2E12" w:rsidP="000E2E12">
            <w:pPr>
              <w:ind w:left="720" w:hanging="720"/>
              <w:rPr>
                <w:sz w:val="22"/>
                <w:szCs w:val="22"/>
              </w:rPr>
            </w:pPr>
          </w:p>
          <w:p w:rsidR="0010313D" w:rsidRPr="0049671C" w:rsidRDefault="008333D4" w:rsidP="009A069A">
            <w:pPr>
              <w:ind w:left="720" w:hanging="720"/>
              <w:rPr>
                <w:color w:val="000000"/>
                <w:sz w:val="22"/>
                <w:szCs w:val="22"/>
              </w:rPr>
            </w:pPr>
            <w:r w:rsidRPr="0049671C">
              <w:rPr>
                <w:color w:val="000000"/>
                <w:sz w:val="22"/>
                <w:szCs w:val="22"/>
              </w:rPr>
              <w:t>LAL, R</w:t>
            </w:r>
            <w:r w:rsidR="0010313D" w:rsidRPr="0049671C">
              <w:rPr>
                <w:color w:val="000000"/>
                <w:sz w:val="22"/>
                <w:szCs w:val="22"/>
              </w:rPr>
              <w:t>. (2004). Soil carbon sequestration to mitigate climate change.</w:t>
            </w:r>
            <w:r w:rsidR="0010313D" w:rsidRPr="0049671C">
              <w:rPr>
                <w:rStyle w:val="apple-converted-space"/>
                <w:i/>
                <w:iCs/>
                <w:color w:val="000000"/>
                <w:sz w:val="22"/>
                <w:szCs w:val="22"/>
              </w:rPr>
              <w:t> </w:t>
            </w:r>
            <w:proofErr w:type="spellStart"/>
            <w:r w:rsidR="0010313D" w:rsidRPr="0049671C">
              <w:rPr>
                <w:i/>
                <w:iCs/>
                <w:color w:val="000000"/>
                <w:sz w:val="22"/>
                <w:szCs w:val="22"/>
              </w:rPr>
              <w:t>Geoderma</w:t>
            </w:r>
            <w:proofErr w:type="spellEnd"/>
            <w:r w:rsidR="0010313D" w:rsidRPr="0049671C">
              <w:rPr>
                <w:i/>
                <w:iCs/>
                <w:color w:val="000000"/>
                <w:sz w:val="22"/>
                <w:szCs w:val="22"/>
              </w:rPr>
              <w:t>,</w:t>
            </w:r>
            <w:r w:rsidR="0010313D" w:rsidRPr="0049671C">
              <w:rPr>
                <w:rStyle w:val="apple-converted-space"/>
                <w:i/>
                <w:iCs/>
                <w:color w:val="000000"/>
                <w:sz w:val="22"/>
                <w:szCs w:val="22"/>
              </w:rPr>
              <w:t> </w:t>
            </w:r>
            <w:r w:rsidR="0010313D" w:rsidRPr="0049671C">
              <w:rPr>
                <w:i/>
                <w:iCs/>
                <w:color w:val="000000"/>
                <w:sz w:val="22"/>
                <w:szCs w:val="22"/>
              </w:rPr>
              <w:t>123</w:t>
            </w:r>
            <w:r w:rsidR="0010313D" w:rsidRPr="0049671C">
              <w:rPr>
                <w:color w:val="000000"/>
                <w:sz w:val="22"/>
                <w:szCs w:val="22"/>
              </w:rPr>
              <w:t>(1–2), 1-22.</w:t>
            </w:r>
          </w:p>
          <w:p w:rsidR="0010313D" w:rsidRPr="0049671C" w:rsidRDefault="0010313D" w:rsidP="009A069A">
            <w:pPr>
              <w:ind w:left="720" w:hanging="720"/>
              <w:rPr>
                <w:color w:val="000000"/>
                <w:sz w:val="22"/>
                <w:szCs w:val="22"/>
              </w:rPr>
            </w:pPr>
          </w:p>
          <w:p w:rsidR="008333D4" w:rsidRPr="0049671C" w:rsidRDefault="008333D4" w:rsidP="009A069A">
            <w:pPr>
              <w:ind w:left="720" w:hanging="720"/>
              <w:rPr>
                <w:color w:val="000000"/>
                <w:sz w:val="22"/>
                <w:szCs w:val="22"/>
              </w:rPr>
            </w:pPr>
            <w:r w:rsidRPr="0049671C">
              <w:rPr>
                <w:color w:val="000000"/>
                <w:sz w:val="22"/>
                <w:szCs w:val="22"/>
              </w:rPr>
              <w:t xml:space="preserve">LECHMERE-OERTEL, R. G., COWLING, R. M., &amp; KERLEY, G. I. H. (2005). Landscape dysfunction and reduced spatial heterogeneity in soil resources and fertility in semi-arid succulent thicket, south </w:t>
            </w:r>
            <w:proofErr w:type="spellStart"/>
            <w:r w:rsidRPr="0049671C">
              <w:rPr>
                <w:color w:val="000000"/>
                <w:sz w:val="22"/>
                <w:szCs w:val="22"/>
              </w:rPr>
              <w:t>africa.</w:t>
            </w:r>
            <w:r w:rsidRPr="0049671C">
              <w:rPr>
                <w:i/>
                <w:iCs/>
                <w:color w:val="000000"/>
                <w:sz w:val="22"/>
                <w:szCs w:val="22"/>
              </w:rPr>
              <w:t>Austral</w:t>
            </w:r>
            <w:proofErr w:type="spellEnd"/>
            <w:r w:rsidRPr="0049671C">
              <w:rPr>
                <w:i/>
                <w:iCs/>
                <w:color w:val="000000"/>
                <w:sz w:val="22"/>
                <w:szCs w:val="22"/>
              </w:rPr>
              <w:t xml:space="preserve"> Ecology,</w:t>
            </w:r>
            <w:r w:rsidRPr="0049671C">
              <w:rPr>
                <w:rStyle w:val="apple-converted-space"/>
                <w:i/>
                <w:iCs/>
                <w:color w:val="000000"/>
                <w:sz w:val="22"/>
                <w:szCs w:val="22"/>
              </w:rPr>
              <w:t> </w:t>
            </w:r>
            <w:r w:rsidRPr="0049671C">
              <w:rPr>
                <w:i/>
                <w:iCs/>
                <w:color w:val="000000"/>
                <w:sz w:val="22"/>
                <w:szCs w:val="22"/>
              </w:rPr>
              <w:t>30</w:t>
            </w:r>
            <w:r w:rsidRPr="0049671C">
              <w:rPr>
                <w:color w:val="000000"/>
                <w:sz w:val="22"/>
                <w:szCs w:val="22"/>
              </w:rPr>
              <w:t>(6), 615-624.</w:t>
            </w:r>
          </w:p>
          <w:p w:rsidR="0049671C" w:rsidRPr="0049671C" w:rsidRDefault="0049671C" w:rsidP="009A069A">
            <w:pPr>
              <w:ind w:left="720" w:hanging="720"/>
              <w:rPr>
                <w:color w:val="000000"/>
                <w:sz w:val="22"/>
                <w:szCs w:val="22"/>
              </w:rPr>
            </w:pPr>
          </w:p>
          <w:p w:rsidR="0049671C" w:rsidRPr="0049671C" w:rsidRDefault="0049671C" w:rsidP="009A069A">
            <w:pPr>
              <w:ind w:left="720" w:hanging="720"/>
              <w:rPr>
                <w:color w:val="000000"/>
                <w:sz w:val="22"/>
                <w:szCs w:val="22"/>
              </w:rPr>
            </w:pPr>
            <w:r w:rsidRPr="0049671C">
              <w:rPr>
                <w:color w:val="000000"/>
                <w:sz w:val="22"/>
                <w:szCs w:val="22"/>
              </w:rPr>
              <w:t xml:space="preserve">LECHMERE-OERTEL, R. G., KERLEY, G. I. H., MILLS, A. J., &amp; COWLING, R. M. (2008). Litter dynamics across browsing-induced </w:t>
            </w:r>
            <w:proofErr w:type="spellStart"/>
            <w:r w:rsidRPr="0049671C">
              <w:rPr>
                <w:color w:val="000000"/>
                <w:sz w:val="22"/>
                <w:szCs w:val="22"/>
              </w:rPr>
              <w:t>fenceline</w:t>
            </w:r>
            <w:proofErr w:type="spellEnd"/>
            <w:r w:rsidRPr="0049671C">
              <w:rPr>
                <w:color w:val="000000"/>
                <w:sz w:val="22"/>
                <w:szCs w:val="22"/>
              </w:rPr>
              <w:t xml:space="preserve"> contrasts in succulent thicket, south africa.</w:t>
            </w:r>
            <w:r w:rsidRPr="0049671C">
              <w:rPr>
                <w:rStyle w:val="apple-converted-space"/>
                <w:i/>
                <w:iCs/>
                <w:color w:val="000000"/>
                <w:sz w:val="22"/>
                <w:szCs w:val="22"/>
              </w:rPr>
              <w:t> </w:t>
            </w:r>
            <w:r w:rsidRPr="0049671C">
              <w:rPr>
                <w:i/>
                <w:iCs/>
                <w:color w:val="000000"/>
                <w:sz w:val="22"/>
                <w:szCs w:val="22"/>
              </w:rPr>
              <w:t>South African Journal of Botany</w:t>
            </w:r>
            <w:proofErr w:type="gramStart"/>
            <w:r w:rsidRPr="0049671C">
              <w:rPr>
                <w:i/>
                <w:iCs/>
                <w:color w:val="000000"/>
                <w:sz w:val="22"/>
                <w:szCs w:val="22"/>
              </w:rPr>
              <w:t>,74</w:t>
            </w:r>
            <w:proofErr w:type="gramEnd"/>
            <w:r w:rsidRPr="0049671C">
              <w:rPr>
                <w:color w:val="000000"/>
                <w:sz w:val="22"/>
                <w:szCs w:val="22"/>
              </w:rPr>
              <w:t>(4), 651-659.</w:t>
            </w:r>
          </w:p>
          <w:p w:rsidR="007E3D5E" w:rsidRPr="0049671C" w:rsidRDefault="007E3D5E" w:rsidP="0071135F">
            <w:pPr>
              <w:ind w:left="720" w:hanging="720"/>
              <w:rPr>
                <w:color w:val="000000"/>
                <w:sz w:val="22"/>
                <w:szCs w:val="22"/>
              </w:rPr>
            </w:pPr>
          </w:p>
          <w:p w:rsidR="009A069A" w:rsidRPr="0049671C" w:rsidRDefault="007E3D5E" w:rsidP="00803EC8">
            <w:pPr>
              <w:autoSpaceDE w:val="0"/>
              <w:autoSpaceDN w:val="0"/>
              <w:adjustRightInd w:val="0"/>
              <w:ind w:left="765" w:hanging="720"/>
              <w:rPr>
                <w:rFonts w:cs="Plantin"/>
                <w:sz w:val="22"/>
                <w:szCs w:val="22"/>
                <w:lang w:val="en-ZA"/>
              </w:rPr>
            </w:pPr>
            <w:r w:rsidRPr="0049671C">
              <w:rPr>
                <w:rFonts w:cs="Plantin"/>
                <w:sz w:val="22"/>
                <w:szCs w:val="22"/>
                <w:lang w:val="en-ZA"/>
              </w:rPr>
              <w:t xml:space="preserve">LLOYD J. W., VAN DEN BERG E., VAN WYK E. &amp; PALMER A. R. (2002). Patterns of transformation and transformation in </w:t>
            </w:r>
            <w:proofErr w:type="spellStart"/>
            <w:r w:rsidRPr="0049671C">
              <w:rPr>
                <w:rFonts w:cs="Plantin"/>
                <w:sz w:val="22"/>
                <w:szCs w:val="22"/>
                <w:lang w:val="en-ZA"/>
              </w:rPr>
              <w:t>thethicket</w:t>
            </w:r>
            <w:proofErr w:type="spellEnd"/>
            <w:r w:rsidRPr="0049671C">
              <w:rPr>
                <w:rFonts w:cs="Plantin"/>
                <w:sz w:val="22"/>
                <w:szCs w:val="22"/>
                <w:lang w:val="en-ZA"/>
              </w:rPr>
              <w:t xml:space="preserve"> biome. Unpublished Report, Terrestrial </w:t>
            </w:r>
            <w:proofErr w:type="spellStart"/>
            <w:r w:rsidRPr="0049671C">
              <w:rPr>
                <w:rFonts w:cs="Plantin"/>
                <w:sz w:val="22"/>
                <w:szCs w:val="22"/>
                <w:lang w:val="en-ZA"/>
              </w:rPr>
              <w:t>EcologyResearch</w:t>
            </w:r>
            <w:proofErr w:type="spellEnd"/>
            <w:r w:rsidRPr="0049671C">
              <w:rPr>
                <w:rFonts w:cs="Plantin"/>
                <w:sz w:val="22"/>
                <w:szCs w:val="22"/>
                <w:lang w:val="en-ZA"/>
              </w:rPr>
              <w:t xml:space="preserve"> Unit. Department of Zoology. University of Port Elizabeth, South Africa. Available. [Online]: </w:t>
            </w:r>
            <w:hyperlink r:id="rId6" w:history="1">
              <w:r w:rsidRPr="0049671C">
                <w:rPr>
                  <w:rStyle w:val="Hyperlink"/>
                  <w:rFonts w:cs="Plantin"/>
                  <w:sz w:val="22"/>
                  <w:szCs w:val="22"/>
                  <w:lang w:val="en-ZA"/>
                </w:rPr>
                <w:t>http://www.zoo.upe.ac.za/step</w:t>
              </w:r>
            </w:hyperlink>
            <w:r w:rsidRPr="0049671C">
              <w:rPr>
                <w:rFonts w:cs="Plantin"/>
                <w:sz w:val="22"/>
                <w:szCs w:val="22"/>
                <w:lang w:val="en-ZA"/>
              </w:rPr>
              <w:t xml:space="preserve">. [Accessed 30 August 2012]. </w:t>
            </w:r>
          </w:p>
          <w:p w:rsidR="008333D4" w:rsidRPr="0049671C" w:rsidRDefault="008333D4" w:rsidP="009A069A">
            <w:pPr>
              <w:ind w:left="720" w:hanging="720"/>
              <w:rPr>
                <w:color w:val="000000"/>
                <w:sz w:val="22"/>
                <w:szCs w:val="22"/>
              </w:rPr>
            </w:pPr>
          </w:p>
          <w:p w:rsidR="0010313D" w:rsidRDefault="008333D4" w:rsidP="009A069A">
            <w:pPr>
              <w:ind w:left="720" w:hanging="720"/>
              <w:rPr>
                <w:color w:val="000000"/>
                <w:sz w:val="22"/>
                <w:szCs w:val="22"/>
              </w:rPr>
            </w:pPr>
            <w:r w:rsidRPr="0049671C">
              <w:rPr>
                <w:color w:val="000000"/>
                <w:sz w:val="22"/>
                <w:szCs w:val="22"/>
              </w:rPr>
              <w:t>MILLS, A. J., &amp; COWLING, R. M.</w:t>
            </w:r>
            <w:r w:rsidR="0010313D" w:rsidRPr="0049671C">
              <w:rPr>
                <w:color w:val="000000"/>
                <w:sz w:val="22"/>
                <w:szCs w:val="22"/>
              </w:rPr>
              <w:t xml:space="preserve"> (2006). Rate of carbon sequestration at two thicket restoration sites in the eastern cape, south africa.</w:t>
            </w:r>
            <w:r w:rsidR="0010313D" w:rsidRPr="0049671C">
              <w:rPr>
                <w:rStyle w:val="apple-converted-space"/>
                <w:i/>
                <w:iCs/>
                <w:color w:val="000000"/>
                <w:sz w:val="22"/>
                <w:szCs w:val="22"/>
              </w:rPr>
              <w:t> </w:t>
            </w:r>
            <w:r w:rsidR="0010313D" w:rsidRPr="0049671C">
              <w:rPr>
                <w:i/>
                <w:iCs/>
                <w:color w:val="000000"/>
                <w:sz w:val="22"/>
                <w:szCs w:val="22"/>
              </w:rPr>
              <w:t>Restoration Ecology,</w:t>
            </w:r>
            <w:r w:rsidR="0010313D" w:rsidRPr="0049671C">
              <w:rPr>
                <w:rStyle w:val="apple-converted-space"/>
                <w:i/>
                <w:iCs/>
                <w:color w:val="000000"/>
                <w:sz w:val="22"/>
                <w:szCs w:val="22"/>
              </w:rPr>
              <w:t> </w:t>
            </w:r>
            <w:r w:rsidR="0010313D" w:rsidRPr="0049671C">
              <w:rPr>
                <w:i/>
                <w:iCs/>
                <w:color w:val="000000"/>
                <w:sz w:val="22"/>
                <w:szCs w:val="22"/>
              </w:rPr>
              <w:t>14</w:t>
            </w:r>
            <w:r w:rsidR="0010313D" w:rsidRPr="0049671C">
              <w:rPr>
                <w:color w:val="000000"/>
                <w:sz w:val="22"/>
                <w:szCs w:val="22"/>
              </w:rPr>
              <w:t>(1), 38-49.</w:t>
            </w:r>
          </w:p>
          <w:p w:rsidR="00A41887" w:rsidRPr="0049671C" w:rsidRDefault="0049671C" w:rsidP="009A069A">
            <w:pPr>
              <w:ind w:left="720" w:hanging="720"/>
              <w:rPr>
                <w:sz w:val="22"/>
                <w:szCs w:val="22"/>
              </w:rPr>
            </w:pPr>
            <w:r w:rsidRPr="0049671C">
              <w:rPr>
                <w:color w:val="000000"/>
                <w:sz w:val="22"/>
                <w:szCs w:val="22"/>
              </w:rPr>
              <w:lastRenderedPageBreak/>
              <w:t>MILLS, A. J., &amp; COWLING, R. M</w:t>
            </w:r>
            <w:r w:rsidR="00A41887" w:rsidRPr="0049671C">
              <w:rPr>
                <w:color w:val="000000"/>
                <w:sz w:val="22"/>
                <w:szCs w:val="22"/>
              </w:rPr>
              <w:t>. (2010). Below-ground carbon stocks in intact and transformed subtropical thicket landscapes in semi-arid south africa.</w:t>
            </w:r>
            <w:r w:rsidR="00A41887" w:rsidRPr="0049671C">
              <w:rPr>
                <w:rStyle w:val="apple-converted-space"/>
                <w:i/>
                <w:iCs/>
                <w:color w:val="000000"/>
                <w:sz w:val="22"/>
                <w:szCs w:val="22"/>
              </w:rPr>
              <w:t> </w:t>
            </w:r>
            <w:r w:rsidR="00A41887" w:rsidRPr="0049671C">
              <w:rPr>
                <w:i/>
                <w:iCs/>
                <w:color w:val="000000"/>
                <w:sz w:val="22"/>
                <w:szCs w:val="22"/>
              </w:rPr>
              <w:t>Journal of Arid Environments,</w:t>
            </w:r>
            <w:r w:rsidR="00A41887" w:rsidRPr="0049671C">
              <w:rPr>
                <w:rStyle w:val="apple-converted-space"/>
                <w:i/>
                <w:iCs/>
                <w:color w:val="000000"/>
                <w:sz w:val="22"/>
                <w:szCs w:val="22"/>
              </w:rPr>
              <w:t> </w:t>
            </w:r>
            <w:r w:rsidR="00A41887" w:rsidRPr="0049671C">
              <w:rPr>
                <w:i/>
                <w:iCs/>
                <w:color w:val="000000"/>
                <w:sz w:val="22"/>
                <w:szCs w:val="22"/>
              </w:rPr>
              <w:t>74</w:t>
            </w:r>
            <w:r w:rsidR="00A41887" w:rsidRPr="0049671C">
              <w:rPr>
                <w:color w:val="000000"/>
                <w:sz w:val="22"/>
                <w:szCs w:val="22"/>
              </w:rPr>
              <w:t>(1), 93-100.</w:t>
            </w:r>
          </w:p>
          <w:p w:rsidR="0010313D" w:rsidRPr="0049671C" w:rsidRDefault="0010313D" w:rsidP="009A069A">
            <w:pPr>
              <w:ind w:left="720" w:hanging="720"/>
              <w:rPr>
                <w:sz w:val="22"/>
                <w:szCs w:val="22"/>
              </w:rPr>
            </w:pPr>
          </w:p>
          <w:p w:rsidR="0010313D" w:rsidRPr="0049671C" w:rsidRDefault="008333D4" w:rsidP="009A069A">
            <w:pPr>
              <w:ind w:left="720" w:hanging="720"/>
              <w:rPr>
                <w:color w:val="000000"/>
                <w:sz w:val="22"/>
                <w:szCs w:val="22"/>
              </w:rPr>
            </w:pPr>
            <w:r w:rsidRPr="0049671C">
              <w:rPr>
                <w:color w:val="000000"/>
                <w:sz w:val="22"/>
                <w:szCs w:val="22"/>
              </w:rPr>
              <w:t xml:space="preserve">NOCITA, M., KOOISTRA, L., BACHMANN, M., MÜLLER, A., POWELL, M., &amp; WEEL, S. (2011). Predictions of soil surface and topsoil organic carbon content through the use of laboratory and field spectroscopy in the </w:t>
            </w:r>
            <w:proofErr w:type="spellStart"/>
            <w:r w:rsidRPr="0049671C">
              <w:rPr>
                <w:color w:val="000000"/>
                <w:sz w:val="22"/>
                <w:szCs w:val="22"/>
              </w:rPr>
              <w:t>albany</w:t>
            </w:r>
            <w:proofErr w:type="spellEnd"/>
            <w:r w:rsidRPr="0049671C">
              <w:rPr>
                <w:color w:val="000000"/>
                <w:sz w:val="22"/>
                <w:szCs w:val="22"/>
              </w:rPr>
              <w:t xml:space="preserve"> thicket biome of eastern cape province of south africa.</w:t>
            </w:r>
            <w:r w:rsidRPr="0049671C">
              <w:rPr>
                <w:rStyle w:val="apple-converted-space"/>
                <w:i/>
                <w:iCs/>
                <w:color w:val="000000"/>
                <w:sz w:val="22"/>
                <w:szCs w:val="22"/>
              </w:rPr>
              <w:t> </w:t>
            </w:r>
            <w:proofErr w:type="spellStart"/>
            <w:r w:rsidRPr="0049671C">
              <w:rPr>
                <w:i/>
                <w:iCs/>
                <w:color w:val="000000"/>
                <w:sz w:val="22"/>
                <w:szCs w:val="22"/>
              </w:rPr>
              <w:t>Geoderma</w:t>
            </w:r>
            <w:proofErr w:type="spellEnd"/>
            <w:r w:rsidRPr="0049671C">
              <w:rPr>
                <w:i/>
                <w:iCs/>
                <w:color w:val="000000"/>
                <w:sz w:val="22"/>
                <w:szCs w:val="22"/>
              </w:rPr>
              <w:t>,</w:t>
            </w:r>
            <w:r w:rsidRPr="0049671C">
              <w:rPr>
                <w:rStyle w:val="apple-converted-space"/>
                <w:i/>
                <w:iCs/>
                <w:color w:val="000000"/>
                <w:sz w:val="22"/>
                <w:szCs w:val="22"/>
              </w:rPr>
              <w:t> </w:t>
            </w:r>
            <w:r w:rsidRPr="0049671C">
              <w:rPr>
                <w:i/>
                <w:iCs/>
                <w:color w:val="000000"/>
                <w:sz w:val="22"/>
                <w:szCs w:val="22"/>
              </w:rPr>
              <w:t>167–168</w:t>
            </w:r>
            <w:r w:rsidRPr="0049671C">
              <w:rPr>
                <w:color w:val="000000"/>
                <w:sz w:val="22"/>
                <w:szCs w:val="22"/>
              </w:rPr>
              <w:t>(0), 295-302.</w:t>
            </w:r>
          </w:p>
          <w:p w:rsidR="008333D4" w:rsidRPr="0049671C" w:rsidRDefault="008333D4" w:rsidP="009A069A">
            <w:pPr>
              <w:ind w:left="720" w:hanging="720"/>
              <w:rPr>
                <w:sz w:val="22"/>
                <w:szCs w:val="22"/>
              </w:rPr>
            </w:pPr>
          </w:p>
          <w:p w:rsidR="0010313D" w:rsidRPr="005D6A32" w:rsidRDefault="005D6A32" w:rsidP="0049671C">
            <w:pPr>
              <w:ind w:left="720" w:hanging="720"/>
              <w:rPr>
                <w:i/>
                <w:sz w:val="22"/>
                <w:szCs w:val="22"/>
              </w:rPr>
            </w:pPr>
            <w:r>
              <w:rPr>
                <w:sz w:val="22"/>
                <w:szCs w:val="22"/>
              </w:rPr>
              <w:t xml:space="preserve">TRANSER, F., &amp; PALMER, A. R. (2000). </w:t>
            </w:r>
            <w:r w:rsidRPr="005D6A32">
              <w:rPr>
                <w:sz w:val="22"/>
                <w:szCs w:val="22"/>
              </w:rPr>
              <w:t>Vegetation mapping of the Great Fish River Basin, South Africa: integrating spatial and multispectral remote sensing techniques</w:t>
            </w:r>
            <w:r>
              <w:rPr>
                <w:i/>
                <w:sz w:val="22"/>
                <w:szCs w:val="22"/>
              </w:rPr>
              <w:t>. Applied Vegetation Science, 3</w:t>
            </w:r>
            <w:r w:rsidRPr="005D6A32">
              <w:rPr>
                <w:sz w:val="22"/>
                <w:szCs w:val="22"/>
              </w:rPr>
              <w:t>(2), 197-203.</w:t>
            </w:r>
            <w:r>
              <w:rPr>
                <w:i/>
                <w:sz w:val="22"/>
                <w:szCs w:val="22"/>
              </w:rPr>
              <w:t xml:space="preserve"> </w:t>
            </w:r>
          </w:p>
        </w:tc>
      </w:tr>
    </w:tbl>
    <w:p w:rsidR="00C93B75" w:rsidRPr="0049671C" w:rsidRDefault="00C93B75" w:rsidP="004F4D65">
      <w:pPr>
        <w:rPr>
          <w:sz w:val="22"/>
          <w:szCs w:val="22"/>
        </w:rPr>
      </w:pPr>
    </w:p>
    <w:sectPr w:rsidR="00C93B75" w:rsidRPr="0049671C" w:rsidSect="00495F4C">
      <w:pgSz w:w="11900" w:h="16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lanti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56CE5"/>
    <w:multiLevelType w:val="hybridMultilevel"/>
    <w:tmpl w:val="B3543D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DCD1214"/>
    <w:multiLevelType w:val="hybridMultilevel"/>
    <w:tmpl w:val="667E6A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495F4C"/>
    <w:rsid w:val="000219B2"/>
    <w:rsid w:val="000E2E12"/>
    <w:rsid w:val="0010313D"/>
    <w:rsid w:val="00354441"/>
    <w:rsid w:val="003C2C56"/>
    <w:rsid w:val="004142E4"/>
    <w:rsid w:val="00462871"/>
    <w:rsid w:val="00495F4C"/>
    <w:rsid w:val="0049671C"/>
    <w:rsid w:val="004F4D65"/>
    <w:rsid w:val="00517B17"/>
    <w:rsid w:val="0053321A"/>
    <w:rsid w:val="00542D7D"/>
    <w:rsid w:val="005D6A32"/>
    <w:rsid w:val="005E2A11"/>
    <w:rsid w:val="006F12DA"/>
    <w:rsid w:val="0071135F"/>
    <w:rsid w:val="007364ED"/>
    <w:rsid w:val="007B7E8D"/>
    <w:rsid w:val="007E3D5E"/>
    <w:rsid w:val="007F32A3"/>
    <w:rsid w:val="008009D7"/>
    <w:rsid w:val="00803EC8"/>
    <w:rsid w:val="0080697F"/>
    <w:rsid w:val="008333D4"/>
    <w:rsid w:val="00842CC5"/>
    <w:rsid w:val="00861837"/>
    <w:rsid w:val="008A0A47"/>
    <w:rsid w:val="009461F8"/>
    <w:rsid w:val="009932ED"/>
    <w:rsid w:val="009A069A"/>
    <w:rsid w:val="009B4E01"/>
    <w:rsid w:val="00A41887"/>
    <w:rsid w:val="00A57BA5"/>
    <w:rsid w:val="00B20726"/>
    <w:rsid w:val="00BB5DA6"/>
    <w:rsid w:val="00C60F3E"/>
    <w:rsid w:val="00C93B75"/>
    <w:rsid w:val="00D34DE2"/>
    <w:rsid w:val="00D70025"/>
    <w:rsid w:val="00D96C75"/>
    <w:rsid w:val="00E12D5A"/>
    <w:rsid w:val="00E20788"/>
    <w:rsid w:val="00E41282"/>
    <w:rsid w:val="00EA48B8"/>
    <w:rsid w:val="00ED1B8C"/>
    <w:rsid w:val="00F07CA7"/>
    <w:rsid w:val="00F1199E"/>
    <w:rsid w:val="00F20FDA"/>
    <w:rsid w:val="00F27219"/>
    <w:rsid w:val="00FA4B55"/>
  </w:rsids>
  <m:mathPr>
    <m:mathFont m:val="Cambria Math"/>
    <m:brkBin m:val="before"/>
    <m:brkBinSub m:val="--"/>
    <m:smallFrac m:val="off"/>
    <m:dispDef m:val="off"/>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rsid w:val="008D29AB"/>
    <w:pPr>
      <w:ind w:right="567"/>
    </w:pPr>
    <w:rPr>
      <w:rFonts w:ascii="Arial" w:eastAsia="Calibri" w:hAnsi="Arial" w:cs="Courier New"/>
      <w:sz w:val="22"/>
      <w:szCs w:val="22"/>
      <w:lang w:val="en-GB"/>
    </w:rPr>
  </w:style>
  <w:style w:type="table" w:styleId="TableGrid">
    <w:name w:val="Table Grid"/>
    <w:basedOn w:val="TableNormal"/>
    <w:uiPriority w:val="59"/>
    <w:rsid w:val="00495F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DA6"/>
    <w:rPr>
      <w:rFonts w:ascii="Tahoma" w:hAnsi="Tahoma" w:cs="Tahoma"/>
      <w:sz w:val="16"/>
      <w:szCs w:val="16"/>
    </w:rPr>
  </w:style>
  <w:style w:type="character" w:customStyle="1" w:styleId="BalloonTextChar">
    <w:name w:val="Balloon Text Char"/>
    <w:basedOn w:val="DefaultParagraphFont"/>
    <w:link w:val="BalloonText"/>
    <w:uiPriority w:val="99"/>
    <w:semiHidden/>
    <w:rsid w:val="00BB5DA6"/>
    <w:rPr>
      <w:rFonts w:ascii="Tahoma" w:hAnsi="Tahoma" w:cs="Tahoma"/>
      <w:sz w:val="16"/>
      <w:szCs w:val="16"/>
    </w:rPr>
  </w:style>
  <w:style w:type="paragraph" w:styleId="ListParagraph">
    <w:name w:val="List Paragraph"/>
    <w:basedOn w:val="Normal"/>
    <w:uiPriority w:val="34"/>
    <w:qFormat/>
    <w:rsid w:val="00D70025"/>
    <w:pPr>
      <w:spacing w:after="200" w:line="276" w:lineRule="auto"/>
      <w:ind w:left="720"/>
      <w:contextualSpacing/>
    </w:pPr>
    <w:rPr>
      <w:sz w:val="22"/>
      <w:szCs w:val="22"/>
      <w:lang w:val="en-ZA"/>
    </w:rPr>
  </w:style>
  <w:style w:type="character" w:customStyle="1" w:styleId="apple-converted-space">
    <w:name w:val="apple-converted-space"/>
    <w:basedOn w:val="DefaultParagraphFont"/>
    <w:rsid w:val="0010313D"/>
  </w:style>
  <w:style w:type="character" w:styleId="Hyperlink">
    <w:name w:val="Hyperlink"/>
    <w:basedOn w:val="DefaultParagraphFont"/>
    <w:uiPriority w:val="99"/>
    <w:unhideWhenUsed/>
    <w:rsid w:val="007E3D5E"/>
    <w:rPr>
      <w:color w:val="0000FF" w:themeColor="hyperlink"/>
      <w:u w:val="single"/>
    </w:rPr>
  </w:style>
  <w:style w:type="paragraph" w:styleId="Caption">
    <w:name w:val="caption"/>
    <w:basedOn w:val="Normal"/>
    <w:next w:val="Normal"/>
    <w:uiPriority w:val="35"/>
    <w:unhideWhenUsed/>
    <w:qFormat/>
    <w:rsid w:val="00517B1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oo.upe.ac.za/ste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Rowntree</dc:creator>
  <cp:lastModifiedBy>Luveshni</cp:lastModifiedBy>
  <cp:revision>28</cp:revision>
  <cp:lastPrinted>2012-08-27T12:00:00Z</cp:lastPrinted>
  <dcterms:created xsi:type="dcterms:W3CDTF">2012-08-30T07:40:00Z</dcterms:created>
  <dcterms:modified xsi:type="dcterms:W3CDTF">2012-08-31T10:50:00Z</dcterms:modified>
</cp:coreProperties>
</file>