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3631000B" w14:textId="77777777" w:rsidR="00704D02" w:rsidRDefault="00704D02" w:rsidP="00704D02">
      <w:pPr>
        <w:pStyle w:val="Correspondencedetails"/>
      </w:pPr>
      <w:r>
        <w:t xml:space="preserve">Corresponding author: Dugal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r w:rsidRPr="00912559">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C31713"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11"/>
          </w:p>
        </w:tc>
      </w:tr>
    </w:tbl>
    <w:p w14:paraId="22DCB320" w14:textId="511AD0EF"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12"/>
          </w:p>
        </w:tc>
      </w:tr>
    </w:tbl>
    <w:p w14:paraId="32783242" w14:textId="21C9CAE0" w:rsidR="00704D02" w:rsidRDefault="00704D02" w:rsidP="00704D02">
      <w:pPr>
        <w:pStyle w:val="Paragraph"/>
      </w:pPr>
      <w:r w:rsidRPr="00912559">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and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w:t>
      </w:r>
      <w:r>
        <w:lastRenderedPageBreak/>
        <w:t xml:space="preserve">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for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lastRenderedPageBreak/>
        <w:t>Parameter Estimation</w:t>
      </w:r>
      <w:bookmarkEnd w:id="18"/>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phenological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and </w:t>
      </w:r>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xml:space="preserve">) can be rewritten in vector form, using the reference surface reflectance,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r>
        <w:t xml:space="preserve">where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r w:rsidR="00407774">
        <w:rPr>
          <w:lang w:eastAsia="en-ZA"/>
        </w:rPr>
        <w:t xml:space="preserve">is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C31713"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19"/>
            <w:r w:rsidRPr="003B5532">
              <w:t>)</w:t>
            </w:r>
          </w:p>
        </w:tc>
      </w:tr>
    </w:tbl>
    <w:p w14:paraId="19ADB72C" w14:textId="0D5BC725"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D849C4">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3153745E"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Lambertian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20"/>
          </w:p>
        </w:tc>
      </w:tr>
    </w:tbl>
    <w:p w14:paraId="5F4E0593" w14:textId="183B0F90" w:rsidR="00704D02" w:rsidRDefault="00704D02" w:rsidP="00704D02">
      <w:pPr>
        <w:pStyle w:val="Paragraph"/>
      </w:pPr>
      <w:r>
        <w:t xml:space="preserve">where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w:t>
      </w:r>
      <w:r>
        <w:lastRenderedPageBreak/>
        <w:t xml:space="preserve">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reflectances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C31713"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C31713"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22"/>
            <w:r w:rsidRPr="003B5532">
              <w:t>)</w:t>
            </w:r>
          </w:p>
        </w:tc>
      </w:tr>
    </w:tbl>
    <w:p w14:paraId="09CC402B" w14:textId="047A43EC" w:rsidR="00704D02" w:rsidRPr="00665E5F" w:rsidRDefault="00704D02" w:rsidP="00704D02">
      <w:pPr>
        <w:pStyle w:val="Newparagraph"/>
      </w:pPr>
      <m:oMath>
        <m:r>
          <w:rPr>
            <w:rFonts w:ascii="Cambria Math" w:hAnsi="Cambria Math"/>
          </w:rPr>
          <m:t>F</m:t>
        </m:r>
      </m:oMath>
      <w:r>
        <w:t xml:space="preserve"> is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w:t>
      </w:r>
      <w:r w:rsidR="00704D02">
        <w:lastRenderedPageBreak/>
        <w:t xml:space="preserve">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C31713"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23"/>
            <w:r w:rsidRPr="003B5532">
              <w:t>)</w:t>
            </w:r>
          </w:p>
        </w:tc>
      </w:tr>
    </w:tbl>
    <w:p w14:paraId="20038953" w14:textId="5EA2F4DE" w:rsidR="00704D02" w:rsidRDefault="00704D02" w:rsidP="00704D02">
      <w:pPr>
        <w:pStyle w:val="Paragraph"/>
      </w:pPr>
      <w:r>
        <w:t xml:space="preserve">where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450357">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010B14">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rasters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rasters to the aerial image resolution and grid.</w:t>
      </w:r>
    </w:p>
    <w:p w14:paraId="698FD33E" w14:textId="17DAEF02" w:rsidR="00704D02" w:rsidRPr="00D35244" w:rsidRDefault="00704D02" w:rsidP="00704D02">
      <w:pPr>
        <w:pStyle w:val="Bulletedlist"/>
        <w:numPr>
          <w:ilvl w:val="0"/>
          <w:numId w:val="31"/>
        </w:numPr>
      </w:pPr>
      <w:r w:rsidRPr="00D35244">
        <w:lastRenderedPageBreak/>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downsampling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rasters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w:t>
      </w:r>
      <w:r w:rsidR="00AC2B36">
        <w:lastRenderedPageBreak/>
        <w:t xml:space="preserve">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7"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27"/>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8"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28"/>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lastRenderedPageBreak/>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sidelap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xml:space="preserve">)), with zero offset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0D3AD79F" w:rsidR="00647D69" w:rsidRDefault="00B619A0" w:rsidP="00647D69">
      <w:pPr>
        <w:pStyle w:val="Newparagraph"/>
      </w:pPr>
      <w:r>
        <w:t>A</w:t>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 xml:space="preserve">(Gao et al. 2013; Li, Yang, and Wang 2012; Jiang and Li 2009; Liu et al. </w:t>
      </w:r>
      <w:r w:rsidR="00B6684D" w:rsidRPr="00B6684D">
        <w:rPr>
          <w:noProof/>
        </w:rPr>
        <w:lastRenderedPageBreak/>
        <w:t>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29" w:name="_Ref486590748"/>
      <w:r>
        <w:t>Linearity of Band Averaged Values</w:t>
      </w:r>
      <w:bookmarkEnd w:id="29"/>
      <w:r>
        <w:t xml:space="preserve"> </w:t>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w:t>
      </w:r>
      <w:r>
        <w:lastRenderedPageBreak/>
        <w:t xml:space="preserve">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0" w:name="_Ref452296021"/>
      <w:r>
        <w:t>Accuracy Assessment</w:t>
      </w:r>
      <w:bookmarkEnd w:id="30"/>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Amospheric/Topographic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w:t>
      </w:r>
      <w:r>
        <w:lastRenderedPageBreak/>
        <w:t xml:space="preserve">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downsampled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1"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31"/>
          </w:p>
        </w:tc>
      </w:tr>
    </w:tbl>
    <w:p w14:paraId="4B89B79A" w14:textId="77777777" w:rsidR="00704D02" w:rsidRDefault="00704D02" w:rsidP="00704D02">
      <w:pPr>
        <w:pStyle w:val="Paragraph"/>
      </w:pPr>
      <w:r>
        <w:t xml:space="preserve">where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downsampled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2" w:name="_Ref447467040"/>
      <w:bookmarkStart w:id="33"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32"/>
      <w:r w:rsidR="00704D02">
        <w:t>. SPOT 5 scene and mosaic extents</w:t>
      </w:r>
      <w:bookmarkEnd w:id="33"/>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4" w:name="_Ref452458445"/>
      <w:bookmarkStart w:id="35" w:name="_Toc394607645"/>
      <w:r>
        <w:t>Results and Discussion</w:t>
      </w:r>
      <w:bookmarkEnd w:id="34"/>
    </w:p>
    <w:p w14:paraId="19C05BFE" w14:textId="77777777" w:rsidR="00704D02" w:rsidRDefault="00704D02" w:rsidP="00704D02">
      <w:pPr>
        <w:pStyle w:val="Heading2"/>
      </w:pPr>
      <w:bookmarkStart w:id="36" w:name="_Ref447456652"/>
      <w:bookmarkStart w:id="37" w:name="_Toc448324295"/>
      <w:r>
        <w:t>Band Averaged Relationships</w:t>
      </w:r>
      <w:bookmarkEnd w:id="36"/>
      <w:bookmarkEnd w:id="37"/>
    </w:p>
    <w:p w14:paraId="0395D440" w14:textId="3A10F02F" w:rsidR="00704D02" w:rsidRDefault="00704D02" w:rsidP="00704D02">
      <w:pPr>
        <w:pStyle w:val="Paragraph"/>
      </w:pPr>
      <w:r>
        <w:t xml:space="preserve">The measured band averaged reflectance relationship for typical surface reflectances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reflectances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lowest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lastRenderedPageBreak/>
        <w:t>[</w:t>
      </w:r>
      <w:bookmarkStart w:id="38" w:name="_Ref447457220"/>
      <w:bookmarkStart w:id="39" w:name="_Ref452304545"/>
      <w:bookmarkStart w:id="40" w:name="_Ref447457216"/>
      <w:bookmarkStart w:id="41"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38"/>
      <w:bookmarkEnd w:id="39"/>
      <w:r w:rsidR="00704D02">
        <w:t>. DMC vs. MODIS simulated band averaged relationship for typical surface reflectances</w:t>
      </w:r>
      <w:bookmarkEnd w:id="40"/>
      <w:bookmarkEnd w:id="41"/>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2" w:name="_Toc448324296"/>
      <w:bookmarkStart w:id="43" w:name="_Ref512949718"/>
      <w:r>
        <w:t>Mosaicking</w:t>
      </w:r>
      <w:bookmarkEnd w:id="35"/>
      <w:bookmarkEnd w:id="42"/>
      <w:bookmarkEnd w:id="43"/>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4" w:name="_Ref389939317"/>
      <w:bookmarkStart w:id="45" w:name="_Ref452304551"/>
      <w:bookmarkStart w:id="46" w:name="_Toc391220527"/>
      <w:bookmarkStart w:id="47" w:name="_Toc394582250"/>
      <w:bookmarkStart w:id="48"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44"/>
      <w:bookmarkEnd w:id="45"/>
      <w:r w:rsidR="00704D02">
        <w:t>.  Uncalibrated mosaic on MODIS reference image background</w:t>
      </w:r>
      <w:bookmarkEnd w:id="46"/>
      <w:bookmarkEnd w:id="47"/>
      <w:bookmarkEnd w:id="48"/>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49" w:name="_Ref452304657"/>
      <w:bookmarkStart w:id="50"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49"/>
      <w:r w:rsidR="00704D02">
        <w:t>.  Homogenised mosaic on MODIS reference image background</w:t>
      </w:r>
      <w:bookmarkEnd w:id="50"/>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lastRenderedPageBreak/>
        <w:t>[</w:t>
      </w:r>
      <w:bookmarkStart w:id="51" w:name="_Ref447547463"/>
      <w:bookmarkStart w:id="52"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51"/>
      <w:r w:rsidR="00704D02">
        <w:t>. Reduction of hot spot and seam lines, with (a) showing raw DN images including hot spot and seam lines and (b) the corrected surface reflectance image</w:t>
      </w:r>
      <w:bookmarkEnd w:id="52"/>
      <w:r w:rsidR="00704D02">
        <w:t>]</w:t>
      </w:r>
    </w:p>
    <w:p w14:paraId="4AAF0352" w14:textId="77777777" w:rsidR="00704D02" w:rsidRPr="0030202D" w:rsidRDefault="00704D02" w:rsidP="00704D02"/>
    <w:p w14:paraId="371F3ED3" w14:textId="77777777" w:rsidR="00704D02" w:rsidRDefault="00704D02" w:rsidP="00704D02">
      <w:pPr>
        <w:pStyle w:val="Heading2"/>
      </w:pPr>
      <w:bookmarkStart w:id="53" w:name="_Toc448324297"/>
      <w:bookmarkStart w:id="54" w:name="_Toc394607646"/>
      <w:r>
        <w:t>MODIS Statistical Comparison</w:t>
      </w:r>
      <w:bookmarkEnd w:id="53"/>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upsample the </w:t>
      </w:r>
      <w:r w:rsidRPr="00B829B4">
        <w:rPr>
          <w:b/>
          <w:bCs/>
        </w:rPr>
        <w:t>M</w:t>
      </w:r>
      <w:r>
        <w:t xml:space="preserve"> and </w:t>
      </w:r>
      <w:r w:rsidRPr="00B829B4">
        <w:rPr>
          <w:b/>
          <w:bCs/>
        </w:rPr>
        <w:t>C</w:t>
      </w:r>
      <w:r>
        <w:t xml:space="preserve"> rasters from the MODIS to DMC resolution.  The spline interpolation is non-invertible (i.e. downsampling the upsampled rasters does not produce the original </w:t>
      </w:r>
      <w:r w:rsidRPr="00B829B4">
        <w:rPr>
          <w:b/>
          <w:bCs/>
        </w:rPr>
        <w:t>M</w:t>
      </w:r>
      <w:r>
        <w:t xml:space="preserve"> and </w:t>
      </w:r>
      <w:r w:rsidRPr="00B829B4">
        <w:rPr>
          <w:b/>
          <w:bCs/>
        </w:rPr>
        <w:t>C</w:t>
      </w:r>
      <w:r>
        <w:t xml:space="preserve"> rasters,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55" w:name="_Ref447548615"/>
      <w:bookmarkStart w:id="56"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55"/>
      <w:r w:rsidR="00704D02">
        <w:t>.  DMC DN values and MODIS surface reflectance correlation</w:t>
      </w:r>
      <w:bookmarkEnd w:id="56"/>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lastRenderedPageBreak/>
        <w:t>[</w:t>
      </w:r>
      <w:bookmarkStart w:id="57" w:name="_Ref447546798"/>
      <w:bookmarkStart w:id="58" w:name="_Ref452304734"/>
      <w:bookmarkStart w:id="59"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57"/>
      <w:bookmarkEnd w:id="58"/>
      <w:r w:rsidR="00704D02">
        <w:t>.  DMC homogenised mosaic and MODIS surface reflectance correlation</w:t>
      </w:r>
      <w:bookmarkEnd w:id="59"/>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60" w:name="_Ref447552510"/>
      <w:bookmarkStart w:id="61" w:name="_Ref447552506"/>
      <w:bookmarkStart w:id="62"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60"/>
      <w:r w:rsidR="00704D02">
        <w:t>.  Statistical comparison between MODIS and DMC surface reflectance images</w:t>
      </w:r>
      <w:bookmarkEnd w:id="61"/>
      <w:bookmarkEnd w:id="62"/>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63" w:name="_Toc448324298"/>
      <w:bookmarkStart w:id="64" w:name="_Ref513023287"/>
      <w:bookmarkStart w:id="65" w:name="_Ref513816074"/>
      <w:r>
        <w:t>SPOT 5 Statistical Comparison</w:t>
      </w:r>
      <w:bookmarkEnd w:id="54"/>
      <w:bookmarkEnd w:id="63"/>
      <w:bookmarkEnd w:id="64"/>
      <w:bookmarkEnd w:id="6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6120D7C3"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reflectances.  Spatial misalignment of pixels due to orthorectification differences and errors in the SPOT 5 surface reflectances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aerotriangulation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w:t>
      </w:r>
      <w:r>
        <w:lastRenderedPageBreak/>
        <w:t xml:space="preserve">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117D7E" w:rsidRPr="003B5532">
        <w:t>(</w:t>
      </w:r>
      <w:r w:rsidR="00117D7E">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117D7E" w:rsidRPr="003B5532">
        <w:t>(</w:t>
      </w:r>
      <w:r w:rsidR="00117D7E">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MAD.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bookmarkStart w:id="66" w:name="_GoBack"/>
      <w:bookmarkEnd w:id="66"/>
    </w:p>
    <w:p w14:paraId="4A888B15" w14:textId="77777777"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w:t>
      </w:r>
      <w:r>
        <w:lastRenderedPageBreak/>
        <w:t xml:space="preserve">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67" w:name="_Ref391064113"/>
      <w:bookmarkStart w:id="68" w:name="_Toc448324359"/>
      <w:bookmarkStart w:id="69" w:name="_Toc391220531"/>
      <w:bookmarkStart w:id="70"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6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68"/>
      <w:bookmarkEnd w:id="69"/>
      <w:bookmarkEnd w:id="70"/>
      <w:r w:rsidR="00704D02">
        <w:t>]</w:t>
      </w:r>
    </w:p>
    <w:p w14:paraId="5DF5F938" w14:textId="77777777" w:rsidR="00704D02" w:rsidRDefault="00704D02" w:rsidP="00704D02"/>
    <w:p w14:paraId="4066BCDA" w14:textId="77777777" w:rsidR="00704D02" w:rsidRDefault="00602A7E" w:rsidP="00602A7E">
      <w:r>
        <w:t>[</w:t>
      </w:r>
      <w:bookmarkStart w:id="71" w:name="_Ref447606984"/>
      <w:bookmarkStart w:id="72" w:name="_Ref452304797"/>
      <w:bookmarkStart w:id="73" w:name="_Ref447557093"/>
      <w:bookmarkStart w:id="74"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71"/>
      <w:bookmarkEnd w:id="72"/>
      <w:r w:rsidR="00704D02">
        <w:t xml:space="preserve">.  DMC and SPOT 5 </w:t>
      </w:r>
      <w:bookmarkEnd w:id="73"/>
      <w:r w:rsidR="00704D02">
        <w:t>RSRs</w:t>
      </w:r>
      <w:bookmarkEnd w:id="7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75" w:name="_Ref447612399"/>
      <w:bookmarkStart w:id="76"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75"/>
      <w:r w:rsidR="00704D02">
        <w:t>.  DMC DN mosaic and SPOT 5 surface reflectance correlation</w:t>
      </w:r>
      <w:bookmarkEnd w:id="7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77" w:name="_Ref447612403"/>
      <w:bookmarkStart w:id="78"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77"/>
      <w:r w:rsidR="00704D02">
        <w:t>.  DMC homogenised mosaic and SPOT 5 surface reflectance correlation</w:t>
      </w:r>
      <w:bookmarkEnd w:id="7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79"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7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80"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8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81" w:name="_Ref447556200"/>
      <w:bookmarkStart w:id="82" w:name="_Ref452304869"/>
      <w:bookmarkStart w:id="83"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81"/>
      <w:bookmarkEnd w:id="82"/>
      <w:r w:rsidR="00704D02">
        <w:t>.</w:t>
      </w:r>
      <w:r w:rsidR="00704D02" w:rsidRPr="0002729A">
        <w:t xml:space="preserve"> </w:t>
      </w:r>
      <w:r w:rsidR="00704D02">
        <w:t xml:space="preserve"> Statistical comparison between SPOT 5 and DMC surface reflectance images</w:t>
      </w:r>
      <w:bookmarkEnd w:id="8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84"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8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lastRenderedPageBreak/>
        <w:t>[</w:t>
      </w:r>
      <w:bookmarkStart w:id="85" w:name="_Ref475615975"/>
      <w:bookmarkStart w:id="86"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85"/>
      <w:r w:rsidR="00704D02">
        <w:t>.  Comparison of DMC and SPOT 5 spectra</w:t>
      </w:r>
      <w:bookmarkEnd w:id="8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87" w:name="_Ref452458695"/>
      <w:r>
        <w:t>Conclusions</w:t>
      </w:r>
      <w:bookmarkEnd w:id="87"/>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02192E3F"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w:t>
      </w:r>
      <w:r>
        <w:lastRenderedPageBreak/>
        <w:t xml:space="preserve">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 xml:space="preserve">(Schmidt </w:t>
      </w:r>
      <w:r w:rsidR="006C0C2E" w:rsidRPr="006C0C2E">
        <w:rPr>
          <w:noProof/>
        </w:rPr>
        <w:lastRenderedPageBreak/>
        <w:t>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Berk, A., G. P. Anderson, L. S. Bernstein, P. K. Acharya, H. Dothe, M. W. Matthew, S. M. Adler-Golden, et al. 1999. “MODTRAN4 Radiative Transfer Modeling for Atmospheric Correction.” In </w:t>
      </w:r>
      <w:r w:rsidRPr="00DA7D4E">
        <w:rPr>
          <w:i/>
          <w:iCs/>
          <w:noProof/>
        </w:rPr>
        <w:t>Proceedings of SPIE - The International Society for Optical 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w:t>
      </w:r>
      <w:r w:rsidRPr="00DA7D4E">
        <w:rPr>
          <w:noProof/>
        </w:rPr>
        <w:lastRenderedPageBreak/>
        <w:t>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w:t>
      </w:r>
      <w:r w:rsidRPr="00DA7D4E">
        <w:rPr>
          <w:noProof/>
        </w:rPr>
        <w:lastRenderedPageBreak/>
        <w:t xml:space="preserve">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w:t>
      </w:r>
      <w:r w:rsidRPr="00DA7D4E">
        <w:rPr>
          <w:noProof/>
        </w:rPr>
        <w:lastRenderedPageBreak/>
        <w:t xml:space="preserve">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47844" w14:textId="77777777" w:rsidR="00015790" w:rsidRDefault="00015790">
      <w:pPr>
        <w:spacing w:line="240" w:lineRule="auto"/>
      </w:pPr>
      <w:r>
        <w:separator/>
      </w:r>
    </w:p>
  </w:endnote>
  <w:endnote w:type="continuationSeparator" w:id="0">
    <w:p w14:paraId="17AF8D82" w14:textId="77777777" w:rsidR="00015790" w:rsidRDefault="00015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C31713" w:rsidRDefault="00C31713">
    <w:pPr>
      <w:pStyle w:val="Footer"/>
    </w:pPr>
  </w:p>
  <w:p w14:paraId="1D016D30" w14:textId="77777777" w:rsidR="00C31713" w:rsidRDefault="00C31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0A8C4" w14:textId="77777777" w:rsidR="00015790" w:rsidRDefault="00015790">
      <w:pPr>
        <w:spacing w:line="240" w:lineRule="auto"/>
      </w:pPr>
      <w:r>
        <w:separator/>
      </w:r>
    </w:p>
  </w:footnote>
  <w:footnote w:type="continuationSeparator" w:id="0">
    <w:p w14:paraId="54D8A6A9" w14:textId="77777777" w:rsidR="00015790" w:rsidRDefault="000157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C31713" w:rsidRDefault="00C31713">
        <w:pPr>
          <w:pStyle w:val="Header"/>
          <w:jc w:val="center"/>
        </w:pPr>
        <w:r>
          <w:fldChar w:fldCharType="begin"/>
        </w:r>
        <w:r>
          <w:instrText xml:space="preserve"> PAGE   \* MERGEFORMAT </w:instrText>
        </w:r>
        <w:r>
          <w:fldChar w:fldCharType="separate"/>
        </w:r>
        <w:r w:rsidR="00F91EDE">
          <w:rPr>
            <w:noProof/>
          </w:rPr>
          <w:t>30</w:t>
        </w:r>
        <w:r>
          <w:rPr>
            <w:noProof/>
          </w:rPr>
          <w:fldChar w:fldCharType="end"/>
        </w:r>
      </w:p>
    </w:sdtContent>
  </w:sdt>
  <w:p w14:paraId="70308C52" w14:textId="77777777" w:rsidR="00C31713" w:rsidRDefault="00C317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57840"/>
    <w:rsid w:val="000875CF"/>
    <w:rsid w:val="00095D9F"/>
    <w:rsid w:val="00096789"/>
    <w:rsid w:val="0009681F"/>
    <w:rsid w:val="000A4543"/>
    <w:rsid w:val="000B4329"/>
    <w:rsid w:val="000D7B05"/>
    <w:rsid w:val="000E4C92"/>
    <w:rsid w:val="000F20E4"/>
    <w:rsid w:val="00110430"/>
    <w:rsid w:val="001138DC"/>
    <w:rsid w:val="00116A88"/>
    <w:rsid w:val="00117D7E"/>
    <w:rsid w:val="00163C8D"/>
    <w:rsid w:val="001737F9"/>
    <w:rsid w:val="00176D87"/>
    <w:rsid w:val="001820EB"/>
    <w:rsid w:val="001845F9"/>
    <w:rsid w:val="001E26EB"/>
    <w:rsid w:val="001F1D98"/>
    <w:rsid w:val="00214903"/>
    <w:rsid w:val="00215832"/>
    <w:rsid w:val="00224E2F"/>
    <w:rsid w:val="002263E9"/>
    <w:rsid w:val="00231160"/>
    <w:rsid w:val="002340B4"/>
    <w:rsid w:val="002345A4"/>
    <w:rsid w:val="00235F21"/>
    <w:rsid w:val="00240A8F"/>
    <w:rsid w:val="0024685E"/>
    <w:rsid w:val="00251295"/>
    <w:rsid w:val="002B04FF"/>
    <w:rsid w:val="002B2D50"/>
    <w:rsid w:val="002C17FB"/>
    <w:rsid w:val="002C77B0"/>
    <w:rsid w:val="002E417B"/>
    <w:rsid w:val="002F4D8E"/>
    <w:rsid w:val="00302885"/>
    <w:rsid w:val="0030450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55DB9"/>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3A34"/>
    <w:rsid w:val="005746D9"/>
    <w:rsid w:val="00582F14"/>
    <w:rsid w:val="00594001"/>
    <w:rsid w:val="00597EAA"/>
    <w:rsid w:val="005A1A14"/>
    <w:rsid w:val="005B4D83"/>
    <w:rsid w:val="005B66E1"/>
    <w:rsid w:val="005C3FA5"/>
    <w:rsid w:val="005D07E4"/>
    <w:rsid w:val="005D3AF2"/>
    <w:rsid w:val="005E5FF3"/>
    <w:rsid w:val="005F414B"/>
    <w:rsid w:val="005F5580"/>
    <w:rsid w:val="00601E07"/>
    <w:rsid w:val="00602A7E"/>
    <w:rsid w:val="006133EB"/>
    <w:rsid w:val="00630409"/>
    <w:rsid w:val="00647D69"/>
    <w:rsid w:val="00652BCD"/>
    <w:rsid w:val="00653ACD"/>
    <w:rsid w:val="00662628"/>
    <w:rsid w:val="0068089A"/>
    <w:rsid w:val="00684BEA"/>
    <w:rsid w:val="00690924"/>
    <w:rsid w:val="006A53B2"/>
    <w:rsid w:val="006A62C7"/>
    <w:rsid w:val="006C0C2E"/>
    <w:rsid w:val="006E1E92"/>
    <w:rsid w:val="006F6700"/>
    <w:rsid w:val="00704D02"/>
    <w:rsid w:val="00725F1E"/>
    <w:rsid w:val="007328A7"/>
    <w:rsid w:val="007472B0"/>
    <w:rsid w:val="00782A1E"/>
    <w:rsid w:val="00791A38"/>
    <w:rsid w:val="00796072"/>
    <w:rsid w:val="007B14CD"/>
    <w:rsid w:val="007B224B"/>
    <w:rsid w:val="007D1F1F"/>
    <w:rsid w:val="007D2C25"/>
    <w:rsid w:val="007D4D6C"/>
    <w:rsid w:val="007D52BE"/>
    <w:rsid w:val="007D5E0D"/>
    <w:rsid w:val="007D7F8B"/>
    <w:rsid w:val="00830204"/>
    <w:rsid w:val="00887697"/>
    <w:rsid w:val="008B5458"/>
    <w:rsid w:val="008F0509"/>
    <w:rsid w:val="008F74E0"/>
    <w:rsid w:val="00900E34"/>
    <w:rsid w:val="00904C63"/>
    <w:rsid w:val="00911292"/>
    <w:rsid w:val="00911368"/>
    <w:rsid w:val="009129D5"/>
    <w:rsid w:val="00930508"/>
    <w:rsid w:val="0094605E"/>
    <w:rsid w:val="009508D2"/>
    <w:rsid w:val="009712D6"/>
    <w:rsid w:val="0097537E"/>
    <w:rsid w:val="009A2F41"/>
    <w:rsid w:val="009F0949"/>
    <w:rsid w:val="00A41F1A"/>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91D4C"/>
    <w:rsid w:val="00B94721"/>
    <w:rsid w:val="00BC15C8"/>
    <w:rsid w:val="00BC16BE"/>
    <w:rsid w:val="00BD735E"/>
    <w:rsid w:val="00BE6845"/>
    <w:rsid w:val="00C01B65"/>
    <w:rsid w:val="00C1348F"/>
    <w:rsid w:val="00C3042B"/>
    <w:rsid w:val="00C31713"/>
    <w:rsid w:val="00C33927"/>
    <w:rsid w:val="00C46DE8"/>
    <w:rsid w:val="00C55794"/>
    <w:rsid w:val="00CA4EA7"/>
    <w:rsid w:val="00CB3CEA"/>
    <w:rsid w:val="00CC4D18"/>
    <w:rsid w:val="00CD2631"/>
    <w:rsid w:val="00CD5ED5"/>
    <w:rsid w:val="00CE7B7A"/>
    <w:rsid w:val="00D03094"/>
    <w:rsid w:val="00D12C91"/>
    <w:rsid w:val="00D13827"/>
    <w:rsid w:val="00D23A80"/>
    <w:rsid w:val="00D476EB"/>
    <w:rsid w:val="00D4793E"/>
    <w:rsid w:val="00D645CE"/>
    <w:rsid w:val="00D849C4"/>
    <w:rsid w:val="00DA7D4E"/>
    <w:rsid w:val="00DB080A"/>
    <w:rsid w:val="00DD31C0"/>
    <w:rsid w:val="00DE0E19"/>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F17D0"/>
    <w:rsid w:val="00F2378E"/>
    <w:rsid w:val="00F2766F"/>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DCE27-2E87-45E2-9CF6-2612285F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9472</TotalTime>
  <Pages>34</Pages>
  <Words>35245</Words>
  <Characters>200902</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39</cp:revision>
  <dcterms:created xsi:type="dcterms:W3CDTF">2018-05-03T11:02:00Z</dcterms:created>
  <dcterms:modified xsi:type="dcterms:W3CDTF">2018-05-16T12:05:00Z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