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p>
    <w:p w14:paraId="3F67B6DF" w14:textId="1B43B62E"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rsidRPr="002E1F44">
        <w:t xml:space="preserve">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w:t>
      </w:r>
      <w:r w:rsidRPr="002352D9">
        <w:rPr>
          <w:strike/>
          <w:color w:val="FF0000"/>
        </w:rPr>
        <w:t>(MCD43A4)</w:t>
      </w:r>
      <w:r w:rsidRPr="002E1F44">
        <w:t xml:space="preserve"> was used as the reflectance reference dataset.  The resulting DMC mosaic was compared to a near-concurrent</w:t>
      </w:r>
      <w:r w:rsidR="00576481" w:rsidRPr="00576481">
        <w:t xml:space="preserve"> </w:t>
      </w:r>
      <w:r w:rsidR="00576481" w:rsidRPr="00576481">
        <w:rPr>
          <w:color w:val="FF0000"/>
        </w:rPr>
        <w:t xml:space="preserve">Satellite Pour </w:t>
      </w:r>
      <w:proofErr w:type="spellStart"/>
      <w:r w:rsidR="00576481" w:rsidRPr="00576481">
        <w:rPr>
          <w:color w:val="FF0000"/>
        </w:rPr>
        <w:t>l’Observation</w:t>
      </w:r>
      <w:proofErr w:type="spellEnd"/>
      <w:r w:rsidR="00576481" w:rsidRPr="00576481">
        <w:rPr>
          <w:color w:val="FF0000"/>
        </w:rPr>
        <w:t xml:space="preserve"> de la Terre</w:t>
      </w:r>
      <w:r w:rsidRPr="00576481">
        <w:rPr>
          <w:color w:val="FF0000"/>
        </w:rPr>
        <w:t xml:space="preserve"> </w:t>
      </w:r>
      <w:r w:rsidR="00576481" w:rsidRPr="00576481">
        <w:rPr>
          <w:color w:val="FF0000"/>
        </w:rPr>
        <w:t>(</w:t>
      </w:r>
      <w:r w:rsidRPr="001542A2">
        <w:t>SPOT</w:t>
      </w:r>
      <w:r w:rsidR="00576481" w:rsidRPr="00576481">
        <w:rPr>
          <w:color w:val="FF0000"/>
        </w:rPr>
        <w:t>)</w:t>
      </w:r>
      <w:r w:rsidRPr="00576481">
        <w:rPr>
          <w:color w:val="FF0000"/>
        </w:rPr>
        <w:t xml:space="preserve"> </w:t>
      </w:r>
      <w:r w:rsidRPr="001542A2">
        <w:t xml:space="preserve">5 </w:t>
      </w:r>
      <w:r w:rsidRPr="002E1F44">
        <w:t xml:space="preserve">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00DF3D30" w:rsidRPr="00DF3D30">
        <w:rPr>
          <w:color w:val="FF0000"/>
        </w:rPr>
        <w:t xml:space="preserve">coefficient of determination </w:t>
      </w:r>
      <w:r w:rsidRPr="002E1F44">
        <w:rPr>
          <w:i/>
        </w:rPr>
        <w:t>R</w:t>
      </w:r>
      <w:r w:rsidRPr="002E1F44">
        <w:rPr>
          <w:vertAlign w:val="superscript"/>
        </w:rPr>
        <w:t>2</w:t>
      </w:r>
      <w:r w:rsidRPr="002E1F44">
        <w:t xml:space="preserve"> </w:t>
      </w:r>
      <w:r w:rsidRPr="00DF3D30">
        <w:rPr>
          <w:strike/>
          <w:color w:val="FF0000"/>
        </w:rPr>
        <w:t xml:space="preserve">coefficient </w:t>
      </w:r>
      <w:r w:rsidRPr="002E1F44">
        <w:t>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r>
        <w:t>Very high resolution (</w:t>
      </w:r>
      <w:r w:rsidR="00704D02">
        <w:t>VHR</w:t>
      </w:r>
      <w:r>
        <w:t>)</w:t>
      </w:r>
      <w:r w:rsidR="00704D02">
        <w:t xml:space="preserve"> 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3116BA5E" w:rsidR="00704D02" w:rsidRDefault="00704D02" w:rsidP="00704D02">
      <w:pPr>
        <w:pStyle w:val="Newparagraph"/>
      </w:pPr>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refer to the nadir BRDF-adjusted reflectance (NBAR) measurement provided by the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t xml:space="preserve"> </w:t>
      </w:r>
      <w:r w:rsidR="00071030" w:rsidRPr="001542A2">
        <w:t>MCD43</w:t>
      </w:r>
      <w:r w:rsidR="00071030">
        <w:t xml:space="preserve"> </w:t>
      </w:r>
      <w:r w:rsidR="00C91FAC">
        <w:rPr>
          <w:color w:val="FF0000"/>
        </w:rPr>
        <w:t>BRDF/albedo</w:t>
      </w:r>
      <w:r>
        <w:t xml:space="preserve">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0E0624CB"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w:t>
      </w:r>
      <w:r w:rsidR="002352D9">
        <w:rPr>
          <w:color w:val="FF0000"/>
        </w:rPr>
        <w:t>A</w:t>
      </w:r>
      <w:r w:rsidR="00306E26">
        <w:rPr>
          <w:color w:val="FF0000"/>
        </w:rPr>
        <w:t>tmospheric/</w:t>
      </w:r>
      <w:r w:rsidR="002352D9">
        <w:rPr>
          <w:color w:val="FF0000"/>
        </w:rPr>
        <w:t>T</w:t>
      </w:r>
      <w:r w:rsidR="00611CA1" w:rsidRPr="00611CA1">
        <w:rPr>
          <w:color w:val="FF0000"/>
        </w:rPr>
        <w:t xml:space="preserve">opographic </w:t>
      </w:r>
      <w:r w:rsidR="002352D9">
        <w:rPr>
          <w:color w:val="FF0000"/>
        </w:rPr>
        <w:t>C</w:t>
      </w:r>
      <w:r w:rsidR="00611CA1" w:rsidRPr="00611CA1">
        <w:rPr>
          <w:color w:val="FF0000"/>
        </w:rPr>
        <w:t>orrection (</w:t>
      </w:r>
      <w:r w:rsidRPr="001542A2">
        <w:t>ATCOR</w:t>
      </w:r>
      <w:r w:rsidR="00611CA1" w:rsidRPr="00611CA1">
        <w:rPr>
          <w:color w:val="FF0000"/>
        </w:rPr>
        <w:t>)</w:t>
      </w:r>
      <w:r>
        <w:t xml:space="preserve">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w:t>
      </w:r>
      <w:r w:rsidR="002352D9" w:rsidRPr="002352D9">
        <w:rPr>
          <w:rStyle w:val="st"/>
          <w:color w:val="FF0000"/>
        </w:rPr>
        <w:t>M</w:t>
      </w:r>
      <w:r w:rsidR="002352D9" w:rsidRPr="002352D9">
        <w:rPr>
          <w:rStyle w:val="st"/>
          <w:color w:val="FF0000"/>
        </w:rPr>
        <w:t>oderate Resolution A</w:t>
      </w:r>
      <w:r w:rsidR="002352D9" w:rsidRPr="002352D9">
        <w:rPr>
          <w:rStyle w:val="st"/>
          <w:color w:val="FF0000"/>
        </w:rPr>
        <w:t>tmospheric T</w:t>
      </w:r>
      <w:r w:rsidR="002352D9" w:rsidRPr="002352D9">
        <w:rPr>
          <w:rStyle w:val="st"/>
          <w:color w:val="FF0000"/>
        </w:rPr>
        <w:t>rans</w:t>
      </w:r>
      <w:r w:rsidR="002352D9" w:rsidRPr="002352D9">
        <w:rPr>
          <w:rStyle w:val="st"/>
          <w:color w:val="FF0000"/>
        </w:rPr>
        <w:t>mission</w:t>
      </w:r>
      <w:r w:rsidR="002352D9" w:rsidRPr="002352D9">
        <w:rPr>
          <w:rStyle w:val="st"/>
          <w:color w:val="FF0000"/>
        </w:rPr>
        <w:t xml:space="preserve"> (</w:t>
      </w:r>
      <w:r w:rsidRPr="001542A2">
        <w:t>MODTRAN</w:t>
      </w:r>
      <w:r w:rsidR="002352D9" w:rsidRPr="002352D9">
        <w:rPr>
          <w:color w:val="FF0000"/>
        </w:rPr>
        <w:t>)</w:t>
      </w:r>
      <w:r>
        <w:t xml:space="preserve">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w:t>
      </w:r>
      <w:r w:rsidR="002352D9" w:rsidRPr="002352D9">
        <w:rPr>
          <w:rStyle w:val="st"/>
          <w:color w:val="FF0000"/>
        </w:rPr>
        <w:t>Second Simulation of a Satellite Signal in the Solar Spectrum</w:t>
      </w:r>
      <w:r w:rsidR="002352D9" w:rsidRPr="002352D9">
        <w:rPr>
          <w:rStyle w:val="st"/>
          <w:color w:val="FF0000"/>
        </w:rPr>
        <w:t xml:space="preserve"> (</w:t>
      </w:r>
      <w:r w:rsidRPr="001542A2">
        <w:t>6S</w:t>
      </w:r>
      <w:r w:rsidR="002352D9" w:rsidRPr="002352D9">
        <w:rPr>
          <w:color w:val="FF0000"/>
        </w:rPr>
        <w:t>)</w:t>
      </w:r>
      <w:r>
        <w:t xml:space="preserve"> </w:t>
      </w:r>
      <w:r>
        <w:fldChar w:fldCharType="begin" w:fldLock="1"/>
      </w:r>
      <w:r w:rsidR="00426E9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xml:space="preserve">, remnant radiometric variation due to the </w:t>
      </w:r>
      <w:r w:rsidRPr="00E94BCB">
        <w:lastRenderedPageBreak/>
        <w:t>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6D99D28E"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752C2B">
        <w:instrText>ADDIN CSL_CITATION {"citationItems":[{"id":"ITEM-1","itemData":{"author":[{"dropping-particle":"","family":"Chandelier","given":"Laure","non-dropping-particle":"","parse-names":false,"suffix":""},{"dropping-particle":"","family":"Martinoty","given":"Gilles","non-dropping-particle":"","parse-names":false,"suffix":""}],"container-title":"Photogrammetric Engineering &amp; Remote Sensing","id":"ITEM-1","issue":"2","issued":{"date-parts":[["2009"]]},"note":"Good.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haze","page":"193-200","title":"A radiometric aerial triangulation for the equalization of digital aerial images and orthoimages","type":"article-journal","volume":"75"},"uris":["http://www.mendeley.com/documents/?uuid=7365add4-994e-44db-a59b-2ea53bd07d5e"]}],"mendeley":{"formattedCitation":"(Chandelier and Martinoty 2009)","manualFormatting":"Chandelier and&amp; Martinoty (2009)","plainTextFormattedCitation":"(Chandelier and Martinoty 2009)","previouslyFormattedCitation":"(Chandelier and Martinoty 2009)"},"properties":{"noteIndex":0},"schema":"https://github.com/citation-style-language/schema/raw/master/csl-citation.json"}</w:instrText>
      </w:r>
      <w:r>
        <w:fldChar w:fldCharType="separate"/>
      </w:r>
      <w:r w:rsidRPr="00007AFE">
        <w:rPr>
          <w:noProof/>
        </w:rPr>
        <w:t xml:space="preserve">Chandelier </w:t>
      </w:r>
      <w:r w:rsidR="00752C2B" w:rsidRPr="00752C2B">
        <w:rPr>
          <w:noProof/>
          <w:color w:val="FF0000"/>
        </w:rPr>
        <w:t>and</w:t>
      </w:r>
      <w:r w:rsidR="00752C2B" w:rsidRPr="00752C2B">
        <w:rPr>
          <w:strike/>
          <w:noProof/>
          <w:color w:val="FF0000"/>
        </w:rPr>
        <w:t>&amp;</w:t>
      </w:r>
      <w:r w:rsidRPr="00007AFE">
        <w:rPr>
          <w:noProof/>
        </w:rPr>
        <w:t xml:space="preserve">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lastRenderedPageBreak/>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2562E6E5"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w:t>
      </w:r>
      <w:r w:rsidR="002143E2" w:rsidRPr="002143E2">
        <w:rPr>
          <w:color w:val="FF0000"/>
        </w:rPr>
        <w:t>Digital Mapping Camera (</w:t>
      </w:r>
      <w:r w:rsidR="002143E2" w:rsidRPr="001542A2">
        <w:t>DMC</w:t>
      </w:r>
      <w:r w:rsidR="002143E2" w:rsidRPr="002143E2">
        <w:rPr>
          <w:color w:val="FF0000"/>
        </w:rPr>
        <w:t>)</w:t>
      </w:r>
      <w:r>
        <w:t xml:space="preserve">.  A near-concurrent MODIS </w:t>
      </w:r>
      <w:r w:rsidRPr="006C7E78">
        <w:t xml:space="preserve">MCD43A4 </w:t>
      </w:r>
      <w:r w:rsidR="006C7E78" w:rsidRPr="006C7E78">
        <w:rPr>
          <w:color w:val="FF0000"/>
        </w:rPr>
        <w:t xml:space="preserve">NBAR </w:t>
      </w:r>
      <w:r w:rsidR="00071030" w:rsidRPr="00071030">
        <w:rPr>
          <w:color w:val="FF0000"/>
        </w:rPr>
        <w:t xml:space="preserve">product </w:t>
      </w:r>
      <w:r w:rsidRPr="00071030">
        <w:rPr>
          <w:strike/>
          <w:color w:val="FF0000"/>
        </w:rPr>
        <w:t>image</w:t>
      </w:r>
      <w:r w:rsidRPr="00071030">
        <w:rPr>
          <w:color w:val="FF0000"/>
        </w:rPr>
        <w:t xml:space="preserve"> </w:t>
      </w:r>
      <w:r>
        <w:t xml:space="preserve">was used as the reflectance reference dataset.  The resulting DMC mosaic was compared to a near-concurrent </w:t>
      </w:r>
      <w:r w:rsidR="001542A2" w:rsidRPr="00576481">
        <w:rPr>
          <w:color w:val="FF0000"/>
        </w:rPr>
        <w:t xml:space="preserve">Satellite Pour </w:t>
      </w:r>
      <w:proofErr w:type="spellStart"/>
      <w:r w:rsidR="001542A2" w:rsidRPr="00576481">
        <w:rPr>
          <w:color w:val="FF0000"/>
        </w:rPr>
        <w:t>l’Observation</w:t>
      </w:r>
      <w:proofErr w:type="spellEnd"/>
      <w:r w:rsidR="001542A2" w:rsidRPr="00576481">
        <w:rPr>
          <w:color w:val="FF0000"/>
        </w:rPr>
        <w:t xml:space="preserve"> de la Terre (</w:t>
      </w:r>
      <w:r w:rsidR="001542A2" w:rsidRPr="001542A2">
        <w:t>SPOT</w:t>
      </w:r>
      <w:r w:rsidR="001542A2" w:rsidRPr="00576481">
        <w:rPr>
          <w:color w:val="FF0000"/>
        </w:rPr>
        <w:t xml:space="preserve">) </w:t>
      </w:r>
      <w:r>
        <w:t xml:space="preserve">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1" w:name="_Ref452295690"/>
      <w:bookmarkStart w:id="2" w:name="_Toc391220510"/>
      <w:bookmarkStart w:id="3" w:name="_Toc394607642"/>
      <w:r>
        <w:lastRenderedPageBreak/>
        <w:t>Methods</w:t>
      </w:r>
      <w:bookmarkEnd w:id="1"/>
    </w:p>
    <w:p w14:paraId="01D2C4A1" w14:textId="77777777" w:rsidR="00704D02" w:rsidRPr="00AE6010" w:rsidRDefault="00704D02" w:rsidP="00704D02">
      <w:pPr>
        <w:pStyle w:val="Heading2"/>
      </w:pPr>
      <w:bookmarkStart w:id="4" w:name="_Ref452295966"/>
      <w:bookmarkStart w:id="5" w:name="_Ref474669339"/>
      <w:bookmarkStart w:id="6" w:name="_Ref475359885"/>
      <w:bookmarkStart w:id="7" w:name="_Ref512431860"/>
      <w:bookmarkEnd w:id="2"/>
      <w:bookmarkEnd w:id="3"/>
      <w:r w:rsidRPr="00AE6010">
        <w:t>Formulation</w:t>
      </w:r>
      <w:bookmarkEnd w:id="4"/>
      <w:r>
        <w:t xml:space="preserve"> of the Local Linear Model</w:t>
      </w:r>
      <w:bookmarkEnd w:id="5"/>
      <w:bookmarkEnd w:id="6"/>
      <w:bookmarkEnd w:id="7"/>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96D2EB9"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r w:rsidR="00684BEA">
        <w:t>digital number</w:t>
      </w:r>
      <w:r w:rsidR="00D13827">
        <w:t xml:space="preserve"> (DN)</w:t>
      </w:r>
      <w:r w:rsidR="00684BEA">
        <w:t xml:space="preserve"> </w:t>
      </w:r>
      <w:r>
        <w:t>measurement of a</w:t>
      </w:r>
      <w:r w:rsidR="00684BEA">
        <w:t>n</w:t>
      </w:r>
      <w:r>
        <w:t xml:space="preserv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2CE6686" w:rsidR="00704D02" w:rsidRPr="005D645A" w:rsidRDefault="00AA130E" w:rsidP="000F20E4">
            <w:pPr>
              <w:pStyle w:val="Displayedequation"/>
            </w:pPr>
            <m:oMathPara>
              <m:oMathParaPr>
                <m:jc m:val="center"/>
              </m:oMathParaPr>
              <m:oMath>
                <m:r>
                  <m:rPr>
                    <m:sty m:val="p"/>
                  </m:rP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8" w:name="_Ref389744231"/>
            <w:bookmarkStart w:id="9" w:name="_Ref389744177"/>
            <w:r w:rsidRPr="003B5532">
              <w:t>(</w:t>
            </w:r>
            <w:r w:rsidRPr="0074455F">
              <w:fldChar w:fldCharType="begin"/>
            </w:r>
            <w:r>
              <w:instrText xml:space="preserve"> SEQ MyEquation \* ARABIC </w:instrText>
            </w:r>
            <w:r w:rsidRPr="0074455F">
              <w:fldChar w:fldCharType="separate"/>
            </w:r>
            <w:r w:rsidR="00A823EB">
              <w:rPr>
                <w:noProof/>
              </w:rPr>
              <w:t>1</w:t>
            </w:r>
            <w:r w:rsidRPr="0074455F">
              <w:fldChar w:fldCharType="end"/>
            </w:r>
            <w:bookmarkStart w:id="10" w:name="_Ref389744253"/>
            <w:bookmarkEnd w:id="8"/>
            <w:r w:rsidRPr="003B5532">
              <w:t>)</w:t>
            </w:r>
            <w:bookmarkEnd w:id="9"/>
            <w:bookmarkEnd w:id="10"/>
          </w:p>
        </w:tc>
      </w:tr>
    </w:tbl>
    <w:p w14:paraId="11675FE9" w14:textId="2F0CE8AD"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34E4E963" w:rsidR="00704D02" w:rsidRPr="005D645A" w:rsidRDefault="002143E2"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num>
                  <m:den>
                    <m:r>
                      <m:rPr>
                        <m:sty m:val="p"/>
                      </m:rPr>
                      <w:rPr>
                        <w:rFonts w:ascii="Cambria Math" w:hAnsi="Cambria Math"/>
                        <w:color w:val="FF0000"/>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11" w:name="_Ref389744179"/>
            <w:r w:rsidRPr="003B5532">
              <w:t>(</w:t>
            </w:r>
            <w:r w:rsidRPr="0074455F">
              <w:fldChar w:fldCharType="begin"/>
            </w:r>
            <w:r>
              <w:instrText xml:space="preserve"> SEQ MyEquation \* ARABIC </w:instrText>
            </w:r>
            <w:r w:rsidRPr="0074455F">
              <w:fldChar w:fldCharType="separate"/>
            </w:r>
            <w:r w:rsidR="00A823EB">
              <w:rPr>
                <w:noProof/>
              </w:rPr>
              <w:t>2</w:t>
            </w:r>
            <w:r w:rsidRPr="0074455F">
              <w:fldChar w:fldCharType="end"/>
            </w:r>
            <w:r w:rsidRPr="003B5532">
              <w:t>)</w:t>
            </w:r>
            <w:bookmarkEnd w:id="11"/>
          </w:p>
        </w:tc>
      </w:tr>
    </w:tbl>
    <w:p w14:paraId="22DCB320" w14:textId="26084216"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the reflectance at the sensor,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The reflectance of a uniform Lambertian surface at the sensor is described by the radiative transfer equation </w:t>
      </w:r>
      <w:r>
        <w:fldChar w:fldCharType="begin" w:fldLock="1"/>
      </w:r>
      <w:r w:rsidR="00426E9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32C9698C" w:rsidR="00704D02" w:rsidRPr="005D645A" w:rsidRDefault="002143E2" w:rsidP="00450565">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12" w:name="_Ref389738791"/>
            <w:r w:rsidRPr="003B5532">
              <w:t>(</w:t>
            </w:r>
            <w:r w:rsidRPr="0074455F">
              <w:fldChar w:fldCharType="begin"/>
            </w:r>
            <w:r>
              <w:instrText xml:space="preserve"> SEQ MyEquation \* ARABIC </w:instrText>
            </w:r>
            <w:r w:rsidRPr="0074455F">
              <w:fldChar w:fldCharType="separate"/>
            </w:r>
            <w:r w:rsidR="00A823EB">
              <w:rPr>
                <w:noProof/>
              </w:rPr>
              <w:t>3</w:t>
            </w:r>
            <w:r w:rsidRPr="0074455F">
              <w:fldChar w:fldCharType="end"/>
            </w:r>
            <w:r w:rsidRPr="003B5532">
              <w:t>)</w:t>
            </w:r>
            <w:bookmarkEnd w:id="12"/>
          </w:p>
        </w:tc>
      </w:tr>
    </w:tbl>
    <w:p w14:paraId="32783242" w14:textId="7287A745"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d</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A823EB" w:rsidRPr="003B5532">
        <w:t>(</w:t>
      </w:r>
      <w:r w:rsidR="00A823EB">
        <w:rPr>
          <w:noProof/>
        </w:rPr>
        <w:t>3</w:t>
      </w:r>
      <w:r w:rsidR="00A823EB"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3CB0FE9D" w:rsidR="00704D02" w:rsidRPr="005D645A" w:rsidRDefault="002143E2" w:rsidP="00330A80">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13" w:name="_Ref389744180"/>
            <w:r w:rsidRPr="003B5532">
              <w:t>(</w:t>
            </w:r>
            <w:r w:rsidRPr="0037425A">
              <w:fldChar w:fldCharType="begin"/>
            </w:r>
            <w:r>
              <w:instrText xml:space="preserve"> SEQ MyEquation \* ARABIC </w:instrText>
            </w:r>
            <w:r w:rsidRPr="0037425A">
              <w:fldChar w:fldCharType="separate"/>
            </w:r>
            <w:r w:rsidR="00A823EB">
              <w:rPr>
                <w:noProof/>
              </w:rPr>
              <w:t>4</w:t>
            </w:r>
            <w:r w:rsidRPr="0037425A">
              <w:fldChar w:fldCharType="end"/>
            </w:r>
            <w:r w:rsidRPr="003B5532">
              <w:t>)</w:t>
            </w:r>
            <w:bookmarkEnd w:id="13"/>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A823EB" w:rsidRPr="003B5532">
        <w:t>(</w:t>
      </w:r>
      <w:r w:rsidR="00A823EB">
        <w:rPr>
          <w:noProof/>
        </w:rPr>
        <w:t>1</w:t>
      </w:r>
      <w:r w:rsidR="00A823EB" w:rsidRPr="003B5532">
        <w:t>)</w:t>
      </w:r>
      <w:r>
        <w:fldChar w:fldCharType="end"/>
      </w:r>
      <w:r>
        <w:t xml:space="preserve">, </w:t>
      </w:r>
      <w:r>
        <w:fldChar w:fldCharType="begin"/>
      </w:r>
      <w:r>
        <w:instrText xml:space="preserve"> REF _Ref389744179 \h  \* MERGEFORMAT </w:instrText>
      </w:r>
      <w:r>
        <w:fldChar w:fldCharType="separate"/>
      </w:r>
      <w:r w:rsidR="00A823EB" w:rsidRPr="003B5532">
        <w:t>(</w:t>
      </w:r>
      <w:r w:rsidR="00A823EB">
        <w:rPr>
          <w:noProof/>
        </w:rPr>
        <w:t>2</w:t>
      </w:r>
      <w:r w:rsidR="00A823EB" w:rsidRPr="003B5532">
        <w:t>)</w:t>
      </w:r>
      <w:r>
        <w:fldChar w:fldCharType="end"/>
      </w:r>
      <w:r>
        <w:t xml:space="preserve"> and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29DE60F2" w:rsidR="00704D02" w:rsidRPr="005D645A" w:rsidRDefault="00AA130E" w:rsidP="000F20E4">
            <w:pPr>
              <w:pStyle w:val="Displayedequation"/>
            </w:pPr>
            <m:oMathPara>
              <m:oMathParaPr>
                <m:jc m:val="center"/>
              </m:oMathParaPr>
              <m:oMath>
                <m:r>
                  <m:rPr>
                    <m:sty m:val="p"/>
                  </m:rPr>
                  <w:rPr>
                    <w:rFonts w:ascii="Cambria Math" w:hAnsi="Cambria Math"/>
                  </w:rPr>
                  <m:t>DN</m:t>
                </m:r>
                <m:r>
                  <w:rPr>
                    <w:rFonts w:ascii="Cambria Math" w:hAnsi="Cambria Math"/>
                  </w:rPr>
                  <m:t>=M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14" w:name="_Ref391633308"/>
            <w:bookmarkStart w:id="15" w:name="_Ref452308124"/>
            <w:bookmarkStart w:id="16" w:name="_Ref389750707"/>
            <w:r w:rsidRPr="003B5532">
              <w:t>(</w:t>
            </w:r>
            <w:r w:rsidRPr="0037425A">
              <w:fldChar w:fldCharType="begin"/>
            </w:r>
            <w:r>
              <w:instrText xml:space="preserve"> SEQ MyEquation \* ARABIC </w:instrText>
            </w:r>
            <w:r w:rsidRPr="0037425A">
              <w:fldChar w:fldCharType="separate"/>
            </w:r>
            <w:r w:rsidR="00A823EB">
              <w:rPr>
                <w:noProof/>
              </w:rPr>
              <w:t>5</w:t>
            </w:r>
            <w:r w:rsidRPr="0037425A">
              <w:fldChar w:fldCharType="end"/>
            </w:r>
            <w:bookmarkEnd w:id="14"/>
            <w:bookmarkEnd w:id="15"/>
            <w:r w:rsidRPr="003B5532">
              <w:t>)</w:t>
            </w:r>
            <w:bookmarkEnd w:id="16"/>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0FE8770E" w:rsidR="00704D02" w:rsidRPr="005D645A" w:rsidRDefault="00704D02" w:rsidP="00A062B0">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16CEE610"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6F2AC083" w14:textId="77777777" w:rsidR="00704D02" w:rsidRPr="003B5532" w:rsidRDefault="00704D02" w:rsidP="000F20E4">
            <w:pPr>
              <w:pStyle w:val="Displayedequation"/>
              <w:jc w:val="right"/>
            </w:pPr>
            <w:bookmarkStart w:id="17" w:name="_Ref389903441"/>
            <w:r w:rsidRPr="003B5532">
              <w:t>(</w:t>
            </w:r>
            <w:r w:rsidRPr="0037425A">
              <w:fldChar w:fldCharType="begin"/>
            </w:r>
            <w:r>
              <w:instrText xml:space="preserve"> SEQ MyEquation \* ARABIC </w:instrText>
            </w:r>
            <w:r w:rsidRPr="0037425A">
              <w:fldChar w:fldCharType="separate"/>
            </w:r>
            <w:r w:rsidR="00A823EB">
              <w:rPr>
                <w:noProof/>
              </w:rPr>
              <w:t>7</w:t>
            </w:r>
            <w:r w:rsidRPr="0037425A">
              <w:fldChar w:fldCharType="end"/>
            </w:r>
            <w:r w:rsidRPr="003B5532">
              <w:t>)</w:t>
            </w:r>
            <w:bookmarkEnd w:id="17"/>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18" w:name="_Ref474690141"/>
      <w:r>
        <w:t>Parameter Estimation</w:t>
      </w:r>
      <w:bookmarkEnd w:id="18"/>
    </w:p>
    <w:p w14:paraId="426CB488" w14:textId="13C1482C"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w:t>
      </w:r>
      <w:r w:rsidRPr="002973C6">
        <w:rPr>
          <w:color w:val="FF0000"/>
        </w:rPr>
        <w:t>16</w:t>
      </w:r>
      <w:r w:rsidR="002973C6" w:rsidRPr="002973C6">
        <w:rPr>
          <w:color w:val="FF0000"/>
        </w:rPr>
        <w:t xml:space="preserve"> </w:t>
      </w:r>
      <w:r w:rsidRPr="002973C6">
        <w:rPr>
          <w:color w:val="FF0000"/>
        </w:rPr>
        <w:t>day</w:t>
      </w:r>
      <w:r>
        <w:t xml:space="preserve">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a sliding window.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165F6D8F" w:rsidR="00704D02" w:rsidRPr="005D645A" w:rsidRDefault="00704D02" w:rsidP="00732325">
            <w:pPr>
              <w:pStyle w:val="Displayedequation"/>
            </w:pPr>
            <m:oMath>
              <m:r>
                <m:rPr>
                  <m:sty m:val="bi"/>
                </m:rPr>
                <w:rPr>
                  <w:rFonts w:ascii="Cambria Math" w:hAnsi="Cambria Math" w:cstheme="majorHAnsi"/>
                </w:rPr>
                <w:lastRenderedPageBreak/>
                <m:t>DN</m:t>
              </m:r>
              <m:r>
                <w:rPr>
                  <w:rFonts w:ascii="Cambria Math" w:hAnsi="Cambria Math" w:cstheme="majorHAnsi"/>
                </w:rPr>
                <m:t>=</m:t>
              </m:r>
              <m:sSub>
                <m:sSubPr>
                  <m:ctrlPr>
                    <w:rPr>
                      <w:rFonts w:ascii="Cambria Math" w:hAnsi="Cambria Math" w:cstheme="majorHAnsi"/>
                      <w:b/>
                    </w:rPr>
                  </m:ctrlPr>
                </m:sSubPr>
                <m:e>
                  <m:r>
                    <w:rPr>
                      <w:rFonts w:ascii="Cambria Math" w:hAnsi="Cambria Math" w:cstheme="majorHAnsi"/>
                    </w:rPr>
                    <m:t>M</m:t>
                  </m:r>
                  <m:sSubSup>
                    <m:sSubSupPr>
                      <m:ctrlPr>
                        <w:rPr>
                          <w:rFonts w:ascii="Cambria Math" w:hAnsi="Cambria Math" w:cstheme="majorHAnsi"/>
                          <w:b/>
                        </w:rPr>
                      </m:ctrlPr>
                    </m:sSubSupPr>
                    <m:e>
                      <m:r>
                        <m:rPr>
                          <m:sty m:val="bi"/>
                        </m:rPr>
                        <w:rPr>
                          <w:rFonts w:ascii="Cambria Math" w:hAnsi="Cambria Math" w:cstheme="majorHAnsi"/>
                        </w:rPr>
                        <m:t>ρ</m:t>
                      </m:r>
                    </m:e>
                    <m:sub>
                      <m:r>
                        <m:rPr>
                          <m:sty m:val="p"/>
                        </m:rPr>
                        <w:rPr>
                          <w:rFonts w:ascii="Cambria Math" w:hAnsi="Cambria Math" w:cstheme="majorHAnsi"/>
                        </w:rPr>
                        <m:t>t</m:t>
                      </m:r>
                    </m:sub>
                    <m:sup>
                      <m:r>
                        <m:rPr>
                          <m:sty m:val="p"/>
                        </m:rPr>
                        <w:rPr>
                          <w:rFonts w:ascii="Cambria Math" w:hAnsi="Cambria Math" w:cstheme="majorHAnsi"/>
                        </w:rPr>
                        <m:t>ref</m:t>
                      </m:r>
                    </m:sup>
                  </m:sSubSup>
                </m:e>
                <m:sub>
                  <m:r>
                    <m:rPr>
                      <m:sty m:val="b"/>
                    </m:rPr>
                    <w:rPr>
                      <w:rFonts w:ascii="Cambria Math" w:hAnsi="Cambria Math" w:cstheme="majorHAnsi"/>
                    </w:rPr>
                    <m:t xml:space="preserve"> </m:t>
                  </m:r>
                </m:sub>
              </m:sSub>
              <m:r>
                <m:rPr>
                  <m:sty m:val="p"/>
                </m:rPr>
                <w:rPr>
                  <w:rFonts w:ascii="Cambria Math" w:hAnsi="Cambria Math" w:cstheme="majorHAnsi"/>
                </w:rPr>
                <m:t>+</m:t>
              </m:r>
              <m:r>
                <w:rPr>
                  <w:rFonts w:ascii="Cambria Math" w:hAnsi="Cambria Math" w:cstheme="majorHAnsi"/>
                </w:rPr>
                <m:t>C</m:t>
              </m:r>
            </m:oMath>
            <w:r w:rsidR="00732325" w:rsidRPr="00515809">
              <w:rPr>
                <w:b/>
                <w:i/>
                <w:color w:val="FF0000"/>
              </w:rPr>
              <w:t>1</w:t>
            </w:r>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8</w:t>
            </w:r>
            <w:r w:rsidRPr="0037425A">
              <w:fldChar w:fldCharType="end"/>
            </w:r>
            <w:r w:rsidRPr="003B5532">
              <w:t>)</w:t>
            </w:r>
          </w:p>
        </w:tc>
      </w:tr>
    </w:tbl>
    <w:p w14:paraId="662531D2" w14:textId="158BB230"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w:r w:rsidR="00732325" w:rsidRPr="00515809">
        <w:rPr>
          <w:b/>
          <w:i/>
          <w:color w:val="FF0000"/>
        </w:rPr>
        <w:t>1</w:t>
      </w:r>
      <w:r w:rsidR="00732325">
        <w:rPr>
          <w:b/>
          <w:i/>
        </w:rPr>
        <w:t xml:space="preserve"> </w:t>
      </w:r>
      <w:r>
        <w:t xml:space="preserve">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2E39BE00" w:rsidR="00704D02" w:rsidRPr="005D645A" w:rsidRDefault="002143E2" w:rsidP="00173551">
            <w:pPr>
              <w:pStyle w:val="Displayedequation"/>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r>
                <w:rPr>
                  <w:rFonts w:ascii="Cambria Math" w:hAnsi="Cambria Math"/>
                </w:rPr>
                <m:t>[</m:t>
              </m:r>
              <m:sSubSup>
                <m:sSubSupPr>
                  <m:ctrlPr>
                    <w:rPr>
                      <w:rFonts w:ascii="Cambria Math" w:hAnsi="Cambria Math"/>
                      <w:b/>
                      <w:i/>
                    </w:rPr>
                  </m:ctrlPr>
                </m:sSubSupPr>
                <m:e>
                  <m:r>
                    <m:rPr>
                      <m:sty m:val="bi"/>
                    </m:rPr>
                    <w:rPr>
                      <w:rFonts w:ascii="Cambria Math" w:hAnsi="Cambria Math"/>
                    </w:rPr>
                    <m:t>ρ</m:t>
                  </m:r>
                </m:e>
                <m:sub>
                  <m:r>
                    <w:rPr>
                      <w:rFonts w:ascii="Cambria Math" w:hAnsi="Cambria Math"/>
                    </w:rPr>
                    <m:t>t</m:t>
                  </m:r>
                </m:sub>
                <m:sup>
                  <m:r>
                    <w:rPr>
                      <w:rFonts w:ascii="Cambria Math" w:hAnsi="Cambria Math"/>
                    </w:rPr>
                    <m:t>ref</m:t>
                  </m:r>
                </m:sup>
              </m:sSubSup>
              <m:r>
                <w:rPr>
                  <w:rFonts w:ascii="Cambria Math" w:hAnsi="Cambria Math"/>
                </w:rPr>
                <m:t xml:space="preserve"> </m:t>
              </m:r>
              <m:r>
                <w:rPr>
                  <w:rFonts w:ascii="Cambria Math" w:hAnsi="Cambria Math"/>
                </w:rPr>
                <m:t xml:space="preserve">  </m:t>
              </m:r>
            </m:oMath>
            <w:r w:rsidR="00173551">
              <w:rPr>
                <w:i/>
              </w:rPr>
              <w:t xml:space="preserve"> </w:t>
            </w:r>
            <w:r w:rsidR="00173551" w:rsidRPr="00515809">
              <w:rPr>
                <w:b/>
                <w:i/>
                <w:color w:val="FF0000"/>
              </w:rPr>
              <w:t>1</w:t>
            </w:r>
            <m:oMath>
              <m:sSup>
                <m:sSupPr>
                  <m:ctrlPr>
                    <w:rPr>
                      <w:rFonts w:ascii="Cambria Math" w:hAnsi="Cambria Math"/>
                      <w:i/>
                    </w:rPr>
                  </m:ctrlPr>
                </m:sSupPr>
                <m:e>
                  <m:r>
                    <w:rPr>
                      <w:rFonts w:ascii="Cambria Math" w:hAnsi="Cambria Math"/>
                    </w:rPr>
                    <m:t>]</m:t>
                  </m:r>
                </m:e>
                <m:sup>
                  <m:r>
                    <w:rPr>
                      <w:rFonts w:ascii="Cambria Math" w:hAnsi="Cambria Math"/>
                    </w:rPr>
                    <m:t>-1</m:t>
                  </m:r>
                </m:sup>
              </m:sSup>
              <m:d>
                <m:dPr>
                  <m:ctrlPr>
                    <w:rPr>
                      <w:rFonts w:ascii="Cambria Math" w:hAnsi="Cambria Math"/>
                      <w:b/>
                      <w:i/>
                      <w:color w:val="FF0000"/>
                    </w:rPr>
                  </m:ctrlPr>
                </m:dPr>
                <m:e>
                  <m:r>
                    <m:rPr>
                      <m:sty m:val="bi"/>
                    </m:rPr>
                    <w:rPr>
                      <w:rFonts w:ascii="Cambria Math" w:hAnsi="Cambria Math"/>
                      <w:color w:val="FF0000"/>
                    </w:rPr>
                    <m:t>DN</m:t>
                  </m:r>
                </m:e>
              </m:d>
            </m:oMath>
          </w:p>
        </w:tc>
        <w:tc>
          <w:tcPr>
            <w:tcW w:w="275" w:type="pct"/>
            <w:vAlign w:val="center"/>
          </w:tcPr>
          <w:p w14:paraId="49304A2A" w14:textId="77777777" w:rsidR="00704D02" w:rsidRPr="003B5532" w:rsidRDefault="00704D02" w:rsidP="000F20E4">
            <w:pPr>
              <w:pStyle w:val="Displayedequation"/>
              <w:jc w:val="right"/>
            </w:pPr>
            <w:bookmarkStart w:id="19" w:name="_Ref486611282"/>
            <w:r w:rsidRPr="003B5532">
              <w:t>(</w:t>
            </w:r>
            <w:r w:rsidRPr="0037425A">
              <w:fldChar w:fldCharType="begin"/>
            </w:r>
            <w:r>
              <w:instrText xml:space="preserve"> SEQ MyEquation \* ARABIC </w:instrText>
            </w:r>
            <w:r w:rsidRPr="0037425A">
              <w:fldChar w:fldCharType="separate"/>
            </w:r>
            <w:r w:rsidR="00A823EB">
              <w:rPr>
                <w:noProof/>
              </w:rPr>
              <w:t>9</w:t>
            </w:r>
            <w:r w:rsidRPr="0037425A">
              <w:fldChar w:fldCharType="end"/>
            </w:r>
            <w:bookmarkEnd w:id="19"/>
            <w:r w:rsidRPr="003B5532">
              <w:t>)</w:t>
            </w:r>
          </w:p>
        </w:tc>
      </w:tr>
    </w:tbl>
    <w:p w14:paraId="19ADB72C" w14:textId="0D5BC725" w:rsidR="00704D02" w:rsidRDefault="00704D02" w:rsidP="00704D02">
      <w:pPr>
        <w:pStyle w:val="Newparagraph"/>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w:t>
      </w:r>
      <w:r w:rsidR="00163C8D">
        <w:t xml:space="preserve">  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D849C4">
        <w:t>s</w:t>
      </w:r>
      <w:r w:rsidR="005746D9">
        <w:t xml:space="preserve"> </w:t>
      </w:r>
      <w:r w:rsidR="005746D9">
        <w:fldChar w:fldCharType="begin"/>
      </w:r>
      <w:r w:rsidR="005746D9">
        <w:instrText xml:space="preserve"> REF _Ref513023259 \r \h </w:instrText>
      </w:r>
      <w:r w:rsidR="005746D9">
        <w:fldChar w:fldCharType="separate"/>
      </w:r>
      <w:r w:rsidR="00A823EB">
        <w:t>2.5</w:t>
      </w:r>
      <w:r w:rsidR="005746D9">
        <w:fldChar w:fldCharType="end"/>
      </w:r>
      <w:r w:rsidR="00D849C4">
        <w:t xml:space="preserve"> and </w:t>
      </w:r>
      <w:r w:rsidR="00D849C4">
        <w:fldChar w:fldCharType="begin"/>
      </w:r>
      <w:r w:rsidR="00D849C4">
        <w:instrText xml:space="preserve"> REF _Ref513816074 \r \h </w:instrText>
      </w:r>
      <w:r w:rsidR="00D849C4">
        <w:fldChar w:fldCharType="separate"/>
      </w:r>
      <w:r w:rsidR="00A823EB">
        <w:t>3.4</w:t>
      </w:r>
      <w:r w:rsidR="00D849C4">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A823EB">
        <w:t>3.4</w:t>
      </w:r>
      <w:r w:rsidR="005746D9">
        <w:fldChar w:fldCharType="end"/>
      </w:r>
      <w:r w:rsidR="000250A6">
        <w:t>.</w:t>
      </w:r>
      <w:r w:rsidR="00163C8D">
        <w:t xml:space="preserve">  </w:t>
      </w:r>
    </w:p>
    <w:p w14:paraId="317B97B1" w14:textId="77777777" w:rsidR="007328A7" w:rsidRDefault="007328A7" w:rsidP="00704D02">
      <w:pPr>
        <w:pStyle w:val="Newparagraph"/>
      </w:pPr>
    </w:p>
    <w:p w14:paraId="25D99E41" w14:textId="6508ECC9" w:rsidR="007328A7" w:rsidRDefault="007328A7" w:rsidP="007328A7">
      <w:pPr>
        <w:pStyle w:val="Newparagraph"/>
      </w:pPr>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w:t>
      </w:r>
      <w:r>
        <w:lastRenderedPageBreak/>
        <w:t xml:space="preserve">resolution discrepancy affects the accuracy of the results.  While the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A823EB">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p w14:paraId="52FEF9E5" w14:textId="4D0592D4" w:rsidR="006A62C7" w:rsidRDefault="006A62C7" w:rsidP="0094605E">
      <w:pPr>
        <w:pStyle w:val="Heading2"/>
      </w:pPr>
      <w:r>
        <w:t>Incorporation of Viewing Geometry and Relative Spectral Response Effects</w:t>
      </w:r>
    </w:p>
    <w:p w14:paraId="56183FA6" w14:textId="221EF21D" w:rsidR="007328A7" w:rsidRDefault="0094605E" w:rsidP="0094605E">
      <w:pPr>
        <w:pStyle w:val="Paragraph"/>
      </w:pPr>
      <w:r>
        <w:t>T</w:t>
      </w:r>
      <w:r w:rsidR="006A62C7">
        <w:t xml:space="preserve">he formulation of the </w:t>
      </w:r>
      <w:r w:rsidR="00427644">
        <w:t>local</w:t>
      </w:r>
      <w:r w:rsidR="006A62C7">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A823EB">
        <w:t>2.1</w:t>
      </w:r>
      <w:r w:rsidR="00427644">
        <w:fldChar w:fldCharType="end"/>
      </w:r>
      <w:r w:rsidR="00427644">
        <w:t xml:space="preserve"> </w:t>
      </w:r>
      <w:r w:rsidR="006A62C7">
        <w:t>d</w:t>
      </w:r>
      <w:r>
        <w:t>oes</w:t>
      </w:r>
      <w:r w:rsidR="006A62C7">
        <w:t xml:space="preserve"> not consider </w:t>
      </w:r>
      <w:r w:rsidR="00427644">
        <w:t xml:space="preserve">the effect </w:t>
      </w:r>
      <w:r w:rsidR="00095D9F">
        <w:t xml:space="preserve">of </w:t>
      </w:r>
      <w:r w:rsidR="006A62C7">
        <w:t xml:space="preserve">viewing geometry and relative spectral response (RSR) </w:t>
      </w:r>
      <w:r w:rsidR="007328A7">
        <w:t xml:space="preserve">differences </w:t>
      </w:r>
      <w:r w:rsidR="006A62C7">
        <w:t>between the aerial and reference images.  In this section, we show that these effects can</w:t>
      </w:r>
      <w:r w:rsidR="00E532B3">
        <w:t xml:space="preserve"> also </w:t>
      </w:r>
      <w:r w:rsidR="006A62C7">
        <w:t xml:space="preserve">be </w:t>
      </w:r>
      <w:r w:rsidR="00427644">
        <w:t>modelled as</w:t>
      </w:r>
      <w:r w:rsidR="006A62C7">
        <w:t xml:space="preserve"> </w:t>
      </w:r>
      <w:r w:rsidR="00427644">
        <w:t>locally linear relations</w:t>
      </w:r>
      <w:r w:rsidR="007D52BE">
        <w:t xml:space="preserve">, which </w:t>
      </w:r>
      <w:r w:rsidR="007328A7">
        <w:t xml:space="preserve">can then be </w:t>
      </w:r>
      <w:r w:rsidR="007D52BE">
        <w:t xml:space="preserve">combined </w:t>
      </w:r>
      <w:r w:rsidR="007328A7">
        <w:t xml:space="preserve">with Equation </w:t>
      </w:r>
      <w:r w:rsidR="007328A7">
        <w:fldChar w:fldCharType="begin"/>
      </w:r>
      <w:r w:rsidR="007328A7">
        <w:instrText xml:space="preserve"> REF _Ref389750707 \h  \* MERGEFORMAT </w:instrText>
      </w:r>
      <w:r w:rsidR="007328A7">
        <w:fldChar w:fldCharType="separate"/>
      </w:r>
      <w:r w:rsidR="00A823EB" w:rsidRPr="003B5532">
        <w:t>(</w:t>
      </w:r>
      <w:r w:rsidR="00A823EB">
        <w:rPr>
          <w:noProof/>
        </w:rPr>
        <w:t>5</w:t>
      </w:r>
      <w:r w:rsidR="00A823EB"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r w:rsidR="007D52BE">
        <w:t>T</w:t>
      </w:r>
      <w:r w:rsidR="007328A7">
        <w:t xml:space="preserve">hese </w:t>
      </w:r>
      <w:r w:rsidR="00BE6845">
        <w:t xml:space="preserve">combined </w:t>
      </w:r>
      <w:r w:rsidR="007328A7">
        <w:t xml:space="preserve">effects are </w:t>
      </w:r>
      <w:r w:rsidR="007D52BE">
        <w:t xml:space="preserve">thus </w:t>
      </w:r>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A823EB" w:rsidRPr="003B5532">
        <w:t>(</w:t>
      </w:r>
      <w:r w:rsidR="00A823EB">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lastRenderedPageBreak/>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A823EB" w:rsidRPr="003B5532">
        <w:t>(</w:t>
      </w:r>
      <w:r w:rsidR="00A823EB">
        <w:rPr>
          <w:noProof/>
        </w:rPr>
        <w:t>10</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62445831"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color w:val="FF0000"/>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0" w:name="_Ref474522859"/>
            <w:r w:rsidRPr="003B5532">
              <w:t>(</w:t>
            </w:r>
            <w:r w:rsidRPr="00AC0713">
              <w:fldChar w:fldCharType="begin"/>
            </w:r>
            <w:r>
              <w:instrText xml:space="preserve"> SEQ MyEquation \* ARABIC </w:instrText>
            </w:r>
            <w:r w:rsidRPr="00AC0713">
              <w:fldChar w:fldCharType="separate"/>
            </w:r>
            <w:r w:rsidR="00A823EB">
              <w:rPr>
                <w:noProof/>
              </w:rPr>
              <w:t>10</w:t>
            </w:r>
            <w:r w:rsidRPr="00AC0713">
              <w:fldChar w:fldCharType="end"/>
            </w:r>
            <w:r w:rsidRPr="003B5532">
              <w:t>)</w:t>
            </w:r>
            <w:bookmarkEnd w:id="20"/>
          </w:p>
        </w:tc>
      </w:tr>
    </w:tbl>
    <w:p w14:paraId="5F4E0593" w14:textId="3C1094A6"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w:rPr>
            <w:rFonts w:ascii="Cambria Math" w:hAnsi="Cambria Math"/>
            <w:color w:val="FF0000"/>
          </w:rPr>
          <m:t>θ</m:t>
        </m:r>
        <m:r>
          <m:rPr>
            <m:sty m:val="p"/>
          </m:rPr>
          <w:rPr>
            <w:rFonts w:ascii="Cambria Math" w:hAnsi="Cambria Math"/>
          </w:rPr>
          <m:t>,</m:t>
        </m:r>
        <m:r>
          <w:rPr>
            <w:rFonts w:ascii="Cambria Math" w:hAnsi="Cambria Math"/>
            <w:color w:val="FF0000"/>
          </w:rPr>
          <m:t>ϑ</m:t>
        </m:r>
        <m:r>
          <m:rPr>
            <m:sty m:val="p"/>
          </m:rPr>
          <w:rPr>
            <w:rFonts w:ascii="Cambria Math" w:hAnsi="Cambria Math"/>
          </w:rPr>
          <m:t>,</m:t>
        </m:r>
        <m:r>
          <w:rPr>
            <w:rFonts w:ascii="Cambria Math" w:hAnsi="Cambria Math"/>
            <w:color w:val="FF0000"/>
          </w:rPr>
          <m:t>ϕ</m:t>
        </m:r>
        <m:r>
          <w:rPr>
            <w:rFonts w:ascii="Cambria Math" w:hAnsi="Cambria Math"/>
          </w:rPr>
          <m:t>)</m:t>
        </m:r>
      </m:oMath>
      <w:r>
        <w:t xml:space="preserve"> is the viewing geometry,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A823EB" w:rsidRPr="003B5532">
        <w:t>(</w:t>
      </w:r>
      <w:r w:rsidR="00A823EB">
        <w:rPr>
          <w:noProof/>
        </w:rPr>
        <w:t>11</w:t>
      </w:r>
      <w:r w:rsidR="00A823EB"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2143E2"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1" w:name="_Ref474589497"/>
            <w:r w:rsidRPr="003B5532">
              <w:t>(</w:t>
            </w:r>
            <w:r w:rsidRPr="00AC0713">
              <w:fldChar w:fldCharType="begin"/>
            </w:r>
            <w:r>
              <w:instrText xml:space="preserve"> SEQ MyEquation \* ARABIC </w:instrText>
            </w:r>
            <w:r w:rsidRPr="00AC0713">
              <w:fldChar w:fldCharType="separate"/>
            </w:r>
            <w:r w:rsidR="00A823EB">
              <w:rPr>
                <w:noProof/>
              </w:rPr>
              <w:t>11</w:t>
            </w:r>
            <w:r w:rsidRPr="00AC0713">
              <w:fldChar w:fldCharType="end"/>
            </w:r>
            <w:r w:rsidRPr="003B5532">
              <w:t>)</w:t>
            </w:r>
            <w:bookmarkEnd w:id="21"/>
          </w:p>
        </w:tc>
      </w:tr>
    </w:tbl>
    <w:p w14:paraId="45262AE3" w14:textId="467551B7" w:rsidR="00704D02" w:rsidRDefault="007D52BE" w:rsidP="00704D02">
      <w:pPr>
        <w:pStyle w:val="Paragraph"/>
        <w:rPr>
          <w:lang w:eastAsia="en-ZA"/>
        </w:rPr>
      </w:pPr>
      <w:r>
        <w:t>Here</w:t>
      </w:r>
      <m:oMath>
        <m:r>
          <w:rPr>
            <w:rFonts w:ascii="Cambria Math" w:hAnsi="Cambria Math"/>
          </w:rPr>
          <m:t xml:space="preserve"> </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56678E94" w:rsidR="00704D02" w:rsidRPr="005D645A" w:rsidRDefault="002143E2"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r>
                  <w:rPr>
                    <w:rFonts w:ascii="Cambria Math" w:hAnsi="Cambria Math"/>
                  </w:rPr>
                  <m:t>=F</m:t>
                </m:r>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2" w:name="_Ref475362606"/>
            <w:r w:rsidRPr="003B5532">
              <w:t>(</w:t>
            </w:r>
            <w:r w:rsidRPr="00AC0713">
              <w:fldChar w:fldCharType="begin"/>
            </w:r>
            <w:r>
              <w:instrText xml:space="preserve"> SEQ MyEquation \* ARABIC </w:instrText>
            </w:r>
            <w:r w:rsidRPr="00AC0713">
              <w:fldChar w:fldCharType="separate"/>
            </w:r>
            <w:r w:rsidR="00A823EB">
              <w:rPr>
                <w:noProof/>
              </w:rPr>
              <w:t>12</w:t>
            </w:r>
            <w:r w:rsidRPr="00AC0713">
              <w:fldChar w:fldCharType="end"/>
            </w:r>
            <w:bookmarkEnd w:id="22"/>
            <w:r w:rsidRPr="003B5532">
              <w:t>)</w:t>
            </w:r>
          </w:p>
        </w:tc>
      </w:tr>
    </w:tbl>
    <w:p w14:paraId="09CC402B" w14:textId="143B9455" w:rsidR="00704D02" w:rsidRPr="00665E5F" w:rsidRDefault="00704D02" w:rsidP="00704D02">
      <w:pPr>
        <w:pStyle w:val="Newparagraph"/>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A823EB" w:rsidRPr="003B5532">
        <w:t>(</w:t>
      </w:r>
      <w:r w:rsidR="00A823EB">
        <w:rPr>
          <w:noProof/>
        </w:rPr>
        <w:t>5</w:t>
      </w:r>
      <w:r w:rsidR="00A823EB" w:rsidRPr="003B5532">
        <w:t>)</w:t>
      </w:r>
      <w:r w:rsidRPr="00AC0713">
        <w:rPr>
          <w:lang w:eastAsia="en-ZA"/>
        </w:rPr>
        <w:fldChar w:fldCharType="end"/>
      </w:r>
      <w:r>
        <w:rPr>
          <w:lang w:eastAsia="en-ZA"/>
        </w:rPr>
        <w:t xml:space="preserve">, maintaining the linearity and spatially varying properties.  Coupling between atmospheric and </w:t>
      </w:r>
      <w:r>
        <w:rPr>
          <w:lang w:eastAsia="en-ZA"/>
        </w:rPr>
        <w:lastRenderedPageBreak/>
        <w:t xml:space="preserve">BRDF effects </w:t>
      </w:r>
      <w:r w:rsidRPr="00AC0713">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A823EB" w:rsidRPr="003B5532">
        <w:t>(</w:t>
      </w:r>
      <w:r w:rsidR="00A823EB">
        <w:rPr>
          <w:noProof/>
        </w:rPr>
        <w:t>12</w:t>
      </w:r>
      <w:r>
        <w:fldChar w:fldCharType="end"/>
      </w:r>
      <w:r>
        <w:t xml:space="preserve">) is effectively estimated at the reference </w:t>
      </w:r>
      <w:r w:rsidR="007D52BE">
        <w:t xml:space="preserve">image </w:t>
      </w:r>
      <w:r>
        <w:t xml:space="preserve">resolution.  </w:t>
      </w:r>
      <w:r w:rsidR="00573A34">
        <w:t xml:space="preserve">The effects of viewing angle variations at the aerial image resolution are approximated by interpolating the coarse scale homogenisation parameters to the aerial resolution.  </w:t>
      </w:r>
    </w:p>
    <w:p w14:paraId="7BC66BB0" w14:textId="77777777" w:rsidR="00704D02" w:rsidRDefault="00704D02" w:rsidP="00010B14">
      <w:pPr>
        <w:pStyle w:val="Newparagraph"/>
        <w:rPr>
          <w:lang w:eastAsia="en-ZA"/>
        </w:rPr>
      </w:pPr>
    </w:p>
    <w:p w14:paraId="061E3661" w14:textId="22314C03" w:rsidR="00704D02" w:rsidRDefault="007D1F1F" w:rsidP="00010B14">
      <w:pPr>
        <w:pStyle w:val="New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010B14">
        <w:instrText xml:space="preserve"> \* MERGEFORMAT </w:instrText>
      </w:r>
      <w:r w:rsidR="00704D02">
        <w:fldChar w:fldCharType="separate"/>
      </w:r>
      <w:r w:rsidR="00A823EB">
        <w:t>2.1</w:t>
      </w:r>
      <w:r w:rsidR="00704D02">
        <w:fldChar w:fldCharType="end"/>
      </w:r>
      <w:r w:rsidR="00704D02">
        <w:t>, ignore</w:t>
      </w:r>
      <w:r>
        <w:t>d</w:t>
      </w:r>
      <w:r w:rsidR="00704D02">
        <w:t xml:space="preserve"> the effect of the spectral responses of the reference and uncalibrated sensors.  The relation between surface reflectance and sensor measurement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is a band averaged quantity, as represented by Equation </w:t>
      </w:r>
      <w:r w:rsidR="00704D02">
        <w:fldChar w:fldCharType="begin"/>
      </w:r>
      <w:r w:rsidR="00704D02">
        <w:instrText xml:space="preserve"> REF _Ref475625552 \h  \* MERGEFORMAT </w:instrText>
      </w:r>
      <w:r w:rsidR="00704D02">
        <w:fldChar w:fldCharType="separate"/>
      </w:r>
      <w:r w:rsidR="00A823EB" w:rsidRPr="003B5532">
        <w:t>(</w:t>
      </w:r>
      <w:r w:rsidR="00A823EB">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399AEE0E"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m:t>
                        </m:r>
                        <m:r>
                          <m:rPr>
                            <m:sty m:val="p"/>
                          </m:rPr>
                          <w:rPr>
                            <w:rFonts w:ascii="Cambria Math" w:hAnsi="Cambria Math"/>
                            <w:color w:val="FF0000"/>
                          </w:rPr>
                          <m:t>d</m:t>
                        </m:r>
                        <m:r>
                          <w:rPr>
                            <w:rFonts w:ascii="Cambria Math" w:hAnsi="Cambria Math"/>
                          </w:rPr>
                          <m:t>λ</m:t>
                        </m:r>
                      </m:e>
                    </m:nary>
                  </m:num>
                  <m:den>
                    <m:nary>
                      <m:naryPr>
                        <m:limLoc m:val="undOvr"/>
                        <m:subHide m:val="1"/>
                        <m:supHide m:val="1"/>
                        <m:ctrlPr>
                          <w:rPr>
                            <w:rFonts w:ascii="Cambria Math" w:hAnsi="Cambria Math"/>
                            <w:i/>
                          </w:rPr>
                        </m:ctrlPr>
                      </m:naryPr>
                      <m:sub/>
                      <m:sup/>
                      <m:e>
                        <m:r>
                          <w:rPr>
                            <w:rFonts w:ascii="Cambria Math" w:hAnsi="Cambria Math"/>
                          </w:rPr>
                          <m:t>R(λ)</m:t>
                        </m:r>
                        <m:r>
                          <m:rPr>
                            <m:sty m:val="p"/>
                          </m:rPr>
                          <w:rPr>
                            <w:rFonts w:ascii="Cambria Math" w:hAnsi="Cambria Math"/>
                            <w:color w:val="FF0000"/>
                          </w:rPr>
                          <m:t>d</m:t>
                        </m:r>
                        <m:r>
                          <w:rPr>
                            <w:rFonts w:ascii="Cambria Math" w:hAnsi="Cambria Math"/>
                          </w:rPr>
                          <m:t>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3" w:name="_Ref475625552"/>
            <w:r w:rsidRPr="003B5532">
              <w:t>(</w:t>
            </w:r>
            <w:r w:rsidRPr="00AC0713">
              <w:fldChar w:fldCharType="begin"/>
            </w:r>
            <w:r>
              <w:instrText xml:space="preserve"> SEQ MyEquation \* ARABIC </w:instrText>
            </w:r>
            <w:r w:rsidRPr="00AC0713">
              <w:fldChar w:fldCharType="separate"/>
            </w:r>
            <w:r w:rsidR="00A823EB">
              <w:rPr>
                <w:noProof/>
              </w:rPr>
              <w:t>13</w:t>
            </w:r>
            <w:r w:rsidRPr="00AC0713">
              <w:fldChar w:fldCharType="end"/>
            </w:r>
            <w:bookmarkEnd w:id="23"/>
            <w:r w:rsidRPr="003B5532">
              <w:t>)</w:t>
            </w:r>
          </w:p>
        </w:tc>
      </w:tr>
    </w:tbl>
    <w:p w14:paraId="20038953" w14:textId="5EA2F4DE"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w:t>
      </w:r>
      <w:r w:rsidRPr="00B7730F">
        <w:rPr>
          <w:strike/>
          <w:color w:val="FF0000"/>
        </w:rPr>
        <w:t>relative spectral response (</w:t>
      </w:r>
      <w:r>
        <w:t>RSR</w:t>
      </w:r>
      <w:r w:rsidRPr="00B7730F">
        <w:rPr>
          <w:strike/>
          <w:color w:val="FF0000"/>
        </w:rPr>
        <w:t>)</w:t>
      </w:r>
      <w:r>
        <w:t xml:space="preserve">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r w:rsidR="007D1F1F">
        <w:t>We therefore approximate t</w:t>
      </w:r>
      <w:r>
        <w:t xml:space="preserve">he effect of sensor spectral responses as a locally linear relationship that is </w:t>
      </w:r>
      <w:r w:rsidR="0044787E">
        <w:t>incorporated into</w:t>
      </w:r>
      <w:r>
        <w:t xml:space="preserve"> the linear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This approximation is supported by simulations for the case study sensors in Section</w:t>
      </w:r>
      <w:r w:rsidR="00010B14">
        <w:t>s</w:t>
      </w:r>
      <w:r>
        <w:t xml:space="preserve"> </w:t>
      </w:r>
      <w:r>
        <w:fldChar w:fldCharType="begin"/>
      </w:r>
      <w:r>
        <w:instrText xml:space="preserve"> REF _Ref486590748 \r \h </w:instrText>
      </w:r>
      <w:r>
        <w:fldChar w:fldCharType="separate"/>
      </w:r>
      <w:r w:rsidR="00A823EB">
        <w:t>2.6</w:t>
      </w:r>
      <w:r>
        <w:fldChar w:fldCharType="end"/>
      </w:r>
      <w:r w:rsidR="00010B14">
        <w:t xml:space="preserve"> and </w:t>
      </w:r>
      <w:r w:rsidR="00010B14">
        <w:fldChar w:fldCharType="begin"/>
      </w:r>
      <w:r w:rsidR="00010B14">
        <w:instrText xml:space="preserve"> REF _Ref447456652 \r \h </w:instrText>
      </w:r>
      <w:r w:rsidR="00010B14">
        <w:fldChar w:fldCharType="separate"/>
      </w:r>
      <w:r w:rsidR="00A823EB">
        <w:t>3.1</w:t>
      </w:r>
      <w:r w:rsidR="00010B14">
        <w:fldChar w:fldCharType="end"/>
      </w:r>
      <w:r>
        <w:t xml:space="preserve">.  </w:t>
      </w:r>
    </w:p>
    <w:p w14:paraId="42B7F404" w14:textId="77777777" w:rsidR="00704D02" w:rsidRDefault="00704D02" w:rsidP="00704D02">
      <w:pPr>
        <w:pStyle w:val="Newparagraph"/>
      </w:pPr>
    </w:p>
    <w:p w14:paraId="0F852D92" w14:textId="77777777" w:rsidR="00704D02" w:rsidRDefault="00704D02" w:rsidP="00704D02">
      <w:pPr>
        <w:pStyle w:val="Heading2"/>
      </w:pPr>
      <w:r>
        <w:lastRenderedPageBreak/>
        <w:t>Surface Reflectance Homogenisation</w:t>
      </w:r>
    </w:p>
    <w:p w14:paraId="0331E13B" w14:textId="77777777" w:rsidR="00704D02" w:rsidRDefault="00704D02" w:rsidP="00704D02">
      <w:pPr>
        <w:pStyle w:val="Paragraph"/>
      </w:pPr>
      <w:r>
        <w:t>The homogenisation procedure follows these steps:</w:t>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A823EB" w:rsidRPr="003B5532">
        <w:t>(</w:t>
      </w:r>
      <w:r w:rsidR="00A823EB">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010B14">
        <w:rPr>
          <w:bCs/>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A823EB" w:rsidRPr="003B5532">
        <w:t>(</w:t>
      </w:r>
      <w:r w:rsidR="00A823EB">
        <w:rPr>
          <w:noProof/>
        </w:rPr>
        <w:t>5</w:t>
      </w:r>
      <w:r w:rsidR="00A823EB"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43374952" w:rsidR="00704D02" w:rsidRDefault="00F70931" w:rsidP="00704D02">
      <w:pPr>
        <w:pStyle w:val="Newparagraph"/>
      </w:pPr>
      <w:r>
        <w:t xml:space="preserve">Since adjacent aerial images are calibrated to </w:t>
      </w:r>
      <w:r w:rsidR="00C31713">
        <w:t xml:space="preserve">match the </w:t>
      </w:r>
      <w:r>
        <w:t>same reference</w:t>
      </w:r>
      <w:r w:rsidR="00C1348F">
        <w:t xml:space="preserve"> image</w:t>
      </w:r>
      <w:r>
        <w:t xml:space="preserve">, overlapping image areas are similar.   </w:t>
      </w:r>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r w:rsidR="00AC2B36">
        <w:t>Due to the disparity between reference and aerial image resolutions, t</w:t>
      </w:r>
      <w:r>
        <w:t xml:space="preserve">here may be </w:t>
      </w:r>
      <w:r w:rsidR="00AC2B36">
        <w:t>situations</w:t>
      </w:r>
      <w:r w:rsidR="00C31713">
        <w:t xml:space="preserve"> (such as uneven, shadowed terrain)</w:t>
      </w:r>
      <w:r w:rsidR="00AC2B36">
        <w:t xml:space="preserve"> where </w:t>
      </w:r>
      <w:r>
        <w:t>fine scale differences between adjacent images</w:t>
      </w:r>
      <w:r w:rsidR="00AC2B36">
        <w:t xml:space="preserve"> produce slight seam 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r>
        <w:t>.</w:t>
      </w:r>
      <w:r w:rsidR="00AC2B36">
        <w:t xml:space="preserve">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24" w:name="_Toc448324292"/>
      <w:bookmarkStart w:id="25" w:name="_Ref452296020"/>
      <w:bookmarkStart w:id="26" w:name="_Ref513023259"/>
      <w:r>
        <w:t xml:space="preserve">Study Site, </w:t>
      </w:r>
      <w:bookmarkEnd w:id="24"/>
      <w:r>
        <w:t>Data Collection and Preparation</w:t>
      </w:r>
      <w:bookmarkEnd w:id="25"/>
      <w:bookmarkEnd w:id="26"/>
    </w:p>
    <w:p w14:paraId="291C08B0" w14:textId="218EB847" w:rsidR="00704D02" w:rsidRDefault="00704D02" w:rsidP="00704D02">
      <w:pPr>
        <w:pStyle w:val="Paragraph"/>
      </w:pPr>
      <w:r>
        <w:t xml:space="preserve">The surface reflectance homogenisation method proposed in this paper was tested in a 96 km </w:t>
      </w:r>
      <w:r w:rsidRPr="00B7730F">
        <w:rPr>
          <w:strike/>
          <w:color w:val="FF0000"/>
        </w:rPr>
        <w:t>x</w:t>
      </w:r>
      <w:r w:rsidR="00B7730F" w:rsidRPr="00B7730F">
        <w:rPr>
          <w:color w:val="FF0000"/>
          <w:lang w:val="en-US"/>
        </w:rPr>
        <w:sym w:font="Symbol" w:char="F0B4"/>
      </w:r>
      <w:r>
        <w:t xml:space="preserve"> 107 km area (</w:t>
      </w:r>
      <w:r>
        <w:fldChar w:fldCharType="begin"/>
      </w:r>
      <w:r>
        <w:instrText xml:space="preserve"> REF _Ref453082334 \h  \* MERGEFORMAT </w:instrText>
      </w:r>
      <w:r>
        <w:fldChar w:fldCharType="separate"/>
      </w:r>
      <w:r w:rsidR="00A823EB">
        <w:t xml:space="preserve">Figure </w:t>
      </w:r>
      <w:r w:rsidR="00A823EB">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5270074D"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w:t>
      </w:r>
      <w:r w:rsidRPr="00B7730F">
        <w:rPr>
          <w:strike/>
          <w:color w:val="FF0000"/>
        </w:rPr>
        <w:t>/</w:t>
      </w:r>
      <w:r w:rsidR="00B7730F" w:rsidRPr="00B7730F">
        <w:rPr>
          <w:color w:val="FF0000"/>
        </w:rPr>
        <w:t xml:space="preserve"> </w:t>
      </w:r>
      <w:r>
        <w:t>pixel</w:t>
      </w:r>
      <w:r w:rsidR="00B7730F" w:rsidRPr="00B7730F">
        <w:rPr>
          <w:color w:val="FF0000"/>
          <w:vertAlign w:val="superscript"/>
        </w:rPr>
        <w:t>-1</w:t>
      </w:r>
      <w:r>
        <w:t xml:space="preserve">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bookmarkStart w:id="27" w:name="_GoBack"/>
      <w:bookmarkEnd w:id="27"/>
    </w:p>
    <w:p w14:paraId="59506625" w14:textId="77777777" w:rsidR="00704D02" w:rsidRPr="002727AE" w:rsidRDefault="00582F14" w:rsidP="00582F14">
      <w:pPr>
        <w:pStyle w:val="1TeksCharChar"/>
        <w:keepNext/>
      </w:pPr>
      <w:r>
        <w:t>[</w:t>
      </w:r>
      <w:bookmarkStart w:id="28" w:name="_Ref453082334"/>
      <w:r w:rsidR="00704D02">
        <w:t xml:space="preserve">Figure </w:t>
      </w:r>
      <w:r w:rsidR="00704D02">
        <w:fldChar w:fldCharType="begin"/>
      </w:r>
      <w:r w:rsidR="00704D02">
        <w:instrText xml:space="preserve"> SEQ Figure \* ARABIC </w:instrText>
      </w:r>
      <w:r w:rsidR="00704D02">
        <w:fldChar w:fldCharType="separate"/>
      </w:r>
      <w:r w:rsidR="00A823EB">
        <w:rPr>
          <w:noProof/>
        </w:rPr>
        <w:t>1</w:t>
      </w:r>
      <w:r w:rsidR="00704D02">
        <w:fldChar w:fldCharType="end"/>
      </w:r>
      <w:bookmarkEnd w:id="28"/>
      <w:r w:rsidR="00704D02">
        <w:t>. Study area orientation map]</w:t>
      </w:r>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lastRenderedPageBreak/>
        <w:t>The RSRs of the DMC and MO</w:t>
      </w:r>
      <w:r>
        <w:t xml:space="preserve">DIS sensors are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29" w:name="_Ref452304563"/>
      <w:r w:rsidR="00704D02">
        <w:t xml:space="preserve">Figure </w:t>
      </w:r>
      <w:r w:rsidR="00704D02">
        <w:fldChar w:fldCharType="begin"/>
      </w:r>
      <w:r w:rsidR="00704D02">
        <w:instrText xml:space="preserve"> SEQ Figure \* ARABIC </w:instrText>
      </w:r>
      <w:r w:rsidR="00704D02">
        <w:fldChar w:fldCharType="separate"/>
      </w:r>
      <w:r w:rsidR="00A823EB">
        <w:rPr>
          <w:noProof/>
        </w:rPr>
        <w:t>2</w:t>
      </w:r>
      <w:r w:rsidR="00704D02">
        <w:fldChar w:fldCharType="end"/>
      </w:r>
      <w:bookmarkEnd w:id="29"/>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3F7FD32D"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w:t>
      </w:r>
      <w:r w:rsidR="00A56F69" w:rsidRPr="00A56F69">
        <w:rPr>
          <w:color w:val="FF0000"/>
        </w:rPr>
        <w:t>.0</w:t>
      </w:r>
      <w:r w:rsidR="005627B6">
        <w:rPr>
          <w:lang w:val="en-US"/>
        </w:rPr>
        <w:t xml:space="preserve"> </w:t>
      </w:r>
      <w:r w:rsidR="005627B6" w:rsidRPr="005627B6">
        <w:rPr>
          <w:color w:val="FF0000"/>
          <w:lang w:val="en-US"/>
        </w:rPr>
        <w:t>°</w:t>
      </w:r>
      <w:r>
        <w:t>, at a height of 5000 m above ground.  The DMC has a</w:t>
      </w:r>
      <w:r w:rsidRPr="00D84A64">
        <w:t xml:space="preserve"> 69.3</w:t>
      </w:r>
      <w:r w:rsidR="00D66406">
        <w:t xml:space="preserve"> </w:t>
      </w:r>
      <w:r w:rsidR="00D66406" w:rsidRPr="005627B6">
        <w:rPr>
          <w:color w:val="FF0000"/>
          <w:lang w:val="en-US"/>
        </w:rPr>
        <w:t>°</w:t>
      </w:r>
      <w:r w:rsidRPr="00D84A64">
        <w:t xml:space="preserve"> cross track </w:t>
      </w:r>
      <w:r>
        <w:t>and</w:t>
      </w:r>
      <w:r w:rsidRPr="00D84A64">
        <w:t xml:space="preserve"> 42</w:t>
      </w:r>
      <w:r w:rsidR="00A56F69" w:rsidRPr="00A56F69">
        <w:rPr>
          <w:color w:val="FF0000"/>
        </w:rPr>
        <w:t>.0</w:t>
      </w:r>
      <w:r w:rsidR="00D66406">
        <w:t xml:space="preserve"> </w:t>
      </w:r>
      <w:r w:rsidR="00D66406" w:rsidRPr="005627B6">
        <w:rPr>
          <w:color w:val="FF0000"/>
          <w:lang w:val="en-US"/>
        </w:rPr>
        <w:t>°</w:t>
      </w:r>
      <w:r w:rsidRPr="00D84A64">
        <w:t xml:space="preserve"> along track</w:t>
      </w:r>
      <w:r>
        <w:t xml:space="preserve"> </w:t>
      </w:r>
      <w:r w:rsidR="00C826DF" w:rsidRPr="00C826DF">
        <w:rPr>
          <w:color w:val="FF0000"/>
        </w:rPr>
        <w:t>field of view (</w:t>
      </w:r>
      <w:r>
        <w:t>FOV</w:t>
      </w:r>
      <w:r w:rsidR="00C826DF" w:rsidRPr="00C826DF">
        <w:rPr>
          <w:color w:val="FF0000"/>
        </w:rPr>
        <w:t>)</w:t>
      </w:r>
      <w:r>
        <w:t>.  The campaigns were conducted on clear days and at times when the solar altitude was at least 30</w:t>
      </w:r>
      <w:r w:rsidR="00A56F69" w:rsidRPr="00A56F69">
        <w:rPr>
          <w:color w:val="FF0000"/>
        </w:rPr>
        <w:t>.0</w:t>
      </w:r>
      <w:r w:rsidR="00D66406">
        <w:t xml:space="preserve"> </w:t>
      </w:r>
      <w:r w:rsidR="00D66406" w:rsidRPr="005627B6">
        <w:rPr>
          <w:color w:val="FF0000"/>
          <w:lang w:val="en-US"/>
        </w:rPr>
        <w:t>°</w:t>
      </w:r>
      <w:r>
        <w:t xml:space="preserve"> in order to minimise shadowing.  </w:t>
      </w:r>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A823EB" w:rsidRPr="003B5532">
        <w:t>(</w:t>
      </w:r>
      <w:r w:rsidR="00A823EB">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w:t>
      </w:r>
      <w:proofErr w:type="spellStart"/>
      <w:r>
        <w:t>orthorectified</w:t>
      </w:r>
      <w:proofErr w:type="spellEnd"/>
      <w:r>
        <w:t xml:space="preserve"> using existing </w:t>
      </w:r>
      <w:proofErr w:type="spellStart"/>
      <w:r>
        <w:t>aerotriangulation</w:t>
      </w:r>
      <w:proofErr w:type="spellEnd"/>
      <w:r>
        <w:t xml:space="preserve">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3D8DAC1F" w:rsidR="00647D69" w:rsidRDefault="00B619A0" w:rsidP="00647D69">
      <w:pPr>
        <w:pStyle w:val="Newparagraph"/>
      </w:pPr>
      <w:r>
        <w:t>A</w:t>
      </w:r>
      <w:r w:rsidR="00704D02">
        <w:t xml:space="preserve"> MODIS </w:t>
      </w:r>
      <w:r w:rsidR="00704D02" w:rsidRPr="001066EA">
        <w:t xml:space="preserve">MCD43A4 </w:t>
      </w:r>
      <w:r w:rsidR="00A94A1A" w:rsidRPr="00A94A1A">
        <w:rPr>
          <w:color w:val="FF0000"/>
        </w:rPr>
        <w:t xml:space="preserve">NBAR product </w:t>
      </w:r>
      <w:r w:rsidR="00704D02" w:rsidRPr="00A94A1A">
        <w:rPr>
          <w:strike/>
          <w:color w:val="FF0000"/>
        </w:rPr>
        <w:t>composite image</w:t>
      </w:r>
      <w:r w:rsidR="00704D02">
        <w:t xml:space="preserve"> for the period from 25 January 2010 to 9 February 2010 was selected as a reference for the </w:t>
      </w:r>
      <w:r w:rsidR="00363025">
        <w:t>homogenisation</w:t>
      </w:r>
      <w:r w:rsidR="00704D02">
        <w:t xml:space="preserve">.  This </w:t>
      </w:r>
      <w:r w:rsidR="00704D02" w:rsidRPr="00A94A1A">
        <w:rPr>
          <w:strike/>
          <w:color w:val="FF0000"/>
        </w:rPr>
        <w:t>image</w:t>
      </w:r>
      <w:r w:rsidR="00A94A1A" w:rsidRPr="00A94A1A">
        <w:rPr>
          <w:color w:val="FF0000"/>
        </w:rPr>
        <w:t xml:space="preserve"> product</w:t>
      </w:r>
      <w:r w:rsidR="00704D02">
        <w:t xml:space="preserve"> has a 500 m resolution and contains NBAR data composited from the best values over a </w:t>
      </w:r>
      <w:r w:rsidR="00704D02" w:rsidRPr="002973C6">
        <w:rPr>
          <w:color w:val="FF0000"/>
        </w:rPr>
        <w:t>16</w:t>
      </w:r>
      <w:r w:rsidR="002973C6" w:rsidRPr="002973C6">
        <w:rPr>
          <w:color w:val="FF0000"/>
        </w:rPr>
        <w:t xml:space="preserve"> </w:t>
      </w:r>
      <w:r w:rsidR="00704D02" w:rsidRPr="002973C6">
        <w:rPr>
          <w:color w:val="FF0000"/>
        </w:rPr>
        <w:t>day</w:t>
      </w:r>
      <w:r w:rsidR="00704D02">
        <w:t xml:space="preserve">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r w:rsidR="007D7F8B">
        <w:t xml:space="preserve">While </w:t>
      </w:r>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could be a useful source of reference data due to its relatively high spatial resolution of 30 m, no cloud-free Landsat imagery concurrent (or near-concurrent) to the aerial imagery was available</w:t>
      </w:r>
      <w:r w:rsidR="007D7F8B">
        <w:t xml:space="preserve"> </w:t>
      </w:r>
      <w:r w:rsidR="003C6625">
        <w:t>for</w:t>
      </w:r>
      <w:r w:rsidR="007D7F8B">
        <w:t xml:space="preserve"> </w:t>
      </w:r>
      <w:r w:rsidR="003C6625">
        <w:t xml:space="preserve">testing in </w:t>
      </w:r>
      <w:r w:rsidR="007D7F8B">
        <w:t>the case study</w:t>
      </w:r>
      <w:r w:rsidR="00EF17D0">
        <w:t xml:space="preserve">.  </w:t>
      </w:r>
    </w:p>
    <w:p w14:paraId="495B6F2E" w14:textId="77777777" w:rsidR="00647D69" w:rsidRDefault="00647D69" w:rsidP="00704D02">
      <w:pPr>
        <w:pStyle w:val="Newparagraph"/>
      </w:pPr>
    </w:p>
    <w:p w14:paraId="2314178B" w14:textId="2C24F88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A823EB" w:rsidRPr="003B5532">
        <w:t>(</w:t>
      </w:r>
      <w:r w:rsidR="00A823EB">
        <w:rPr>
          <w:noProof/>
        </w:rPr>
        <w:t>7</w:t>
      </w:r>
      <w:r w:rsidR="00A823EB"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w:t>
      </w:r>
      <w:r>
        <w:lastRenderedPageBreak/>
        <w:t xml:space="preserve">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30" w:name="_Ref486590748"/>
      <w:r>
        <w:t>Linearity of Band Averaged Values</w:t>
      </w:r>
      <w:bookmarkEnd w:id="30"/>
      <w:r>
        <w:t xml:space="preserve"> </w:t>
      </w:r>
    </w:p>
    <w:p w14:paraId="7E8A905A" w14:textId="2B9179E9"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A823EB">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To investigate the validity of this assumption, MODIS and DMC band averaged values were simulated for typical surface reflectance spectra and statistically compared.  Twenty surface reflectance spectra were selected from the ‘soil’, ‘vegetation’, ‘water’ and ‘man-made’ classes in the</w:t>
      </w:r>
      <w:r w:rsidR="00CE1191" w:rsidRPr="00CE1191">
        <w:t xml:space="preserve"> </w:t>
      </w:r>
      <w:r w:rsidR="00CE1191" w:rsidRPr="00CE1191">
        <w:rPr>
          <w:color w:val="FF0000"/>
        </w:rPr>
        <w:t xml:space="preserve">Advanced </w:t>
      </w:r>
      <w:proofErr w:type="spellStart"/>
      <w:r w:rsidR="00CE1191" w:rsidRPr="00CE1191">
        <w:rPr>
          <w:color w:val="FF0000"/>
        </w:rPr>
        <w:t>Spaceborne</w:t>
      </w:r>
      <w:proofErr w:type="spellEnd"/>
      <w:r w:rsidR="00CE1191" w:rsidRPr="00CE1191">
        <w:rPr>
          <w:color w:val="FF0000"/>
        </w:rPr>
        <w:t xml:space="preserve"> Thermal Emission and Reflection Radiometer</w:t>
      </w:r>
      <w:r w:rsidRPr="00CE1191">
        <w:rPr>
          <w:color w:val="FF0000"/>
        </w:rPr>
        <w:t xml:space="preserve"> </w:t>
      </w:r>
      <w:r w:rsidR="00CE1191">
        <w:rPr>
          <w:color w:val="FF0000"/>
        </w:rPr>
        <w:t>(</w:t>
      </w:r>
      <w:r>
        <w:t>ASTER</w:t>
      </w:r>
      <w:r w:rsidR="00CE1191" w:rsidRPr="00CE1191">
        <w:rPr>
          <w:color w:val="FF0000"/>
        </w:rPr>
        <w:t>)</w:t>
      </w:r>
      <w:r>
        <w:t xml:space="preserve">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A823EB" w:rsidRPr="003B5532">
        <w:t>(</w:t>
      </w:r>
      <w:r w:rsidR="00A823EB">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1" w:name="_Ref452296021"/>
      <w:r>
        <w:t>Accuracy Assessment</w:t>
      </w:r>
      <w:bookmarkEnd w:id="31"/>
    </w:p>
    <w:p w14:paraId="15F0B502" w14:textId="470A0FEF"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w:t>
      </w:r>
      <w:r>
        <w:lastRenderedPageBreak/>
        <w:t xml:space="preserve">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4ABFD7A2"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rsidRPr="00306E26">
        <w:rPr>
          <w:strike/>
          <w:color w:val="FF0000"/>
        </w:rPr>
        <w:t>Amospheric</w:t>
      </w:r>
      <w:proofErr w:type="spellEnd"/>
      <w:r w:rsidRPr="00306E26">
        <w:rPr>
          <w:strike/>
          <w:color w:val="FF0000"/>
        </w:rPr>
        <w:t>/Topographic correction (</w:t>
      </w:r>
      <w:r w:rsidRPr="00B7730F">
        <w:rPr>
          <w:color w:val="FF0000"/>
        </w:rPr>
        <w:t>ATCOR</w:t>
      </w:r>
      <w:r w:rsidR="002973C6" w:rsidRPr="00B7730F">
        <w:rPr>
          <w:color w:val="FF0000"/>
        </w:rPr>
        <w:t xml:space="preserve"> </w:t>
      </w:r>
      <w:r w:rsidRPr="00B7730F">
        <w:rPr>
          <w:color w:val="FF0000"/>
        </w:rPr>
        <w:t>3</w:t>
      </w:r>
      <w:r w:rsidRPr="00306E26">
        <w:rPr>
          <w:strike/>
          <w:color w:val="FF0000"/>
        </w:rPr>
        <w:t>)</w:t>
      </w:r>
      <w:r>
        <w:t xml:space="preserve">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32" w:name="_Ref486267632"/>
            <w:r w:rsidRPr="003B5532">
              <w:t>(</w:t>
            </w:r>
            <w:r w:rsidRPr="00C46916">
              <w:fldChar w:fldCharType="begin"/>
            </w:r>
            <w:r>
              <w:instrText xml:space="preserve"> SEQ MyEquation \* ARABIC </w:instrText>
            </w:r>
            <w:r w:rsidRPr="00C46916">
              <w:fldChar w:fldCharType="separate"/>
            </w:r>
            <w:r w:rsidR="00A823EB">
              <w:rPr>
                <w:noProof/>
              </w:rPr>
              <w:t>14</w:t>
            </w:r>
            <w:r w:rsidRPr="00C46916">
              <w:fldChar w:fldCharType="end"/>
            </w:r>
            <w:r w:rsidRPr="003B5532">
              <w:t>)</w:t>
            </w:r>
            <w:bookmarkEnd w:id="32"/>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p>
    <w:p w14:paraId="7D557179" w14:textId="77777777" w:rsidR="00704D02" w:rsidRDefault="00704D02" w:rsidP="00704D02">
      <w:pPr>
        <w:pStyle w:val="Newparagraph"/>
      </w:pPr>
    </w:p>
    <w:p w14:paraId="51EF29B0" w14:textId="7BCA1B26" w:rsidR="00704D02" w:rsidRDefault="00704D02" w:rsidP="00704D02">
      <w:pPr>
        <w:pStyle w:val="Newparagraph"/>
      </w:pPr>
      <w:r>
        <w:lastRenderedPageBreak/>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was used for the sliding window size investigation, to expedite computation times.</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33" w:name="_Ref447467040"/>
      <w:bookmarkStart w:id="34" w:name="_Toc448324351"/>
      <w:r w:rsidR="00704D02">
        <w:t xml:space="preserve">Figure </w:t>
      </w:r>
      <w:r w:rsidR="00704D02">
        <w:fldChar w:fldCharType="begin"/>
      </w:r>
      <w:r w:rsidR="00704D02">
        <w:instrText xml:space="preserve"> SEQ Figure \* ARABIC </w:instrText>
      </w:r>
      <w:r w:rsidR="00704D02">
        <w:fldChar w:fldCharType="separate"/>
      </w:r>
      <w:r w:rsidR="00A823EB">
        <w:rPr>
          <w:noProof/>
        </w:rPr>
        <w:t>3</w:t>
      </w:r>
      <w:r w:rsidR="00704D02">
        <w:fldChar w:fldCharType="end"/>
      </w:r>
      <w:bookmarkEnd w:id="33"/>
      <w:r w:rsidR="00704D02">
        <w:t>. SPOT 5 scene and mosaic extents</w:t>
      </w:r>
      <w:bookmarkEnd w:id="34"/>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35" w:name="_Ref452458445"/>
      <w:bookmarkStart w:id="36" w:name="_Toc394607645"/>
      <w:r>
        <w:t>Results and Discussion</w:t>
      </w:r>
      <w:bookmarkEnd w:id="35"/>
    </w:p>
    <w:p w14:paraId="19C05BFE" w14:textId="77777777" w:rsidR="00704D02" w:rsidRDefault="00704D02" w:rsidP="00704D02">
      <w:pPr>
        <w:pStyle w:val="Heading2"/>
      </w:pPr>
      <w:bookmarkStart w:id="37" w:name="_Ref447456652"/>
      <w:bookmarkStart w:id="38" w:name="_Toc448324295"/>
      <w:r>
        <w:t>Band Averaged Relationships</w:t>
      </w:r>
      <w:bookmarkEnd w:id="37"/>
      <w:bookmarkEnd w:id="38"/>
    </w:p>
    <w:p w14:paraId="0395D440" w14:textId="3A10F02F"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w:t>
      </w:r>
      <w:r w:rsidRPr="00E61818">
        <w:rPr>
          <w:noProof/>
        </w:rPr>
        <w:lastRenderedPageBreak/>
        <w:t xml:space="preserve">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39" w:name="_Ref447457220"/>
      <w:bookmarkStart w:id="40" w:name="_Ref452304545"/>
      <w:bookmarkStart w:id="41" w:name="_Ref447457216"/>
      <w:bookmarkStart w:id="42" w:name="_Toc448324353"/>
      <w:r w:rsidR="00704D02">
        <w:t xml:space="preserve">Figure </w:t>
      </w:r>
      <w:r w:rsidR="00704D02">
        <w:fldChar w:fldCharType="begin"/>
      </w:r>
      <w:r w:rsidR="00704D02">
        <w:instrText xml:space="preserve"> SEQ Figure \* ARABIC </w:instrText>
      </w:r>
      <w:r w:rsidR="00704D02">
        <w:fldChar w:fldCharType="separate"/>
      </w:r>
      <w:r w:rsidR="00A823EB">
        <w:rPr>
          <w:noProof/>
        </w:rPr>
        <w:t>4</w:t>
      </w:r>
      <w:r w:rsidR="00704D02">
        <w:fldChar w:fldCharType="end"/>
      </w:r>
      <w:bookmarkEnd w:id="39"/>
      <w:bookmarkEnd w:id="40"/>
      <w:r w:rsidR="00704D02">
        <w:t xml:space="preserve">. DMC vs. MODIS simulated band averaged relationship for typical surface </w:t>
      </w:r>
      <w:proofErr w:type="spellStart"/>
      <w:r w:rsidR="00704D02">
        <w:t>reflectances</w:t>
      </w:r>
      <w:bookmarkEnd w:id="41"/>
      <w:bookmarkEnd w:id="42"/>
      <w:proofErr w:type="spellEnd"/>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43" w:name="_Toc448324296"/>
      <w:bookmarkStart w:id="44" w:name="_Ref512949718"/>
      <w:r>
        <w:t>Mosaicking</w:t>
      </w:r>
      <w:bookmarkEnd w:id="36"/>
      <w:bookmarkEnd w:id="43"/>
      <w:bookmarkEnd w:id="44"/>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A823EB">
        <w:t xml:space="preserve">Figure </w:t>
      </w:r>
      <w:r w:rsidR="00A823EB">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45" w:name="_Ref389939317"/>
      <w:bookmarkStart w:id="46" w:name="_Ref452304551"/>
      <w:bookmarkStart w:id="47" w:name="_Toc391220527"/>
      <w:bookmarkStart w:id="48" w:name="_Toc394582250"/>
      <w:bookmarkStart w:id="49" w:name="_Toc448324354"/>
      <w:r w:rsidR="00704D02">
        <w:t xml:space="preserve">Figure </w:t>
      </w:r>
      <w:r w:rsidR="00704D02">
        <w:fldChar w:fldCharType="begin"/>
      </w:r>
      <w:r w:rsidR="00704D02">
        <w:instrText xml:space="preserve"> SEQ Figure \* ARABIC </w:instrText>
      </w:r>
      <w:r w:rsidR="00704D02">
        <w:fldChar w:fldCharType="separate"/>
      </w:r>
      <w:r w:rsidR="00A823EB">
        <w:rPr>
          <w:noProof/>
        </w:rPr>
        <w:t>5</w:t>
      </w:r>
      <w:r w:rsidR="00704D02">
        <w:fldChar w:fldCharType="end"/>
      </w:r>
      <w:bookmarkEnd w:id="45"/>
      <w:bookmarkEnd w:id="46"/>
      <w:r w:rsidR="00704D02">
        <w:t>.  Uncalibrated mosaic on MODIS reference image background</w:t>
      </w:r>
      <w:bookmarkEnd w:id="47"/>
      <w:bookmarkEnd w:id="48"/>
      <w:bookmarkEnd w:id="49"/>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A823EB">
        <w:t xml:space="preserve">Figure </w:t>
      </w:r>
      <w:r w:rsidR="00A823EB">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50" w:name="_Ref452304657"/>
      <w:bookmarkStart w:id="51" w:name="_Toc448324355"/>
      <w:r w:rsidR="00704D02">
        <w:t xml:space="preserve">Figure </w:t>
      </w:r>
      <w:r w:rsidR="00704D02">
        <w:fldChar w:fldCharType="begin"/>
      </w:r>
      <w:r w:rsidR="00704D02">
        <w:instrText xml:space="preserve"> SEQ Figure \* ARABIC </w:instrText>
      </w:r>
      <w:r w:rsidR="00704D02">
        <w:fldChar w:fldCharType="separate"/>
      </w:r>
      <w:r w:rsidR="00A823EB">
        <w:rPr>
          <w:noProof/>
        </w:rPr>
        <w:t>6</w:t>
      </w:r>
      <w:r w:rsidR="00704D02">
        <w:fldChar w:fldCharType="end"/>
      </w:r>
      <w:bookmarkEnd w:id="50"/>
      <w:r w:rsidR="00704D02">
        <w:t>.  Homogenised mosaic on MODIS reference image background</w:t>
      </w:r>
      <w:bookmarkEnd w:id="51"/>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p w14:paraId="70FA3ACF" w14:textId="77777777" w:rsidR="00704D02" w:rsidRPr="00D96B6F" w:rsidDel="009E51DB" w:rsidRDefault="00214903" w:rsidP="00214903">
      <w:pPr>
        <w:pStyle w:val="Figurecaption"/>
      </w:pPr>
      <w:r>
        <w:t>[</w:t>
      </w:r>
      <w:bookmarkStart w:id="52" w:name="_Ref447547463"/>
      <w:bookmarkStart w:id="53" w:name="_Toc448324356"/>
      <w:r w:rsidR="00704D02">
        <w:t xml:space="preserve">Figure </w:t>
      </w:r>
      <w:r w:rsidR="00704D02">
        <w:fldChar w:fldCharType="begin"/>
      </w:r>
      <w:r w:rsidR="00704D02">
        <w:instrText xml:space="preserve"> SEQ Figure \* ARABIC </w:instrText>
      </w:r>
      <w:r w:rsidR="00704D02">
        <w:fldChar w:fldCharType="separate"/>
      </w:r>
      <w:r w:rsidR="00A823EB">
        <w:rPr>
          <w:noProof/>
        </w:rPr>
        <w:t>7</w:t>
      </w:r>
      <w:r w:rsidR="00704D02">
        <w:fldChar w:fldCharType="end"/>
      </w:r>
      <w:bookmarkEnd w:id="52"/>
      <w:r w:rsidR="00704D02">
        <w:t>. Reduction of hot spot and seam lines, with (a) showing raw DN images including hot spot and seam lines and (b) the corrected surface reflectance image</w:t>
      </w:r>
      <w:bookmarkEnd w:id="53"/>
      <w:r w:rsidR="00704D02">
        <w:t>]</w:t>
      </w:r>
    </w:p>
    <w:p w14:paraId="4AAF0352" w14:textId="77777777" w:rsidR="00704D02" w:rsidRPr="0030202D" w:rsidRDefault="00704D02" w:rsidP="00704D02"/>
    <w:p w14:paraId="371F3ED3" w14:textId="77777777" w:rsidR="00704D02" w:rsidRDefault="00704D02" w:rsidP="00704D02">
      <w:pPr>
        <w:pStyle w:val="Heading2"/>
      </w:pPr>
      <w:bookmarkStart w:id="54" w:name="_Toc448324297"/>
      <w:bookmarkStart w:id="55" w:name="_Toc394607646"/>
      <w:r>
        <w:t>MODIS Statistical Comparison</w:t>
      </w:r>
      <w:bookmarkEnd w:id="54"/>
    </w:p>
    <w:p w14:paraId="44B9FCEB" w14:textId="036BAC6C" w:rsidR="00704D02" w:rsidRDefault="00704D02" w:rsidP="00704D02">
      <w:pPr>
        <w:pStyle w:val="Paragraph"/>
      </w:pPr>
      <w:r>
        <w:fldChar w:fldCharType="begin"/>
      </w:r>
      <w:r>
        <w:instrText xml:space="preserve"> REF _Ref447548615 \h  \* MERGEFORMAT </w:instrText>
      </w:r>
      <w:r>
        <w:fldChar w:fldCharType="separate"/>
      </w:r>
      <w:r w:rsidR="00A823EB">
        <w:t xml:space="preserve">Figure </w:t>
      </w:r>
      <w:r w:rsidR="00A823EB">
        <w:rPr>
          <w:noProof/>
        </w:rPr>
        <w:t>8</w:t>
      </w:r>
      <w:r>
        <w:fldChar w:fldCharType="end"/>
      </w:r>
      <w:r>
        <w:t xml:space="preserve"> shows scatter plots of the DMC DN and MODIS surface reflectance values with </w:t>
      </w:r>
      <w:r w:rsidR="00DF3D30" w:rsidRPr="00DF3D30">
        <w:rPr>
          <w:color w:val="FF0000"/>
        </w:rPr>
        <w:t>coefficient of determination (</w:t>
      </w:r>
      <w:r w:rsidRPr="00CA2802">
        <w:rPr>
          <w:i/>
          <w:iCs/>
        </w:rPr>
        <w:t>R</w:t>
      </w:r>
      <w:r w:rsidRPr="00CA2802">
        <w:rPr>
          <w:i/>
          <w:iCs/>
          <w:vertAlign w:val="superscript"/>
        </w:rPr>
        <w:t>2</w:t>
      </w:r>
      <w:r w:rsidR="00DF3D30" w:rsidRPr="00DF3D30">
        <w:rPr>
          <w:color w:val="FF0000"/>
        </w:rPr>
        <w:t xml:space="preserve">) </w:t>
      </w:r>
      <w:proofErr w:type="spellStart"/>
      <w:r w:rsidRPr="00DF3D30">
        <w:rPr>
          <w:strike/>
          <w:color w:val="FF0000"/>
        </w:rPr>
        <w:t>coefficients</w:t>
      </w:r>
      <w:r w:rsidR="00DF3D30" w:rsidRPr="00DF3D30">
        <w:rPr>
          <w:color w:val="FF0000"/>
        </w:rPr>
        <w:t>values</w:t>
      </w:r>
      <w:proofErr w:type="spellEnd"/>
      <w:r w:rsidRPr="00DF3D30">
        <w:rPr>
          <w:color w:val="FF0000"/>
        </w:rPr>
        <w:t xml:space="preserve"> </w:t>
      </w:r>
      <w:r>
        <w:t xml:space="preserve">indicating correlation strength.  </w:t>
      </w:r>
      <w:r>
        <w:fldChar w:fldCharType="begin"/>
      </w:r>
      <w:r>
        <w:instrText xml:space="preserve"> REF _Ref447546798 \h  \* MERGEFORMAT </w:instrText>
      </w:r>
      <w:r>
        <w:fldChar w:fldCharType="separate"/>
      </w:r>
      <w:r w:rsidR="00A823EB">
        <w:t xml:space="preserve">Figure </w:t>
      </w:r>
      <w:r w:rsidR="00A823EB">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A823EB">
        <w:t xml:space="preserve">Figure </w:t>
      </w:r>
      <w:r w:rsidR="00A823EB">
        <w:rPr>
          <w:noProof/>
        </w:rPr>
        <w:t>8</w:t>
      </w:r>
      <w:r>
        <w:fldChar w:fldCharType="end"/>
      </w:r>
      <w:r>
        <w:t xml:space="preserve"> and </w:t>
      </w:r>
      <w:r>
        <w:fldChar w:fldCharType="begin"/>
      </w:r>
      <w:r>
        <w:instrText xml:space="preserve"> REF _Ref447546798 \h  \* MERGEFORMAT </w:instrText>
      </w:r>
      <w:r>
        <w:fldChar w:fldCharType="separate"/>
      </w:r>
      <w:r w:rsidR="00A823EB">
        <w:t xml:space="preserve">Figure </w:t>
      </w:r>
      <w:r w:rsidR="00A823EB">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A823EB">
        <w:t xml:space="preserve">Figure </w:t>
      </w:r>
      <w:r w:rsidR="00A823EB">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w:t>
      </w:r>
      <w:r>
        <w:lastRenderedPageBreak/>
        <w:t xml:space="preserve">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A823EB" w:rsidRPr="0002729A">
        <w:t xml:space="preserve">Table </w:t>
      </w:r>
      <w:r w:rsidR="00A823EB">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56" w:name="_Ref447548615"/>
      <w:bookmarkStart w:id="57" w:name="_Toc448324357"/>
      <w:r w:rsidR="00704D02">
        <w:t xml:space="preserve">Figure </w:t>
      </w:r>
      <w:r w:rsidR="00704D02">
        <w:fldChar w:fldCharType="begin"/>
      </w:r>
      <w:r w:rsidR="00704D02">
        <w:instrText xml:space="preserve"> SEQ Figure \* ARABIC </w:instrText>
      </w:r>
      <w:r w:rsidR="00704D02">
        <w:fldChar w:fldCharType="separate"/>
      </w:r>
      <w:r w:rsidR="00A823EB">
        <w:rPr>
          <w:noProof/>
        </w:rPr>
        <w:t>8</w:t>
      </w:r>
      <w:r w:rsidR="00704D02">
        <w:fldChar w:fldCharType="end"/>
      </w:r>
      <w:bookmarkEnd w:id="56"/>
      <w:r w:rsidR="00704D02">
        <w:t>.  DMC DN values and MODIS surface reflectance correlation</w:t>
      </w:r>
      <w:bookmarkEnd w:id="57"/>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58" w:name="_Ref447546798"/>
      <w:bookmarkStart w:id="59" w:name="_Ref452304734"/>
      <w:bookmarkStart w:id="60" w:name="_Toc448324358"/>
      <w:r w:rsidR="00704D02">
        <w:t xml:space="preserve">Figure </w:t>
      </w:r>
      <w:r w:rsidR="00704D02">
        <w:fldChar w:fldCharType="begin"/>
      </w:r>
      <w:r w:rsidR="00704D02">
        <w:instrText xml:space="preserve"> SEQ Figure \* ARABIC </w:instrText>
      </w:r>
      <w:r w:rsidR="00704D02">
        <w:fldChar w:fldCharType="separate"/>
      </w:r>
      <w:r w:rsidR="00A823EB">
        <w:rPr>
          <w:noProof/>
        </w:rPr>
        <w:t>9</w:t>
      </w:r>
      <w:r w:rsidR="00704D02">
        <w:fldChar w:fldCharType="end"/>
      </w:r>
      <w:bookmarkEnd w:id="58"/>
      <w:bookmarkEnd w:id="59"/>
      <w:r w:rsidR="00704D02">
        <w:t>.  DMC homogenised mosaic and MODIS surface reflectance correlation</w:t>
      </w:r>
      <w:bookmarkEnd w:id="60"/>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61" w:name="_Ref447552510"/>
      <w:bookmarkStart w:id="62" w:name="_Ref447552506"/>
      <w:bookmarkStart w:id="63" w:name="_Toc448324324"/>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1</w:t>
      </w:r>
      <w:r w:rsidR="00704D02">
        <w:fldChar w:fldCharType="end"/>
      </w:r>
      <w:bookmarkEnd w:id="61"/>
      <w:r w:rsidR="00704D02">
        <w:t>.  Statistical comparison between MODIS and DMC surface reflectance images</w:t>
      </w:r>
      <w:bookmarkEnd w:id="62"/>
      <w:bookmarkEnd w:id="63"/>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64" w:name="_Toc448324298"/>
      <w:bookmarkStart w:id="65" w:name="_Ref513023287"/>
      <w:bookmarkStart w:id="66" w:name="_Ref513816074"/>
      <w:r>
        <w:t>SPOT 5 Statistical Comparison</w:t>
      </w:r>
      <w:bookmarkEnd w:id="55"/>
      <w:bookmarkEnd w:id="64"/>
      <w:bookmarkEnd w:id="65"/>
      <w:bookmarkEnd w:id="66"/>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A823EB" w:rsidRPr="0002729A">
        <w:t xml:space="preserve">Table </w:t>
      </w:r>
      <w:r w:rsidR="00A823EB">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w:t>
      </w:r>
    </w:p>
    <w:p w14:paraId="0F17F964" w14:textId="77777777" w:rsidR="00704D02" w:rsidRDefault="00704D02" w:rsidP="00704D02">
      <w:pPr>
        <w:pStyle w:val="Paragraph"/>
      </w:pPr>
    </w:p>
    <w:p w14:paraId="25C729E7" w14:textId="65E9F6CC"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A823EB" w:rsidRPr="0002729A">
        <w:t xml:space="preserve">Table </w:t>
      </w:r>
      <w:r w:rsidR="00A823EB">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w:t>
      </w:r>
      <w:r>
        <w:lastRenderedPageBreak/>
        <w:t xml:space="preserve">also contribute to the recorded differences.  Despite </w:t>
      </w:r>
      <w:r w:rsidR="000875CF">
        <w:t xml:space="preserve">this uncertainty due to </w:t>
      </w:r>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w:t>
      </w:r>
      <w:r w:rsidR="00D065AA">
        <w:rPr>
          <w:color w:val="FF0000"/>
        </w:rPr>
        <w:t>1.37</w:t>
      </w:r>
      <w:r w:rsidR="00C46348" w:rsidRPr="00430779">
        <w:rPr>
          <w:color w:val="FF0000"/>
        </w:rPr>
        <w:t>%-</w:t>
      </w:r>
      <w:r w:rsidR="00D065AA">
        <w:rPr>
          <w:color w:val="FF0000"/>
        </w:rPr>
        <w:t>12.30</w:t>
      </w:r>
      <w:r w:rsidR="00C46348" w:rsidRPr="00430779">
        <w:rPr>
          <w:color w:val="FF0000"/>
        </w:rPr>
        <w:t>%</w:t>
      </w:r>
      <w:r>
        <w:t xml:space="preserve">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w:t>
      </w:r>
      <w:r w:rsidR="00D065AA" w:rsidRPr="00D065AA">
        <w:rPr>
          <w:color w:val="FF0000"/>
        </w:rPr>
        <w:t xml:space="preserve">approximately </w:t>
      </w:r>
      <w:r>
        <w:t>3</w:t>
      </w:r>
      <w:r w:rsidR="0059493E">
        <w:rPr>
          <w:color w:val="FF0000"/>
        </w:rPr>
        <w:t>.3</w:t>
      </w:r>
      <w:r w:rsidR="00D065AA" w:rsidRPr="00D065AA">
        <w:rPr>
          <w:color w:val="FF0000"/>
        </w:rPr>
        <w:t>0</w:t>
      </w:r>
      <w:r w:rsidR="00A56F69" w:rsidRPr="00A56F69">
        <w:rPr>
          <w:color w:val="FF0000"/>
        </w:rPr>
        <w:t>%</w:t>
      </w:r>
      <w:r>
        <w:t>–5</w:t>
      </w:r>
      <w:r w:rsidR="00D065AA" w:rsidRPr="00D065AA">
        <w:rPr>
          <w:color w:val="FF0000"/>
        </w:rPr>
        <w:t>.00</w:t>
      </w:r>
      <w:r>
        <w:t xml:space="preserve">%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and </w:t>
      </w:r>
      <w:r>
        <w:fldChar w:fldCharType="begin"/>
      </w:r>
      <w:r>
        <w:instrText xml:space="preserve"> REF _Ref447606984 \h  \* MERGEFORMAT </w:instrText>
      </w:r>
      <w:r>
        <w:fldChar w:fldCharType="separate"/>
      </w:r>
      <w:r w:rsidR="00A823EB">
        <w:t xml:space="preserve">Figure </w:t>
      </w:r>
      <w:r w:rsidR="00A823EB">
        <w:rPr>
          <w:noProof/>
        </w:rPr>
        <w:t>11</w:t>
      </w:r>
      <w:r>
        <w:fldChar w:fldCharType="end"/>
      </w:r>
      <w:r>
        <w:t xml:space="preserve">).  </w:t>
      </w:r>
    </w:p>
    <w:p w14:paraId="649F3BB6" w14:textId="77777777" w:rsidR="00704D02" w:rsidRDefault="00704D02" w:rsidP="00704D02">
      <w:pPr>
        <w:pStyle w:val="Newparagraph"/>
      </w:pPr>
    </w:p>
    <w:p w14:paraId="4BC2A92E" w14:textId="23FEEB90"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A823EB">
        <w:t xml:space="preserve">Figure </w:t>
      </w:r>
      <w:r w:rsidR="00A823EB">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r w:rsidR="00DB080A">
        <w:t xml:space="preserve">show a moderately strong correlation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A823EB">
        <w:t xml:space="preserve">Figure </w:t>
      </w:r>
      <w:r w:rsidR="00A823EB">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and </w:t>
      </w:r>
      <w:r>
        <w:fldChar w:fldCharType="begin"/>
      </w:r>
      <w:r>
        <w:instrText xml:space="preserve"> REF _Ref475458708 \h  \* MERGEFORMAT </w:instrText>
      </w:r>
      <w:r>
        <w:fldChar w:fldCharType="separate"/>
      </w:r>
      <w:r w:rsidR="00A823EB">
        <w:t xml:space="preserve">Figure </w:t>
      </w:r>
      <w:r w:rsidR="00A823EB">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31DCD263" w:rsidR="00231160" w:rsidRDefault="003F6676" w:rsidP="00B91D4C">
      <w:pPr>
        <w:pStyle w:val="Newparagraph"/>
      </w:pPr>
      <w:r>
        <w:lastRenderedPageBreak/>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A823EB">
        <w:t xml:space="preserve">Figure </w:t>
      </w:r>
      <w:r w:rsidR="00A823EB">
        <w:rPr>
          <w:noProof/>
        </w:rPr>
        <w:t>15</w:t>
      </w:r>
      <w:r w:rsidR="005578AE">
        <w:fldChar w:fldCharType="end"/>
      </w:r>
      <w:r w:rsidR="00791A38">
        <w:t xml:space="preserve"> (points are labelled with their corresponding window dimensions)</w:t>
      </w:r>
      <w:r w:rsidR="00904C63">
        <w:t xml:space="preserve">.  </w:t>
      </w:r>
      <w:r w:rsidR="004322DE">
        <w:t xml:space="preserve">The general characteristic is for the MAD to increase with </w:t>
      </w:r>
      <w:r w:rsidR="000B4329">
        <w:t xml:space="preserve">sliding window </w:t>
      </w:r>
      <w:r w:rsidR="004322DE">
        <w:t xml:space="preserve">size, </w:t>
      </w:r>
      <w:r w:rsidR="000106F1">
        <w:t>suggesting that t</w:t>
      </w:r>
      <w:r w:rsidR="00911292">
        <w:t xml:space="preserve">here </w:t>
      </w:r>
      <w:r w:rsidR="000106F1">
        <w:t>is not</w:t>
      </w:r>
      <w:r w:rsidR="00911292">
        <w:t xml:space="preserve"> an overfitting problem for small window sizes.   </w:t>
      </w:r>
      <w:r w:rsidR="00117D7E">
        <w:t>The a</w:t>
      </w:r>
      <w:r w:rsidR="00830204">
        <w:t>pproximation</w:t>
      </w:r>
      <w:r w:rsidR="00117D7E">
        <w:t xml:space="preserve"> of radiometric transfer and viewing geometry effects as locally linear relationships (Equations </w:t>
      </w:r>
      <w:r w:rsidR="00117D7E">
        <w:fldChar w:fldCharType="begin"/>
      </w:r>
      <w:r w:rsidR="00117D7E">
        <w:instrText xml:space="preserve"> REF _Ref391633308 \h </w:instrText>
      </w:r>
      <w:r w:rsidR="00117D7E">
        <w:fldChar w:fldCharType="separate"/>
      </w:r>
      <w:r w:rsidR="00A823EB" w:rsidRPr="003B5532">
        <w:t>(</w:t>
      </w:r>
      <w:r w:rsidR="00A823EB">
        <w:rPr>
          <w:noProof/>
        </w:rPr>
        <w:t>5</w:t>
      </w:r>
      <w:r w:rsidR="00117D7E">
        <w:fldChar w:fldCharType="end"/>
      </w:r>
      <w:r w:rsidR="00117D7E">
        <w:t xml:space="preserve">) and </w:t>
      </w:r>
      <w:r w:rsidR="00117D7E">
        <w:fldChar w:fldCharType="begin"/>
      </w:r>
      <w:r w:rsidR="00117D7E">
        <w:instrText xml:space="preserve"> REF _Ref475362606 \h </w:instrText>
      </w:r>
      <w:r w:rsidR="00117D7E">
        <w:fldChar w:fldCharType="separate"/>
      </w:r>
      <w:r w:rsidR="00A823EB" w:rsidRPr="003B5532">
        <w:t>(</w:t>
      </w:r>
      <w:r w:rsidR="00A823EB">
        <w:rPr>
          <w:noProof/>
        </w:rPr>
        <w:t>12</w:t>
      </w:r>
      <w:r w:rsidR="00117D7E">
        <w:fldChar w:fldCharType="end"/>
      </w:r>
      <w:r w:rsidR="00117D7E">
        <w:t xml:space="preserve">)) will be more precise for smaller sliding windows.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A823EB">
        <w:t xml:space="preserve">Figure </w:t>
      </w:r>
      <w:r w:rsidR="00A823EB">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A823EB" w:rsidRPr="0002729A">
        <w:t xml:space="preserve">Table </w:t>
      </w:r>
      <w:r w:rsidR="00A823EB">
        <w:rPr>
          <w:noProof/>
        </w:rPr>
        <w:t>3</w:t>
      </w:r>
      <w:r>
        <w:fldChar w:fldCharType="end"/>
      </w:r>
      <w:r>
        <w:t xml:space="preserve">). </w:t>
      </w:r>
    </w:p>
    <w:p w14:paraId="22EE155B" w14:textId="77777777" w:rsidR="00704D02" w:rsidRDefault="00704D02" w:rsidP="00704D02">
      <w:pPr>
        <w:pStyle w:val="Newparagraph"/>
      </w:pPr>
    </w:p>
    <w:p w14:paraId="4A888B15" w14:textId="5687FF5F" w:rsidR="000014F9"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A823EB">
        <w:t xml:space="preserve">Figure </w:t>
      </w:r>
      <w:r w:rsidR="00A823EB">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w:t>
      </w:r>
      <w:r>
        <w:lastRenderedPageBreak/>
        <w:t xml:space="preserve">to differing, uncorrected shadow effects likely caused by variations in the time of day when the images were captured (the aerial images were captured throughout the day, while the SPOT 5 image was captured at 10:29 </w:t>
      </w:r>
      <w:proofErr w:type="spellStart"/>
      <w:r w:rsidR="00306E26" w:rsidRPr="00306E26">
        <w:rPr>
          <w:strike/>
          <w:color w:val="FF0000"/>
        </w:rPr>
        <w:t>am</w:t>
      </w:r>
      <w:r w:rsidR="00306E26" w:rsidRPr="00306E26">
        <w:rPr>
          <w:color w:val="FF0000"/>
        </w:rPr>
        <w:t>AM</w:t>
      </w:r>
      <w:proofErr w:type="spellEnd"/>
      <w:r>
        <w:t xml:space="preserve">).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A823EB">
        <w:t>2.2</w:t>
      </w:r>
      <w:r>
        <w:fldChar w:fldCharType="end"/>
      </w:r>
      <w:r>
        <w:t xml:space="preserve">, these changes may not be captured at the MODIS resolution and could also be contributing to the NIR differences in these regions.  </w:t>
      </w:r>
    </w:p>
    <w:p w14:paraId="22B60ADE" w14:textId="77498F96" w:rsidR="00704D02" w:rsidRDefault="00704D02" w:rsidP="00704D02">
      <w:pPr>
        <w:pStyle w:val="Newparagraph"/>
      </w:pP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67" w:name="_Ref391064113"/>
      <w:bookmarkStart w:id="68" w:name="_Toc448324359"/>
      <w:bookmarkStart w:id="69" w:name="_Toc391220531"/>
      <w:bookmarkStart w:id="70" w:name="_Toc394582254"/>
      <w:r w:rsidR="00704D02">
        <w:t xml:space="preserve">Figure </w:t>
      </w:r>
      <w:r w:rsidR="00704D02">
        <w:fldChar w:fldCharType="begin"/>
      </w:r>
      <w:r w:rsidR="00704D02">
        <w:instrText xml:space="preserve"> SEQ Figure \* ARABIC </w:instrText>
      </w:r>
      <w:r w:rsidR="00704D02">
        <w:fldChar w:fldCharType="separate"/>
      </w:r>
      <w:r w:rsidR="00A823EB">
        <w:rPr>
          <w:noProof/>
        </w:rPr>
        <w:t>10</w:t>
      </w:r>
      <w:r w:rsidR="00704D02">
        <w:fldChar w:fldCharType="end"/>
      </w:r>
      <w:bookmarkEnd w:id="67"/>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68"/>
      <w:bookmarkEnd w:id="69"/>
      <w:bookmarkEnd w:id="70"/>
      <w:r w:rsidR="00704D02">
        <w:t>]</w:t>
      </w:r>
    </w:p>
    <w:p w14:paraId="5DF5F938" w14:textId="77777777" w:rsidR="00704D02" w:rsidRDefault="00704D02" w:rsidP="00704D02"/>
    <w:p w14:paraId="4066BCDA" w14:textId="77777777" w:rsidR="00704D02" w:rsidRDefault="00602A7E" w:rsidP="00602A7E">
      <w:r>
        <w:t>[</w:t>
      </w:r>
      <w:bookmarkStart w:id="71" w:name="_Ref447606984"/>
      <w:bookmarkStart w:id="72" w:name="_Ref452304797"/>
      <w:bookmarkStart w:id="73" w:name="_Ref447557093"/>
      <w:bookmarkStart w:id="74" w:name="_Toc448324360"/>
      <w:r w:rsidR="00704D02">
        <w:t xml:space="preserve">Figure </w:t>
      </w:r>
      <w:r w:rsidR="00704D02">
        <w:fldChar w:fldCharType="begin"/>
      </w:r>
      <w:r w:rsidR="00704D02">
        <w:instrText xml:space="preserve"> SEQ Figure \* ARABIC </w:instrText>
      </w:r>
      <w:r w:rsidR="00704D02">
        <w:fldChar w:fldCharType="separate"/>
      </w:r>
      <w:r w:rsidR="00A823EB">
        <w:rPr>
          <w:noProof/>
        </w:rPr>
        <w:t>11</w:t>
      </w:r>
      <w:r w:rsidR="00704D02">
        <w:fldChar w:fldCharType="end"/>
      </w:r>
      <w:bookmarkEnd w:id="71"/>
      <w:bookmarkEnd w:id="72"/>
      <w:r w:rsidR="00704D02">
        <w:t xml:space="preserve">.  DMC and SPOT 5 </w:t>
      </w:r>
      <w:bookmarkEnd w:id="73"/>
      <w:r w:rsidR="00704D02">
        <w:t>RSRs</w:t>
      </w:r>
      <w:bookmarkEnd w:id="74"/>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75" w:name="_Ref447612399"/>
      <w:bookmarkStart w:id="76" w:name="_Toc448324361"/>
      <w:r w:rsidR="00704D02">
        <w:t xml:space="preserve">Figure </w:t>
      </w:r>
      <w:r w:rsidR="00704D02">
        <w:fldChar w:fldCharType="begin"/>
      </w:r>
      <w:r w:rsidR="00704D02">
        <w:instrText xml:space="preserve"> SEQ Figure \* ARABIC </w:instrText>
      </w:r>
      <w:r w:rsidR="00704D02">
        <w:fldChar w:fldCharType="separate"/>
      </w:r>
      <w:r w:rsidR="00A823EB">
        <w:rPr>
          <w:noProof/>
        </w:rPr>
        <w:t>12</w:t>
      </w:r>
      <w:r w:rsidR="00704D02">
        <w:fldChar w:fldCharType="end"/>
      </w:r>
      <w:bookmarkEnd w:id="75"/>
      <w:r w:rsidR="00704D02">
        <w:t>.  DMC DN mosaic and SPOT 5 surface reflectance correlation</w:t>
      </w:r>
      <w:bookmarkEnd w:id="76"/>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77" w:name="_Ref447612403"/>
      <w:bookmarkStart w:id="78" w:name="_Toc448324362"/>
      <w:r w:rsidR="00704D02">
        <w:t xml:space="preserve">Figure </w:t>
      </w:r>
      <w:r w:rsidR="00704D02">
        <w:fldChar w:fldCharType="begin"/>
      </w:r>
      <w:r w:rsidR="00704D02">
        <w:instrText xml:space="preserve"> SEQ Figure \* ARABIC </w:instrText>
      </w:r>
      <w:r w:rsidR="00704D02">
        <w:fldChar w:fldCharType="separate"/>
      </w:r>
      <w:r w:rsidR="00A823EB">
        <w:rPr>
          <w:noProof/>
        </w:rPr>
        <w:t>13</w:t>
      </w:r>
      <w:r w:rsidR="00704D02">
        <w:fldChar w:fldCharType="end"/>
      </w:r>
      <w:bookmarkEnd w:id="77"/>
      <w:r w:rsidR="00704D02">
        <w:t>.  DMC homogenised mosaic and SPOT 5 surface reflectance correlation</w:t>
      </w:r>
      <w:bookmarkEnd w:id="78"/>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79" w:name="_Ref475458708"/>
      <w:r w:rsidR="00704D02">
        <w:t xml:space="preserve">Figure </w:t>
      </w:r>
      <w:r w:rsidR="00704D02">
        <w:fldChar w:fldCharType="begin"/>
      </w:r>
      <w:r w:rsidR="00704D02">
        <w:instrText xml:space="preserve"> SEQ Figure \* ARABIC </w:instrText>
      </w:r>
      <w:r w:rsidR="00704D02">
        <w:fldChar w:fldCharType="separate"/>
      </w:r>
      <w:r w:rsidR="00A823EB">
        <w:rPr>
          <w:noProof/>
        </w:rPr>
        <w:t>14</w:t>
      </w:r>
      <w:r w:rsidR="00704D02">
        <w:fldChar w:fldCharType="end"/>
      </w:r>
      <w:bookmarkEnd w:id="79"/>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80" w:name="_Ref475460203"/>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2</w:t>
      </w:r>
      <w:r w:rsidR="00704D02">
        <w:fldChar w:fldCharType="end"/>
      </w:r>
      <w:bookmarkEnd w:id="80"/>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81" w:name="_Ref447556200"/>
      <w:bookmarkStart w:id="82" w:name="_Ref452304869"/>
      <w:bookmarkStart w:id="83" w:name="_Toc448324325"/>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3</w:t>
      </w:r>
      <w:r w:rsidR="00704D02">
        <w:fldChar w:fldCharType="end"/>
      </w:r>
      <w:bookmarkEnd w:id="81"/>
      <w:bookmarkEnd w:id="82"/>
      <w:r w:rsidR="00704D02">
        <w:t>.</w:t>
      </w:r>
      <w:r w:rsidR="00704D02" w:rsidRPr="0002729A">
        <w:t xml:space="preserve"> </w:t>
      </w:r>
      <w:r w:rsidR="00704D02">
        <w:t xml:space="preserve"> Statistical comparison between SPOT 5 and DMC surface reflectance images</w:t>
      </w:r>
      <w:bookmarkEnd w:id="83"/>
      <w:r w:rsidR="00704D02">
        <w:t>]</w:t>
      </w:r>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r>
        <w:t>[</w:t>
      </w:r>
      <w:bookmarkStart w:id="84" w:name="_Ref513025286"/>
      <w:r w:rsidR="0057061A">
        <w:t xml:space="preserve">Figure </w:t>
      </w:r>
      <w:r w:rsidR="0057061A">
        <w:fldChar w:fldCharType="begin"/>
      </w:r>
      <w:r w:rsidR="0057061A">
        <w:instrText xml:space="preserve"> SEQ Figure \* ARABIC </w:instrText>
      </w:r>
      <w:r w:rsidR="0057061A">
        <w:fldChar w:fldCharType="separate"/>
      </w:r>
      <w:r w:rsidR="00A823EB">
        <w:rPr>
          <w:noProof/>
        </w:rPr>
        <w:t>15</w:t>
      </w:r>
      <w:r w:rsidR="0057061A">
        <w:fldChar w:fldCharType="end"/>
      </w:r>
      <w:bookmarkEnd w:id="84"/>
      <w:r w:rsidR="0057061A">
        <w:t xml:space="preserve">.  </w:t>
      </w:r>
      <w:r w:rsidR="002C17FB">
        <w:t>Effect of sliding window size on SPOT 5 comparison</w:t>
      </w:r>
      <w:r w:rsidR="0057061A">
        <w:t>]</w:t>
      </w:r>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r>
        <w:t>[</w:t>
      </w:r>
      <w:bookmarkStart w:id="85" w:name="_Ref475615975"/>
      <w:bookmarkStart w:id="86" w:name="_Ref475615969"/>
      <w:r w:rsidR="00704D02">
        <w:t xml:space="preserve">Figure </w:t>
      </w:r>
      <w:r w:rsidR="00704D02">
        <w:fldChar w:fldCharType="begin"/>
      </w:r>
      <w:r w:rsidR="00704D02">
        <w:instrText xml:space="preserve"> SEQ Figure \* ARABIC </w:instrText>
      </w:r>
      <w:r w:rsidR="00704D02">
        <w:fldChar w:fldCharType="separate"/>
      </w:r>
      <w:r w:rsidR="00A823EB">
        <w:rPr>
          <w:noProof/>
        </w:rPr>
        <w:t>16</w:t>
      </w:r>
      <w:r w:rsidR="00704D02">
        <w:fldChar w:fldCharType="end"/>
      </w:r>
      <w:bookmarkEnd w:id="85"/>
      <w:r w:rsidR="00704D02">
        <w:t>.  Comparison of DMC and SPOT 5 spectra</w:t>
      </w:r>
      <w:bookmarkEnd w:id="86"/>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87" w:name="_Ref452458695"/>
      <w:r>
        <w:t>Conclusions</w:t>
      </w:r>
      <w:bookmarkEnd w:id="87"/>
    </w:p>
    <w:p w14:paraId="4783A9F9" w14:textId="29A962CF"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r w:rsidR="00C33927">
        <w:t xml:space="preserve">  </w:t>
      </w:r>
    </w:p>
    <w:p w14:paraId="211C881B" w14:textId="77777777" w:rsidR="00704D02" w:rsidRDefault="00704D02" w:rsidP="00704D02">
      <w:pPr>
        <w:pStyle w:val="Paragraph"/>
      </w:pPr>
    </w:p>
    <w:p w14:paraId="5E9E34B2" w14:textId="7B403B7B" w:rsidR="00704D02" w:rsidRDefault="00704D02" w:rsidP="00704D02">
      <w:pPr>
        <w:pStyle w:val="Newparagraph"/>
      </w:pPr>
      <w:r>
        <w:lastRenderedPageBreak/>
        <w:t>The proposed surface reflectance homogenisation method was applied to</w:t>
      </w:r>
      <w:r w:rsidRPr="006B5A56">
        <w:t xml:space="preserve"> </w:t>
      </w:r>
      <w:r w:rsidRPr="00A62A08">
        <w:t xml:space="preserve">2228 </w:t>
      </w:r>
      <w:r>
        <w:t xml:space="preserve">Intergraph DMC images covering an area 96 </w:t>
      </w:r>
      <w:r w:rsidRPr="00B7730F">
        <w:rPr>
          <w:strike/>
          <w:color w:val="FF0000"/>
        </w:rPr>
        <w:t>x</w:t>
      </w:r>
      <w:r w:rsidR="00B7730F" w:rsidRPr="00B7730F">
        <w:rPr>
          <w:color w:val="FF0000"/>
          <w:lang w:val="en-US"/>
        </w:rPr>
        <w:sym w:font="Symbol" w:char="F0B4"/>
      </w:r>
      <w:r>
        <w:t xml:space="preserve"> 107 km in size, omitting the offset parameter, </w:t>
      </w:r>
      <w:r w:rsidRPr="00CA2802">
        <w:rPr>
          <w:i/>
          <w:iCs/>
        </w:rPr>
        <w:t>C</w:t>
      </w:r>
      <w:r>
        <w:t xml:space="preserve">, from the model.  A MODIS </w:t>
      </w:r>
      <w:r w:rsidRPr="001066EA">
        <w:t>MCD43A4</w:t>
      </w:r>
      <w:r>
        <w:t xml:space="preserve"> </w:t>
      </w:r>
      <w:r w:rsidR="00AC17C4">
        <w:rPr>
          <w:color w:val="FF0000"/>
        </w:rPr>
        <w:t xml:space="preserve">NBAR </w:t>
      </w:r>
      <w:r w:rsidR="006C7E78">
        <w:rPr>
          <w:color w:val="FF0000"/>
        </w:rPr>
        <w:t>product</w:t>
      </w:r>
      <w:r w:rsidR="006C7E78" w:rsidRPr="006C7E78">
        <w:rPr>
          <w:color w:val="FF0000"/>
        </w:rPr>
        <w:t xml:space="preserve"> </w:t>
      </w:r>
      <w:r w:rsidRPr="006C7E78">
        <w:rPr>
          <w:strike/>
          <w:color w:val="FF0000"/>
        </w:rPr>
        <w:t xml:space="preserve">image </w:t>
      </w:r>
      <w:r>
        <w:t xml:space="preserve">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w:t>
      </w:r>
      <w:r w:rsidRPr="00B7730F">
        <w:rPr>
          <w:color w:val="FF0000"/>
        </w:rPr>
        <w:t>ATCOR</w:t>
      </w:r>
      <w:r w:rsidR="00B7730F" w:rsidRPr="00B7730F">
        <w:rPr>
          <w:color w:val="FF0000"/>
        </w:rPr>
        <w:t xml:space="preserve"> </w:t>
      </w:r>
      <w:r w:rsidRPr="00B7730F">
        <w:rPr>
          <w:color w:val="FF0000"/>
        </w:rPr>
        <w:t>3</w:t>
      </w:r>
      <w:r>
        <w:t xml:space="preserve">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8122E12" w:rsidR="00704D02" w:rsidRDefault="00704D02" w:rsidP="00704D02">
      <w:pPr>
        <w:pStyle w:val="Newparagraph"/>
      </w:pPr>
      <w:r>
        <w:t>The proposed technique does not require explicit BRDF and atmospheric correction</w:t>
      </w:r>
      <w:r w:rsidR="00110430">
        <w:t>;</w:t>
      </w:r>
      <w:r>
        <w:t xml:space="preserve"> and mosaic normalisation techniques to reduce seam lines</w:t>
      </w:r>
      <w:r w:rsidR="00DE0E19">
        <w:t xml:space="preserve"> are not necessary</w:t>
      </w:r>
      <w:r>
        <w:t>.  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A823EB" w:rsidRPr="003B5532">
        <w:t>(</w:t>
      </w:r>
      <w:r w:rsidR="00A823EB">
        <w:rPr>
          <w:noProof/>
        </w:rPr>
        <w:t>5</w:t>
      </w:r>
      <w:r>
        <w:fldChar w:fldCharType="end"/>
      </w:r>
      <w:r>
        <w:t xml:space="preserve">).  This approximation was supported by a simulation of MODIS and DMC measurements for </w:t>
      </w:r>
      <w:r>
        <w:lastRenderedPageBreak/>
        <w:t>typical land cover spectra.  The relatively higher (</w:t>
      </w:r>
      <w:r w:rsidR="00597EAA">
        <w:t>4</w:t>
      </w:r>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w:t>
      </w:r>
      <w:r>
        <w:lastRenderedPageBreak/>
        <w:t xml:space="preserve">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7FD9F28" w14:textId="3E0FA2F6" w:rsidR="00426E9E" w:rsidRPr="00426E9E" w:rsidRDefault="00B6684D" w:rsidP="00426E9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426E9E" w:rsidRPr="00426E9E">
        <w:rPr>
          <w:noProof/>
        </w:rPr>
        <w:t xml:space="preserve">Akhmanov, S. A., and S. Yu. Nikitin. 1997. </w:t>
      </w:r>
      <w:r w:rsidR="00426E9E" w:rsidRPr="00426E9E">
        <w:rPr>
          <w:i/>
          <w:iCs/>
          <w:noProof/>
        </w:rPr>
        <w:t>Physical Optics</w:t>
      </w:r>
      <w:r w:rsidR="00426E9E" w:rsidRPr="00426E9E">
        <w:rPr>
          <w:noProof/>
        </w:rPr>
        <w:t>. Oxford: Clarendon Press.</w:t>
      </w:r>
    </w:p>
    <w:p w14:paraId="77CF777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Baldridge, A. M., S. J. Hook, C. I. Grove, and G. Rivera. 2009. “The ASTER Spectral Library Version 2.0.” </w:t>
      </w:r>
      <w:r w:rsidRPr="00426E9E">
        <w:rPr>
          <w:i/>
          <w:iCs/>
          <w:noProof/>
        </w:rPr>
        <w:t>Remote Sensing of Environment</w:t>
      </w:r>
      <w:r w:rsidRPr="00426E9E">
        <w:rPr>
          <w:noProof/>
        </w:rPr>
        <w:t xml:space="preserve"> 113 (4). Elsevier Inc.: 711–715. doi:10.1016/j.rse.2008.11.007.</w:t>
      </w:r>
    </w:p>
    <w:p w14:paraId="6D277B2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Berk, A., G. P. Anderson, L. S. Bernstein, P. K. Acharya, H. Dothe, M. W. Matthew, S. M. Adler-Golden, et al. 1999. “MODTRAN4 Radiative Transfer Modeling for Atmospheric Correction.” In </w:t>
      </w:r>
      <w:r w:rsidRPr="00426E9E">
        <w:rPr>
          <w:i/>
          <w:iCs/>
          <w:noProof/>
        </w:rPr>
        <w:t>Proceedings of SPIE - The International Society for Optical Engineering</w:t>
      </w:r>
      <w:r w:rsidRPr="00426E9E">
        <w:rPr>
          <w:noProof/>
        </w:rPr>
        <w:t>, 3756:348–353. Denver, CO: Society of Photo-Optical Instrumentation Engineers.</w:t>
      </w:r>
    </w:p>
    <w:p w14:paraId="1EAB8BE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Chandelier, Laure, and Gilles Martinoty. 2009. “A Radiometric Aerial Triangulation for the Equalization of Digital Aerial Images and Orthoimages.” </w:t>
      </w:r>
      <w:r w:rsidRPr="00426E9E">
        <w:rPr>
          <w:i/>
          <w:iCs/>
          <w:noProof/>
        </w:rPr>
        <w:t>Photogrammetric Engineering &amp; Remote Sensing</w:t>
      </w:r>
      <w:r w:rsidRPr="00426E9E">
        <w:rPr>
          <w:noProof/>
        </w:rPr>
        <w:t xml:space="preserve"> 75 (2): 193–200.</w:t>
      </w:r>
    </w:p>
    <w:p w14:paraId="36234B4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Chander, Gyanesh, D.J. Meyer, and D.L. Helder. 2004. “Cross Calibration of the Landsat-7 ETM+ and EO-1 ALI Sensor.” </w:t>
      </w:r>
      <w:r w:rsidRPr="00426E9E">
        <w:rPr>
          <w:i/>
          <w:iCs/>
          <w:noProof/>
        </w:rPr>
        <w:t>IEEE Transactions on Geoscience and Remote Sensing</w:t>
      </w:r>
      <w:r w:rsidRPr="00426E9E">
        <w:rPr>
          <w:noProof/>
        </w:rPr>
        <w:t xml:space="preserve"> 42 (12): 2821–2831. doi:10.1109/TGRS.2004.836387.</w:t>
      </w:r>
    </w:p>
    <w:p w14:paraId="030BB04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Collings, Simon, Peter Caccetta, Norm Campbell, and Xiaoliang Wu. 2011. “Empirical Models for Radiometric Calibration of Digital Aerial Frame Mosaics.” </w:t>
      </w:r>
      <w:r w:rsidRPr="00426E9E">
        <w:rPr>
          <w:i/>
          <w:iCs/>
          <w:noProof/>
        </w:rPr>
        <w:t>IEEE Transactions on Geoscience and Remote Sensing</w:t>
      </w:r>
      <w:r w:rsidRPr="00426E9E">
        <w:rPr>
          <w:noProof/>
        </w:rPr>
        <w:t xml:space="preserve"> 49 (7): 2573–2588. doi:10.1109/TGRS.2011.2108301.</w:t>
      </w:r>
    </w:p>
    <w:p w14:paraId="727619DC" w14:textId="77777777" w:rsidR="00426E9E" w:rsidRPr="00426E9E" w:rsidRDefault="00426E9E" w:rsidP="00426E9E">
      <w:pPr>
        <w:widowControl w:val="0"/>
        <w:autoSpaceDE w:val="0"/>
        <w:autoSpaceDN w:val="0"/>
        <w:adjustRightInd w:val="0"/>
        <w:ind w:left="480" w:hanging="480"/>
        <w:rPr>
          <w:noProof/>
        </w:rPr>
      </w:pPr>
      <w:r w:rsidRPr="00426E9E">
        <w:rPr>
          <w:noProof/>
        </w:rPr>
        <w:lastRenderedPageBreak/>
        <w:t xml:space="preserve">Downey, Michael, Robert Uebbing, Stephan Gehrke, and Ulrich Beisl. 2010. “Radiometric Processing of ADS Imagery: Using Atmospheric and BRDF Corrections in Production.” In </w:t>
      </w:r>
      <w:r w:rsidRPr="00426E9E">
        <w:rPr>
          <w:i/>
          <w:iCs/>
          <w:noProof/>
        </w:rPr>
        <w:t>ASPRS 2010 Annual Conference</w:t>
      </w:r>
      <w:r w:rsidRPr="00426E9E">
        <w:rPr>
          <w:noProof/>
        </w:rPr>
        <w:t>. San Diego, CA, USA.</w:t>
      </w:r>
    </w:p>
    <w:p w14:paraId="37CB021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Gao, Caixia, Xiaoguang Jiang, Xianbin Li, and Xiaohui Li. 2013. “The Cross-Calibration of CBERS-02B/CCD Visible-near Infrared Channels with Terra/MODIS Channels.” </w:t>
      </w:r>
      <w:r w:rsidRPr="00426E9E">
        <w:rPr>
          <w:i/>
          <w:iCs/>
          <w:noProof/>
        </w:rPr>
        <w:t>International Journal of Remote Sensing</w:t>
      </w:r>
      <w:r w:rsidRPr="00426E9E">
        <w:rPr>
          <w:noProof/>
        </w:rPr>
        <w:t xml:space="preserve"> 34 (9–10): 3688–3698. doi:10.1080/01431161.2012.716531.</w:t>
      </w:r>
    </w:p>
    <w:p w14:paraId="021CE06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GDAL Development Team. 2014. “Geospatial Data Abstraction Library.” </w:t>
      </w:r>
      <w:r w:rsidRPr="00426E9E">
        <w:rPr>
          <w:i/>
          <w:iCs/>
          <w:noProof/>
        </w:rPr>
        <w:t>Open Source Geospatial Foundation</w:t>
      </w:r>
      <w:r w:rsidRPr="00426E9E">
        <w:rPr>
          <w:noProof/>
        </w:rPr>
        <w:t>. http://www.gdal.org/.</w:t>
      </w:r>
    </w:p>
    <w:p w14:paraId="28D9053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 and B. T. Beshah. 2016. “Radiometric Normalization of Large Airborne Image Data Sets Acquired by Different Sensor Types.” </w:t>
      </w:r>
      <w:r w:rsidRPr="00426E9E">
        <w:rPr>
          <w:i/>
          <w:iCs/>
          <w:noProof/>
        </w:rPr>
        <w:t>International Archives of the Photogrammetry, Remote Sensing and Spatial Information Sciences - ISPRS Archives</w:t>
      </w:r>
      <w:r w:rsidRPr="00426E9E">
        <w:rPr>
          <w:noProof/>
        </w:rPr>
        <w:t xml:space="preserve"> 2016–Janua (July): 317–326. doi:10.5194/isprsarchives-XLI-B1-317-2016.</w:t>
      </w:r>
    </w:p>
    <w:p w14:paraId="28AAD5B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Stephan. 2010. “Radiometric Processing of ADS Imagery: Mosaicking of Large Image Blocks.” In </w:t>
      </w:r>
      <w:r w:rsidRPr="00426E9E">
        <w:rPr>
          <w:i/>
          <w:iCs/>
          <w:noProof/>
        </w:rPr>
        <w:t>Opportunities for Emerging Geospatial Technologies</w:t>
      </w:r>
      <w:r w:rsidRPr="00426E9E">
        <w:rPr>
          <w:noProof/>
        </w:rPr>
        <w:t>, 1:184–195. American Society for Photogrammetry and Remote Sensing Annual Conference 2010 Held 26-30 April 2010. San Diego, USA: American Society for Photogrammetry and Remote Sensing.</w:t>
      </w:r>
    </w:p>
    <w:p w14:paraId="3CD6D00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426E9E">
        <w:rPr>
          <w:i/>
          <w:iCs/>
          <w:noProof/>
        </w:rPr>
        <w:t>Remote Sensing</w:t>
      </w:r>
      <w:r w:rsidRPr="00426E9E">
        <w:rPr>
          <w:noProof/>
        </w:rPr>
        <w:t xml:space="preserve"> 1 (4): 577–605. doi:10.3390/rs1030577.</w:t>
      </w:r>
    </w:p>
    <w:p w14:paraId="17F7C65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Hou, Hsieh S., and H. Andrews. 1978. “Cubic Splines for Image Interpolation and Digital Filtering.” </w:t>
      </w:r>
      <w:r w:rsidRPr="00426E9E">
        <w:rPr>
          <w:i/>
          <w:iCs/>
          <w:noProof/>
        </w:rPr>
        <w:t>IEEE Transactions on Acoustics, Speech, and Signal Processing</w:t>
      </w:r>
      <w:r w:rsidRPr="00426E9E">
        <w:rPr>
          <w:noProof/>
        </w:rPr>
        <w:t xml:space="preserve"> 26 (6): 508–</w:t>
      </w:r>
      <w:r w:rsidRPr="00426E9E">
        <w:rPr>
          <w:noProof/>
        </w:rPr>
        <w:lastRenderedPageBreak/>
        <w:t>517. doi:10.1109/TASSP.1978.1163154.</w:t>
      </w:r>
    </w:p>
    <w:p w14:paraId="1780754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Jiang, G. M., and Z. L. Li. 2009. “Cross-Calibration of MSG1-SEVIRI Infrared Channels with Terra-MODIS Channels.” </w:t>
      </w:r>
      <w:r w:rsidRPr="00426E9E">
        <w:rPr>
          <w:i/>
          <w:iCs/>
          <w:noProof/>
        </w:rPr>
        <w:t>International Journal of Remote Sensing</w:t>
      </w:r>
      <w:r w:rsidRPr="00426E9E">
        <w:rPr>
          <w:noProof/>
        </w:rPr>
        <w:t xml:space="preserve"> 30 (3): 753–769. doi:10.1080/01431160802392638.</w:t>
      </w:r>
    </w:p>
    <w:p w14:paraId="36203328"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Lelong, Camille C. D., Phillipe Burger, Guillame Jubelin, Bruno Roux, Sylvain Labbé, and Frédéric Baret. 2008. “Assessment of Unmanned Aerial Vehicles Imagery for Quantitative Monitoring of Wheat Crop in Small Plots.” </w:t>
      </w:r>
      <w:r w:rsidRPr="00426E9E">
        <w:rPr>
          <w:i/>
          <w:iCs/>
          <w:noProof/>
        </w:rPr>
        <w:t>Sensors</w:t>
      </w:r>
      <w:r w:rsidRPr="00426E9E">
        <w:rPr>
          <w:noProof/>
        </w:rPr>
        <w:t xml:space="preserve"> 8 (5): 3557–3585. doi:10.3390/s8053557.</w:t>
      </w:r>
    </w:p>
    <w:p w14:paraId="0C5763D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 Lili, Jingxue Yang, and Yunpeng Wang. 2012. “Cross-Calibration of HJ-1B/CCD1 Image Based on Aqua/MODIS Data.” In </w:t>
      </w:r>
      <w:r w:rsidRPr="00426E9E">
        <w:rPr>
          <w:i/>
          <w:iCs/>
          <w:noProof/>
        </w:rPr>
        <w:t>2012 Second International Workshop on Earth Observation and Remote Sensing Applications</w:t>
      </w:r>
      <w:r w:rsidRPr="00426E9E">
        <w:rPr>
          <w:noProof/>
        </w:rPr>
        <w:t>, 116–119. Shanghai, China: IEEE. doi:10.1109/EORSA.2012.6261147.</w:t>
      </w:r>
    </w:p>
    <w:p w14:paraId="0F9F096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Liu, J.-J., Z. Li, Y.-L. Qiao, Y.-J. Liu, and Y.-X. Zhang. 2004. “A New Method for Cross-Calibration of Two Satellite Sensors.” </w:t>
      </w:r>
      <w:r w:rsidRPr="00426E9E">
        <w:rPr>
          <w:i/>
          <w:iCs/>
          <w:noProof/>
        </w:rPr>
        <w:t>International Journal of Remote Sensing</w:t>
      </w:r>
      <w:r w:rsidRPr="00426E9E">
        <w:rPr>
          <w:noProof/>
        </w:rPr>
        <w:t xml:space="preserve"> 25 (23): 5267–5281. doi:10.1080/01431160412331269779.</w:t>
      </w:r>
    </w:p>
    <w:p w14:paraId="633962E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López, David Hernández, Beatriz Felipe García, José González Piqueras, and Villa Alcázar Guillermo. 2011. “An Approach to the Radiometric Aerotriangulation of Photogrammetric Images.” </w:t>
      </w:r>
      <w:r w:rsidRPr="00426E9E">
        <w:rPr>
          <w:i/>
          <w:iCs/>
          <w:noProof/>
        </w:rPr>
        <w:t>ISPRS Journal of Photogrammetry and Remote Sensing</w:t>
      </w:r>
      <w:r w:rsidRPr="00426E9E">
        <w:rPr>
          <w:noProof/>
        </w:rPr>
        <w:t xml:space="preserve"> 66 (6): 883–893. doi:10.1016/j.isprsjprs.2011.09.011.</w:t>
      </w:r>
    </w:p>
    <w:p w14:paraId="2B941CA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Manabe, Syukuro, and Robert F. Strickler. 1964. “Thermal Equilibrium of the Atmosphere with a Convective Adjustment.” </w:t>
      </w:r>
      <w:r w:rsidRPr="00426E9E">
        <w:rPr>
          <w:i/>
          <w:iCs/>
          <w:noProof/>
        </w:rPr>
        <w:t>Journal of the Atmospheric Sciences</w:t>
      </w:r>
      <w:r w:rsidRPr="00426E9E">
        <w:rPr>
          <w:noProof/>
        </w:rPr>
        <w:t xml:space="preserve"> 21 (4): 361–385. doi:10.1175.</w:t>
      </w:r>
    </w:p>
    <w:p w14:paraId="6C1ADE6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Markelin, Lauri, Eija Honkavaara, Daniel Schläpfer, Stéphane Bovet, and Ilkka Korpela. 2012. “Assessment of Radiometric Correction Methods for ADS40 Imagery.” </w:t>
      </w:r>
      <w:r w:rsidRPr="00426E9E">
        <w:rPr>
          <w:i/>
          <w:iCs/>
          <w:noProof/>
        </w:rPr>
        <w:t>Photogrammetrie - Fernerkundung - Geoinformation</w:t>
      </w:r>
      <w:r w:rsidRPr="00426E9E">
        <w:rPr>
          <w:noProof/>
        </w:rPr>
        <w:t xml:space="preserve"> 2012 (3): 251–266. </w:t>
      </w:r>
      <w:r w:rsidRPr="00426E9E">
        <w:rPr>
          <w:noProof/>
        </w:rPr>
        <w:lastRenderedPageBreak/>
        <w:t>doi:10.1127/1432-8364/2012/0115.</w:t>
      </w:r>
    </w:p>
    <w:p w14:paraId="5DD2B257" w14:textId="77777777" w:rsidR="00426E9E" w:rsidRPr="00426E9E" w:rsidRDefault="00426E9E" w:rsidP="00426E9E">
      <w:pPr>
        <w:widowControl w:val="0"/>
        <w:autoSpaceDE w:val="0"/>
        <w:autoSpaceDN w:val="0"/>
        <w:adjustRightInd w:val="0"/>
        <w:ind w:left="480" w:hanging="480"/>
        <w:rPr>
          <w:noProof/>
        </w:rPr>
      </w:pPr>
      <w:r w:rsidRPr="00426E9E">
        <w:rPr>
          <w:noProof/>
        </w:rPr>
        <w:t>MODIS Land Team. 2014. “EOS Validation Status for MODIS BRDF/albedo: MCD43.” http://tinyurl.com/jyx8gjs.</w:t>
      </w:r>
    </w:p>
    <w:p w14:paraId="771091F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Richter, R. 1997. “Correction of Atmospheric and Topographic Effects for High Spatial Resolution Satellite Imagery.” </w:t>
      </w:r>
      <w:r w:rsidRPr="00426E9E">
        <w:rPr>
          <w:i/>
          <w:iCs/>
          <w:noProof/>
        </w:rPr>
        <w:t>International Journal of Remote Sensing</w:t>
      </w:r>
      <w:r w:rsidRPr="00426E9E">
        <w:rPr>
          <w:noProof/>
        </w:rPr>
        <w:t xml:space="preserve"> 18 (5): 1099–1111.</w:t>
      </w:r>
    </w:p>
    <w:p w14:paraId="51BB9853"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Roujean, Jean-Louis, Marc Leroy, and Pierre-Yves Deschamps. 1992. “A Bidirectional Reflectance Model of the Earth’s Surface for the Correction of Remote Sensing Data.” </w:t>
      </w:r>
      <w:r w:rsidRPr="00426E9E">
        <w:rPr>
          <w:i/>
          <w:iCs/>
          <w:noProof/>
        </w:rPr>
        <w:t>Journal of Geophysical Research</w:t>
      </w:r>
      <w:r w:rsidRPr="00426E9E">
        <w:rPr>
          <w:noProof/>
        </w:rPr>
        <w:t xml:space="preserve"> 97 (D18): 20455. doi:10.1029/92JD01411.</w:t>
      </w:r>
    </w:p>
    <w:p w14:paraId="24CF96F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Schaepman-Strub, G., M.E. Schaepman, T.H. Painter, S. Dangel, and J.V. Martonchik. 2006. “Reflectance Quantities in Optical Remote Sensing—definitions and Case Studies.” </w:t>
      </w:r>
      <w:r w:rsidRPr="00426E9E">
        <w:rPr>
          <w:i/>
          <w:iCs/>
          <w:noProof/>
        </w:rPr>
        <w:t>Remote Sensing of Environment</w:t>
      </w:r>
      <w:r w:rsidRPr="00426E9E">
        <w:rPr>
          <w:noProof/>
        </w:rPr>
        <w:t xml:space="preserve"> 103 (1): 27–42. doi:10.1016/j.rse.2006.03.002.</w:t>
      </w:r>
    </w:p>
    <w:p w14:paraId="4ADF9AB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Schmidt, G., C. Jenkerson, J. Masek, E. Vermote, and F. Gao. 2012. </w:t>
      </w:r>
      <w:r w:rsidRPr="00426E9E">
        <w:rPr>
          <w:i/>
          <w:iCs/>
          <w:noProof/>
        </w:rPr>
        <w:t>Landsat Ecosystem Disturbance Adaptive Processing System (LEDAPS) Algorithm Description</w:t>
      </w:r>
      <w:r w:rsidRPr="00426E9E">
        <w:rPr>
          <w:noProof/>
        </w:rPr>
        <w:t>. doi:No. 2013-1057.</w:t>
      </w:r>
    </w:p>
    <w:p w14:paraId="7F3FF4B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Strahler, A. H., and J. P. Muller. 1999. “MODIS BRDF Albedo Product : Algorithm Theoretical Basis Document.” </w:t>
      </w:r>
      <w:r w:rsidRPr="00426E9E">
        <w:rPr>
          <w:i/>
          <w:iCs/>
          <w:noProof/>
        </w:rPr>
        <w:t>MODIS Product ID: MOD43</w:t>
      </w:r>
      <w:r w:rsidRPr="00426E9E">
        <w:rPr>
          <w:noProof/>
        </w:rPr>
        <w:t>. NASA. doi:http://duckwater.bu.edu/lc/mod12q1.html.</w:t>
      </w:r>
    </w:p>
    <w:p w14:paraId="539AEE5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Van Niekerk, A. 2014. “Stellenbosch University Digital Elevation Model (SUDEM).” </w:t>
      </w:r>
      <w:r w:rsidRPr="00426E9E">
        <w:rPr>
          <w:i/>
          <w:iCs/>
          <w:noProof/>
        </w:rPr>
        <w:t>ResearchGate</w:t>
      </w:r>
      <w:r w:rsidRPr="00426E9E">
        <w:rPr>
          <w:noProof/>
        </w:rPr>
        <w:t xml:space="preserve"> 16 (February 2016). doi:10.13140/2.1.3015.5922.</w:t>
      </w:r>
    </w:p>
    <w:p w14:paraId="79B6306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Tanre, J.L. Deuze, Maurice Herman, and J.-J. Morcette. 1997. “Second Simulation of the Satellite Signal in the Solar Spectrum, 6S: An Overview.” </w:t>
      </w:r>
      <w:r w:rsidRPr="00426E9E">
        <w:rPr>
          <w:i/>
          <w:iCs/>
          <w:noProof/>
        </w:rPr>
        <w:t>IEEE Transactions on Geoscience and Remote Sensing</w:t>
      </w:r>
      <w:r w:rsidRPr="00426E9E">
        <w:rPr>
          <w:noProof/>
        </w:rPr>
        <w:t xml:space="preserve"> 35 (3): 675–686. doi:10.1109/36.581987.</w:t>
      </w:r>
    </w:p>
    <w:p w14:paraId="5D6B02F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Tanré, J L Deuzé, and M Herman. 2006. </w:t>
      </w:r>
      <w:r w:rsidRPr="00426E9E">
        <w:rPr>
          <w:i/>
          <w:iCs/>
          <w:noProof/>
        </w:rPr>
        <w:t xml:space="preserve">Second Simulation of a Satellite </w:t>
      </w:r>
      <w:r w:rsidRPr="00426E9E">
        <w:rPr>
          <w:i/>
          <w:iCs/>
          <w:noProof/>
        </w:rPr>
        <w:lastRenderedPageBreak/>
        <w:t>Signal in the Solar Spectrum - Vector (6SV) (User Guide V3)</w:t>
      </w:r>
      <w:r w:rsidRPr="00426E9E">
        <w:rPr>
          <w:noProof/>
        </w:rPr>
        <w:t>. NASA.</w:t>
      </w:r>
    </w:p>
    <w:p w14:paraId="6D5D4572"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Verstraete, Michel M., Linda A. Hunt, Robert J. Scholes, Marco Clerici, Bernard Pinty, and David L. Nelson. 2012. “Generating 275-M Resolution Land Surface Products from the Multi-Angle Imaging Spectroradiometer Data.” </w:t>
      </w:r>
      <w:r w:rsidRPr="00426E9E">
        <w:rPr>
          <w:i/>
          <w:iCs/>
          <w:noProof/>
        </w:rPr>
        <w:t>IEEE Transactions on Geoscience and Remote Sensing</w:t>
      </w:r>
      <w:r w:rsidRPr="00426E9E">
        <w:rPr>
          <w:noProof/>
        </w:rPr>
        <w:t xml:space="preserve"> 50 (10): 3980–3990. doi:10.1109/TGRS.2012.2189575.</w:t>
      </w:r>
    </w:p>
    <w:p w14:paraId="2E3E1B7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Vicente-Serrano, S, F Pérez-Cabello, and T Lasanta. 2008. “Assessment of Radiometric Correction Techniques in Analyzing Vegetation Variability and Change Using Time Series of Landsat Images.” </w:t>
      </w:r>
      <w:r w:rsidRPr="00426E9E">
        <w:rPr>
          <w:i/>
          <w:iCs/>
          <w:noProof/>
        </w:rPr>
        <w:t>Remote Sensing of Environment</w:t>
      </w:r>
      <w:r w:rsidRPr="00426E9E">
        <w:rPr>
          <w:noProof/>
        </w:rPr>
        <w:t xml:space="preserve"> 112 (10): 3916–3934. doi:10.1016/j.rse.2008.06.011.</w:t>
      </w:r>
    </w:p>
    <w:p w14:paraId="1FB0007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Webb, Andrew R. 2002. </w:t>
      </w:r>
      <w:r w:rsidRPr="00426E9E">
        <w:rPr>
          <w:i/>
          <w:iCs/>
          <w:noProof/>
        </w:rPr>
        <w:t>Statistical Pattern Recognition</w:t>
      </w:r>
      <w:r w:rsidRPr="00426E9E">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56F13" w14:textId="77777777" w:rsidR="00595E24" w:rsidRDefault="00595E24">
      <w:pPr>
        <w:spacing w:line="240" w:lineRule="auto"/>
      </w:pPr>
      <w:r>
        <w:separator/>
      </w:r>
    </w:p>
  </w:endnote>
  <w:endnote w:type="continuationSeparator" w:id="0">
    <w:p w14:paraId="2AEB0E3F" w14:textId="77777777" w:rsidR="00595E24" w:rsidRDefault="00595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2143E2" w:rsidRDefault="002143E2">
    <w:pPr>
      <w:pStyle w:val="Footer"/>
    </w:pPr>
  </w:p>
  <w:p w14:paraId="1D016D30" w14:textId="77777777" w:rsidR="002143E2" w:rsidRDefault="00214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6EE62" w14:textId="77777777" w:rsidR="00595E24" w:rsidRDefault="00595E24">
      <w:pPr>
        <w:spacing w:line="240" w:lineRule="auto"/>
      </w:pPr>
      <w:r>
        <w:separator/>
      </w:r>
    </w:p>
  </w:footnote>
  <w:footnote w:type="continuationSeparator" w:id="0">
    <w:p w14:paraId="6500F1CD" w14:textId="77777777" w:rsidR="00595E24" w:rsidRDefault="00595E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2143E2" w:rsidRDefault="002143E2">
        <w:pPr>
          <w:pStyle w:val="Header"/>
          <w:jc w:val="center"/>
        </w:pPr>
        <w:r>
          <w:fldChar w:fldCharType="begin"/>
        </w:r>
        <w:r>
          <w:instrText xml:space="preserve"> PAGE   \* MERGEFORMAT </w:instrText>
        </w:r>
        <w:r>
          <w:fldChar w:fldCharType="separate"/>
        </w:r>
        <w:r w:rsidR="00173551">
          <w:rPr>
            <w:noProof/>
          </w:rPr>
          <w:t>15</w:t>
        </w:r>
        <w:r>
          <w:rPr>
            <w:noProof/>
          </w:rPr>
          <w:fldChar w:fldCharType="end"/>
        </w:r>
      </w:p>
    </w:sdtContent>
  </w:sdt>
  <w:p w14:paraId="70308C52" w14:textId="77777777" w:rsidR="002143E2" w:rsidRDefault="00214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14F9"/>
    <w:rsid w:val="000035DA"/>
    <w:rsid w:val="000106F1"/>
    <w:rsid w:val="00010B14"/>
    <w:rsid w:val="00015790"/>
    <w:rsid w:val="000250A6"/>
    <w:rsid w:val="0003170C"/>
    <w:rsid w:val="000362DA"/>
    <w:rsid w:val="00041E87"/>
    <w:rsid w:val="00045A53"/>
    <w:rsid w:val="00057840"/>
    <w:rsid w:val="00071030"/>
    <w:rsid w:val="00073685"/>
    <w:rsid w:val="000875CF"/>
    <w:rsid w:val="00095D9F"/>
    <w:rsid w:val="00096789"/>
    <w:rsid w:val="0009681F"/>
    <w:rsid w:val="000A4543"/>
    <w:rsid w:val="000B4329"/>
    <w:rsid w:val="000D7B05"/>
    <w:rsid w:val="000E4C92"/>
    <w:rsid w:val="000F20E4"/>
    <w:rsid w:val="00110430"/>
    <w:rsid w:val="001138DC"/>
    <w:rsid w:val="00115CEC"/>
    <w:rsid w:val="00116A88"/>
    <w:rsid w:val="00117D7E"/>
    <w:rsid w:val="001542A2"/>
    <w:rsid w:val="00163C8D"/>
    <w:rsid w:val="00173551"/>
    <w:rsid w:val="001737F9"/>
    <w:rsid w:val="00176D87"/>
    <w:rsid w:val="001820EB"/>
    <w:rsid w:val="001845F9"/>
    <w:rsid w:val="001D7D91"/>
    <w:rsid w:val="001E26EB"/>
    <w:rsid w:val="001F1D98"/>
    <w:rsid w:val="002143E2"/>
    <w:rsid w:val="00214903"/>
    <w:rsid w:val="00215832"/>
    <w:rsid w:val="00224E2F"/>
    <w:rsid w:val="002263E9"/>
    <w:rsid w:val="00231160"/>
    <w:rsid w:val="002340B4"/>
    <w:rsid w:val="002345A4"/>
    <w:rsid w:val="002352D9"/>
    <w:rsid w:val="00235F21"/>
    <w:rsid w:val="00240A8F"/>
    <w:rsid w:val="0024685E"/>
    <w:rsid w:val="00247AE4"/>
    <w:rsid w:val="00251295"/>
    <w:rsid w:val="002973C6"/>
    <w:rsid w:val="002B04FF"/>
    <w:rsid w:val="002B2D50"/>
    <w:rsid w:val="002C17FB"/>
    <w:rsid w:val="002C77B0"/>
    <w:rsid w:val="002E417B"/>
    <w:rsid w:val="002F4D8E"/>
    <w:rsid w:val="00302885"/>
    <w:rsid w:val="00304500"/>
    <w:rsid w:val="00306E26"/>
    <w:rsid w:val="00330A80"/>
    <w:rsid w:val="0035098A"/>
    <w:rsid w:val="003529BE"/>
    <w:rsid w:val="00360AB3"/>
    <w:rsid w:val="00363025"/>
    <w:rsid w:val="00367EC9"/>
    <w:rsid w:val="003866A5"/>
    <w:rsid w:val="003914E4"/>
    <w:rsid w:val="003A3926"/>
    <w:rsid w:val="003B7274"/>
    <w:rsid w:val="003C6625"/>
    <w:rsid w:val="003D276E"/>
    <w:rsid w:val="003D3FEB"/>
    <w:rsid w:val="003D436B"/>
    <w:rsid w:val="003D5AAB"/>
    <w:rsid w:val="003F5315"/>
    <w:rsid w:val="003F6676"/>
    <w:rsid w:val="00404FC6"/>
    <w:rsid w:val="00407208"/>
    <w:rsid w:val="00407774"/>
    <w:rsid w:val="00417172"/>
    <w:rsid w:val="004252E6"/>
    <w:rsid w:val="00426E9E"/>
    <w:rsid w:val="00427644"/>
    <w:rsid w:val="00430779"/>
    <w:rsid w:val="004322DE"/>
    <w:rsid w:val="0044787E"/>
    <w:rsid w:val="00450357"/>
    <w:rsid w:val="00450565"/>
    <w:rsid w:val="004523DE"/>
    <w:rsid w:val="0045270B"/>
    <w:rsid w:val="00455C02"/>
    <w:rsid w:val="00455DB9"/>
    <w:rsid w:val="00471884"/>
    <w:rsid w:val="00492664"/>
    <w:rsid w:val="00492AEC"/>
    <w:rsid w:val="004A561C"/>
    <w:rsid w:val="004C73C8"/>
    <w:rsid w:val="004E0944"/>
    <w:rsid w:val="004E5D40"/>
    <w:rsid w:val="0050316E"/>
    <w:rsid w:val="0051366F"/>
    <w:rsid w:val="00515809"/>
    <w:rsid w:val="005262F2"/>
    <w:rsid w:val="0054203B"/>
    <w:rsid w:val="005432EB"/>
    <w:rsid w:val="005442B6"/>
    <w:rsid w:val="005578AE"/>
    <w:rsid w:val="005627B6"/>
    <w:rsid w:val="00562EB1"/>
    <w:rsid w:val="0057061A"/>
    <w:rsid w:val="00572B9B"/>
    <w:rsid w:val="00572C65"/>
    <w:rsid w:val="00573A34"/>
    <w:rsid w:val="005746D9"/>
    <w:rsid w:val="00576481"/>
    <w:rsid w:val="00582F14"/>
    <w:rsid w:val="00594001"/>
    <w:rsid w:val="0059493E"/>
    <w:rsid w:val="00595E24"/>
    <w:rsid w:val="00597EAA"/>
    <w:rsid w:val="005A1A14"/>
    <w:rsid w:val="005B4D83"/>
    <w:rsid w:val="005B66E1"/>
    <w:rsid w:val="005C3FA5"/>
    <w:rsid w:val="005D07E4"/>
    <w:rsid w:val="005D3AF2"/>
    <w:rsid w:val="005E5FF3"/>
    <w:rsid w:val="005F414B"/>
    <w:rsid w:val="005F5580"/>
    <w:rsid w:val="00601E07"/>
    <w:rsid w:val="00602A7E"/>
    <w:rsid w:val="00611CA1"/>
    <w:rsid w:val="006133EB"/>
    <w:rsid w:val="00630409"/>
    <w:rsid w:val="00647D69"/>
    <w:rsid w:val="00652BCD"/>
    <w:rsid w:val="00653ACD"/>
    <w:rsid w:val="00662628"/>
    <w:rsid w:val="0068089A"/>
    <w:rsid w:val="00684BEA"/>
    <w:rsid w:val="00690924"/>
    <w:rsid w:val="006A53B2"/>
    <w:rsid w:val="006A62C7"/>
    <w:rsid w:val="006C0C2E"/>
    <w:rsid w:val="006C7E78"/>
    <w:rsid w:val="006E1E92"/>
    <w:rsid w:val="006F6700"/>
    <w:rsid w:val="00704D02"/>
    <w:rsid w:val="00725F1E"/>
    <w:rsid w:val="00732325"/>
    <w:rsid w:val="007328A7"/>
    <w:rsid w:val="007472B0"/>
    <w:rsid w:val="00752C2B"/>
    <w:rsid w:val="00782A1E"/>
    <w:rsid w:val="00791A38"/>
    <w:rsid w:val="00796072"/>
    <w:rsid w:val="007A2E11"/>
    <w:rsid w:val="007B14CD"/>
    <w:rsid w:val="007B224B"/>
    <w:rsid w:val="007D1F1F"/>
    <w:rsid w:val="007D2C25"/>
    <w:rsid w:val="007D4D6C"/>
    <w:rsid w:val="007D52BE"/>
    <w:rsid w:val="007D5E0D"/>
    <w:rsid w:val="007D7507"/>
    <w:rsid w:val="007D7F8B"/>
    <w:rsid w:val="00830204"/>
    <w:rsid w:val="00876DC0"/>
    <w:rsid w:val="008802DA"/>
    <w:rsid w:val="00887697"/>
    <w:rsid w:val="008B5458"/>
    <w:rsid w:val="008F0509"/>
    <w:rsid w:val="008F74E0"/>
    <w:rsid w:val="00900E34"/>
    <w:rsid w:val="00904C63"/>
    <w:rsid w:val="00911292"/>
    <w:rsid w:val="00911368"/>
    <w:rsid w:val="009129D5"/>
    <w:rsid w:val="00930508"/>
    <w:rsid w:val="0094605E"/>
    <w:rsid w:val="009508D2"/>
    <w:rsid w:val="009537E8"/>
    <w:rsid w:val="009712D6"/>
    <w:rsid w:val="0097537E"/>
    <w:rsid w:val="009A2F41"/>
    <w:rsid w:val="009F0949"/>
    <w:rsid w:val="00A062B0"/>
    <w:rsid w:val="00A41F1A"/>
    <w:rsid w:val="00A51D21"/>
    <w:rsid w:val="00A53CD5"/>
    <w:rsid w:val="00A56F69"/>
    <w:rsid w:val="00A6350B"/>
    <w:rsid w:val="00A823EB"/>
    <w:rsid w:val="00A86274"/>
    <w:rsid w:val="00A94A1A"/>
    <w:rsid w:val="00AA0369"/>
    <w:rsid w:val="00AA130E"/>
    <w:rsid w:val="00AC17C4"/>
    <w:rsid w:val="00AC2B36"/>
    <w:rsid w:val="00AC793C"/>
    <w:rsid w:val="00AD47F7"/>
    <w:rsid w:val="00AD640B"/>
    <w:rsid w:val="00AD6EB9"/>
    <w:rsid w:val="00AF7719"/>
    <w:rsid w:val="00B06174"/>
    <w:rsid w:val="00B10D0F"/>
    <w:rsid w:val="00B24DB4"/>
    <w:rsid w:val="00B31647"/>
    <w:rsid w:val="00B35B33"/>
    <w:rsid w:val="00B54182"/>
    <w:rsid w:val="00B56D26"/>
    <w:rsid w:val="00B619A0"/>
    <w:rsid w:val="00B6684D"/>
    <w:rsid w:val="00B7730F"/>
    <w:rsid w:val="00B91D4C"/>
    <w:rsid w:val="00B94721"/>
    <w:rsid w:val="00BC15C8"/>
    <w:rsid w:val="00BC16BE"/>
    <w:rsid w:val="00BD735E"/>
    <w:rsid w:val="00BE6845"/>
    <w:rsid w:val="00C01B65"/>
    <w:rsid w:val="00C1348F"/>
    <w:rsid w:val="00C3042B"/>
    <w:rsid w:val="00C31713"/>
    <w:rsid w:val="00C33927"/>
    <w:rsid w:val="00C46348"/>
    <w:rsid w:val="00C46DE8"/>
    <w:rsid w:val="00C55794"/>
    <w:rsid w:val="00C63BF1"/>
    <w:rsid w:val="00C826DF"/>
    <w:rsid w:val="00C91FAC"/>
    <w:rsid w:val="00CA4EA7"/>
    <w:rsid w:val="00CB3CEA"/>
    <w:rsid w:val="00CC4D18"/>
    <w:rsid w:val="00CD2631"/>
    <w:rsid w:val="00CD5ED5"/>
    <w:rsid w:val="00CE1191"/>
    <w:rsid w:val="00CE7B7A"/>
    <w:rsid w:val="00D03094"/>
    <w:rsid w:val="00D065AA"/>
    <w:rsid w:val="00D12C91"/>
    <w:rsid w:val="00D13827"/>
    <w:rsid w:val="00D23A80"/>
    <w:rsid w:val="00D476EB"/>
    <w:rsid w:val="00D4793E"/>
    <w:rsid w:val="00D645CE"/>
    <w:rsid w:val="00D66406"/>
    <w:rsid w:val="00D849C4"/>
    <w:rsid w:val="00DA7D4E"/>
    <w:rsid w:val="00DB080A"/>
    <w:rsid w:val="00DD31C0"/>
    <w:rsid w:val="00DE0E19"/>
    <w:rsid w:val="00DF3D30"/>
    <w:rsid w:val="00E035CF"/>
    <w:rsid w:val="00E04706"/>
    <w:rsid w:val="00E05D3E"/>
    <w:rsid w:val="00E060BE"/>
    <w:rsid w:val="00E0705C"/>
    <w:rsid w:val="00E10C7A"/>
    <w:rsid w:val="00E40C8B"/>
    <w:rsid w:val="00E532B3"/>
    <w:rsid w:val="00E76DDE"/>
    <w:rsid w:val="00E95661"/>
    <w:rsid w:val="00E97CAD"/>
    <w:rsid w:val="00EB6E95"/>
    <w:rsid w:val="00EC5654"/>
    <w:rsid w:val="00EC642A"/>
    <w:rsid w:val="00ED166C"/>
    <w:rsid w:val="00EE372E"/>
    <w:rsid w:val="00EE4910"/>
    <w:rsid w:val="00EF17D0"/>
    <w:rsid w:val="00F2378E"/>
    <w:rsid w:val="00F2766F"/>
    <w:rsid w:val="00F510B0"/>
    <w:rsid w:val="00F60844"/>
    <w:rsid w:val="00F70931"/>
    <w:rsid w:val="00F801B7"/>
    <w:rsid w:val="00F91EDE"/>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 w:type="character" w:customStyle="1" w:styleId="st">
    <w:name w:val="st"/>
    <w:basedOn w:val="DefaultParagraphFont"/>
    <w:rsid w:val="00235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94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C6E48-6EEA-46FA-AA10-7BCF652B3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10014</TotalTime>
  <Pages>34</Pages>
  <Words>35273</Words>
  <Characters>201060</Characters>
  <Application>Microsoft Office Word</Application>
  <DocSecurity>0</DocSecurity>
  <Lines>1675</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69</cp:revision>
  <dcterms:created xsi:type="dcterms:W3CDTF">2018-05-03T11:02:00Z</dcterms:created>
  <dcterms:modified xsi:type="dcterms:W3CDTF">2018-09-11T19:41:00Z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