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9AB" w:rsidRPr="00C56AD3" w:rsidRDefault="003A19AB" w:rsidP="003A19AB">
      <w:pPr>
        <w:pStyle w:val="Tabletitle"/>
        <w:keepNext/>
        <w:keepLines/>
      </w:pPr>
      <w:bookmarkStart w:id="0" w:name="_Ref447552510"/>
      <w:bookmarkStart w:id="1" w:name="_Ref447552506"/>
      <w:bookmarkStart w:id="2" w:name="_Toc448324324"/>
      <w:r w:rsidRPr="00C56AD3">
        <w:t xml:space="preserve">Table </w:t>
      </w:r>
      <w:r w:rsidRPr="00C56AD3">
        <w:fldChar w:fldCharType="begin"/>
      </w:r>
      <w:r w:rsidRPr="00C56AD3">
        <w:instrText xml:space="preserve"> SEQ Table \* ARABIC </w:instrText>
      </w:r>
      <w:r w:rsidRPr="00C56AD3">
        <w:fldChar w:fldCharType="separate"/>
      </w:r>
      <w:r w:rsidRPr="00C56AD3">
        <w:rPr>
          <w:noProof/>
        </w:rPr>
        <w:t>1</w:t>
      </w:r>
      <w:r w:rsidRPr="00C56AD3">
        <w:fldChar w:fldCharType="end"/>
      </w:r>
      <w:bookmarkEnd w:id="0"/>
      <w:r w:rsidRPr="00C56AD3">
        <w:t>.  Statistical comparison between MODIS and DMC surface reflectance images</w:t>
      </w:r>
      <w:bookmarkEnd w:id="1"/>
      <w:bookmarkEnd w:id="2"/>
    </w:p>
    <w:tbl>
      <w:tblPr>
        <w:tblStyle w:val="MyThesisTable"/>
        <w:tblW w:w="6333" w:type="dxa"/>
        <w:tblLook w:val="01E0" w:firstRow="1" w:lastRow="1" w:firstColumn="1" w:lastColumn="1" w:noHBand="0" w:noVBand="0"/>
      </w:tblPr>
      <w:tblGrid>
        <w:gridCol w:w="1798"/>
        <w:gridCol w:w="1511"/>
        <w:gridCol w:w="1512"/>
        <w:gridCol w:w="1512"/>
      </w:tblGrid>
      <w:tr w:rsidR="003A19AB" w:rsidRPr="00C56AD3" w:rsidTr="00BA1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8" w:type="dxa"/>
          </w:tcPr>
          <w:p w:rsidR="003A19AB" w:rsidRPr="00425816" w:rsidRDefault="003A19AB" w:rsidP="00C56AD3">
            <w:pPr>
              <w:pStyle w:val="1TableText"/>
              <w:tabs>
                <w:tab w:val="num" w:pos="993"/>
              </w:tabs>
              <w:jc w:val="center"/>
              <w:rPr>
                <w:b w:val="0"/>
                <w:color w:val="FF0000"/>
              </w:rPr>
            </w:pPr>
            <w:r w:rsidRPr="00425816">
              <w:rPr>
                <w:b w:val="0"/>
                <w:color w:val="FF0000"/>
              </w:rPr>
              <w:t>Band</w:t>
            </w:r>
          </w:p>
        </w:tc>
        <w:tc>
          <w:tcPr>
            <w:tcW w:w="1511" w:type="dxa"/>
          </w:tcPr>
          <w:p w:rsidR="003A19AB" w:rsidRPr="00425816" w:rsidRDefault="00C82437" w:rsidP="00BA132F">
            <w:pPr>
              <w:pStyle w:val="1TableText"/>
              <w:tabs>
                <w:tab w:val="num" w:pos="993"/>
              </w:tabs>
              <w:jc w:val="center"/>
              <w:rPr>
                <w:b w:val="0"/>
                <w:color w:val="FF0000"/>
              </w:rPr>
            </w:pPr>
            <w:r w:rsidRPr="00C82437">
              <w:rPr>
                <w:b w:val="0"/>
                <w:color w:val="FF0000"/>
              </w:rPr>
              <w:t xml:space="preserve">Mean absolute difference </w:t>
            </w:r>
            <w:r w:rsidR="003A19AB" w:rsidRPr="00425816">
              <w:rPr>
                <w:b w:val="0"/>
                <w:color w:val="FF0000"/>
              </w:rPr>
              <w:t>(%)</w:t>
            </w:r>
          </w:p>
        </w:tc>
        <w:tc>
          <w:tcPr>
            <w:tcW w:w="1512" w:type="dxa"/>
          </w:tcPr>
          <w:p w:rsidR="003A19AB" w:rsidRPr="00425816" w:rsidRDefault="003A19AB" w:rsidP="00BA132F">
            <w:pPr>
              <w:pStyle w:val="1TableText"/>
              <w:tabs>
                <w:tab w:val="num" w:pos="993"/>
              </w:tabs>
              <w:jc w:val="center"/>
              <w:rPr>
                <w:b w:val="0"/>
                <w:color w:val="FF0000"/>
              </w:rPr>
            </w:pPr>
            <w:r w:rsidRPr="00425816">
              <w:rPr>
                <w:b w:val="0"/>
                <w:color w:val="FF0000"/>
              </w:rPr>
              <w:t>RMS (%)</w:t>
            </w:r>
          </w:p>
        </w:tc>
        <w:tc>
          <w:tcPr>
            <w:tcW w:w="1512" w:type="dxa"/>
          </w:tcPr>
          <w:p w:rsidR="003A19AB" w:rsidRPr="00425816" w:rsidRDefault="003A19AB" w:rsidP="00BA132F">
            <w:pPr>
              <w:pStyle w:val="1TableText"/>
              <w:tabs>
                <w:tab w:val="num" w:pos="993"/>
              </w:tabs>
              <w:jc w:val="center"/>
              <w:rPr>
                <w:b w:val="0"/>
                <w:color w:val="FF0000"/>
              </w:rPr>
            </w:pPr>
            <w:r w:rsidRPr="00425816">
              <w:rPr>
                <w:b w:val="0"/>
                <w:i/>
                <w:iCs/>
                <w:color w:val="FF0000"/>
              </w:rPr>
              <w:t>R</w:t>
            </w:r>
            <w:r w:rsidRPr="00425816">
              <w:rPr>
                <w:b w:val="0"/>
                <w:i/>
                <w:iCs/>
                <w:color w:val="FF0000"/>
                <w:vertAlign w:val="superscript"/>
              </w:rPr>
              <w:t>2</w:t>
            </w:r>
          </w:p>
        </w:tc>
      </w:tr>
      <w:tr w:rsidR="003A19AB" w:rsidRPr="00C56AD3" w:rsidTr="00BA132F">
        <w:tc>
          <w:tcPr>
            <w:tcW w:w="1798" w:type="dxa"/>
          </w:tcPr>
          <w:p w:rsidR="003A19AB" w:rsidRPr="00C56AD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56AD3">
              <w:t>Near-infrared</w:t>
            </w:r>
          </w:p>
        </w:tc>
        <w:tc>
          <w:tcPr>
            <w:tcW w:w="1511" w:type="dxa"/>
          </w:tcPr>
          <w:p w:rsidR="003A19AB" w:rsidRPr="00C56AD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56AD3">
              <w:t xml:space="preserve">1.70 </w:t>
            </w:r>
          </w:p>
        </w:tc>
        <w:tc>
          <w:tcPr>
            <w:tcW w:w="1512" w:type="dxa"/>
          </w:tcPr>
          <w:p w:rsidR="003A19AB" w:rsidRPr="00C56AD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56AD3">
              <w:t xml:space="preserve">2.50 </w:t>
            </w:r>
          </w:p>
        </w:tc>
        <w:tc>
          <w:tcPr>
            <w:tcW w:w="1512" w:type="dxa"/>
          </w:tcPr>
          <w:p w:rsidR="003A19AB" w:rsidRPr="00C56AD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56AD3">
              <w:t>0.91</w:t>
            </w:r>
          </w:p>
        </w:tc>
      </w:tr>
      <w:tr w:rsidR="003A19AB" w:rsidRPr="00C56AD3" w:rsidTr="00BA132F">
        <w:tc>
          <w:tcPr>
            <w:tcW w:w="1798" w:type="dxa"/>
          </w:tcPr>
          <w:p w:rsidR="003A19AB" w:rsidRPr="00C56AD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56AD3">
              <w:t>Red</w:t>
            </w:r>
          </w:p>
        </w:tc>
        <w:tc>
          <w:tcPr>
            <w:tcW w:w="1511" w:type="dxa"/>
          </w:tcPr>
          <w:p w:rsidR="003A19AB" w:rsidRPr="00C56AD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56AD3">
              <w:t>1.18</w:t>
            </w:r>
          </w:p>
        </w:tc>
        <w:tc>
          <w:tcPr>
            <w:tcW w:w="1512" w:type="dxa"/>
          </w:tcPr>
          <w:p w:rsidR="003A19AB" w:rsidRPr="00C56AD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56AD3">
              <w:t>1.75</w:t>
            </w:r>
          </w:p>
        </w:tc>
        <w:tc>
          <w:tcPr>
            <w:tcW w:w="1512" w:type="dxa"/>
          </w:tcPr>
          <w:p w:rsidR="003A19AB" w:rsidRPr="00C56AD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56AD3">
              <w:t>0.95</w:t>
            </w:r>
          </w:p>
        </w:tc>
      </w:tr>
      <w:tr w:rsidR="003A19AB" w:rsidRPr="00C56AD3" w:rsidTr="00BA132F">
        <w:tc>
          <w:tcPr>
            <w:tcW w:w="1798" w:type="dxa"/>
          </w:tcPr>
          <w:p w:rsidR="003A19AB" w:rsidRPr="00C56AD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56AD3">
              <w:t>Green</w:t>
            </w:r>
          </w:p>
        </w:tc>
        <w:tc>
          <w:tcPr>
            <w:tcW w:w="1511" w:type="dxa"/>
          </w:tcPr>
          <w:p w:rsidR="003A19AB" w:rsidRPr="00C56AD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56AD3">
              <w:t>0.79</w:t>
            </w:r>
          </w:p>
        </w:tc>
        <w:tc>
          <w:tcPr>
            <w:tcW w:w="1512" w:type="dxa"/>
          </w:tcPr>
          <w:p w:rsidR="003A19AB" w:rsidRPr="00C56AD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56AD3">
              <w:t>1.16</w:t>
            </w:r>
          </w:p>
        </w:tc>
        <w:tc>
          <w:tcPr>
            <w:tcW w:w="1512" w:type="dxa"/>
          </w:tcPr>
          <w:p w:rsidR="003A19AB" w:rsidRPr="00C56AD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56AD3">
              <w:t>0.96</w:t>
            </w:r>
          </w:p>
        </w:tc>
      </w:tr>
      <w:tr w:rsidR="003A19AB" w:rsidRPr="00C56AD3" w:rsidTr="00BA132F">
        <w:tc>
          <w:tcPr>
            <w:tcW w:w="1798" w:type="dxa"/>
            <w:tcBorders>
              <w:bottom w:val="single" w:sz="12" w:space="0" w:color="000000" w:themeColor="text1"/>
            </w:tcBorders>
          </w:tcPr>
          <w:p w:rsidR="003A19AB" w:rsidRPr="00C56AD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56AD3">
              <w:t>Blue</w:t>
            </w:r>
          </w:p>
        </w:tc>
        <w:tc>
          <w:tcPr>
            <w:tcW w:w="1511" w:type="dxa"/>
            <w:tcBorders>
              <w:bottom w:val="single" w:sz="12" w:space="0" w:color="000000" w:themeColor="text1"/>
            </w:tcBorders>
          </w:tcPr>
          <w:p w:rsidR="003A19AB" w:rsidRPr="00C56AD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56AD3">
              <w:t>0.48</w:t>
            </w:r>
          </w:p>
        </w:tc>
        <w:tc>
          <w:tcPr>
            <w:tcW w:w="1512" w:type="dxa"/>
            <w:tcBorders>
              <w:bottom w:val="single" w:sz="12" w:space="0" w:color="000000" w:themeColor="text1"/>
            </w:tcBorders>
          </w:tcPr>
          <w:p w:rsidR="003A19AB" w:rsidRPr="00C56AD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56AD3">
              <w:t>0.69</w:t>
            </w:r>
          </w:p>
        </w:tc>
        <w:tc>
          <w:tcPr>
            <w:tcW w:w="1512" w:type="dxa"/>
            <w:tcBorders>
              <w:bottom w:val="single" w:sz="12" w:space="0" w:color="000000" w:themeColor="text1"/>
            </w:tcBorders>
          </w:tcPr>
          <w:p w:rsidR="003A19AB" w:rsidRPr="00C56AD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56AD3">
              <w:t>0.96</w:t>
            </w:r>
          </w:p>
        </w:tc>
      </w:tr>
      <w:tr w:rsidR="003A19AB" w:rsidRPr="00C56AD3" w:rsidTr="00BA132F">
        <w:tc>
          <w:tcPr>
            <w:tcW w:w="1798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C56AD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56AD3">
              <w:rPr>
                <w:bCs/>
              </w:rPr>
              <w:t>All</w:t>
            </w:r>
          </w:p>
        </w:tc>
        <w:tc>
          <w:tcPr>
            <w:tcW w:w="1511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C56AD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56AD3">
              <w:rPr>
                <w:bCs/>
              </w:rPr>
              <w:t>1.04</w:t>
            </w:r>
          </w:p>
        </w:tc>
        <w:tc>
          <w:tcPr>
            <w:tcW w:w="151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C56AD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56AD3">
              <w:rPr>
                <w:bCs/>
              </w:rPr>
              <w:t>1.67</w:t>
            </w:r>
          </w:p>
        </w:tc>
        <w:tc>
          <w:tcPr>
            <w:tcW w:w="151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C56AD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56AD3">
              <w:rPr>
                <w:bCs/>
              </w:rPr>
              <w:t>0.94</w:t>
            </w:r>
          </w:p>
        </w:tc>
      </w:tr>
    </w:tbl>
    <w:p w:rsidR="003A19AB" w:rsidRPr="00C56AD3" w:rsidRDefault="003A19AB" w:rsidP="003A19AB">
      <w:pPr>
        <w:pStyle w:val="Newparagraph"/>
      </w:pPr>
    </w:p>
    <w:p w:rsidR="003A19AB" w:rsidRPr="00C56AD3" w:rsidRDefault="003A19AB" w:rsidP="003A19AB">
      <w:pPr>
        <w:pStyle w:val="Tabletitle"/>
      </w:pPr>
      <w:bookmarkStart w:id="3" w:name="_Ref475460203"/>
      <w:r w:rsidRPr="00C56AD3">
        <w:t xml:space="preserve">Table </w:t>
      </w:r>
      <w:r w:rsidRPr="00C56AD3">
        <w:fldChar w:fldCharType="begin"/>
      </w:r>
      <w:r w:rsidRPr="00C56AD3">
        <w:instrText xml:space="preserve"> SEQ Table \* ARABIC </w:instrText>
      </w:r>
      <w:r w:rsidRPr="00C56AD3">
        <w:fldChar w:fldCharType="separate"/>
      </w:r>
      <w:r w:rsidRPr="00C56AD3">
        <w:rPr>
          <w:noProof/>
        </w:rPr>
        <w:t>2</w:t>
      </w:r>
      <w:r w:rsidRPr="00C56AD3">
        <w:fldChar w:fldCharType="end"/>
      </w:r>
      <w:bookmarkEnd w:id="3"/>
      <w:r w:rsidRPr="00C56AD3">
        <w:t>.  Statistical comparison between SPOT 5 and MODIS surface reflectance images</w:t>
      </w:r>
    </w:p>
    <w:tbl>
      <w:tblPr>
        <w:tblStyle w:val="MyThesisTable"/>
        <w:tblW w:w="6333" w:type="dxa"/>
        <w:tblLook w:val="01E0" w:firstRow="1" w:lastRow="1" w:firstColumn="1" w:lastColumn="1" w:noHBand="0" w:noVBand="0"/>
      </w:tblPr>
      <w:tblGrid>
        <w:gridCol w:w="1798"/>
        <w:gridCol w:w="1511"/>
        <w:gridCol w:w="1512"/>
        <w:gridCol w:w="1512"/>
      </w:tblGrid>
      <w:tr w:rsidR="003A19AB" w:rsidRPr="00C56AD3" w:rsidTr="00BA1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8" w:type="dxa"/>
          </w:tcPr>
          <w:p w:rsidR="003A19AB" w:rsidRPr="00425816" w:rsidRDefault="00C56AD3" w:rsidP="00BA132F">
            <w:pPr>
              <w:pStyle w:val="1TableText"/>
              <w:tabs>
                <w:tab w:val="num" w:pos="993"/>
              </w:tabs>
              <w:jc w:val="center"/>
              <w:rPr>
                <w:b w:val="0"/>
                <w:color w:val="FF0000"/>
              </w:rPr>
            </w:pPr>
            <w:r w:rsidRPr="00425816">
              <w:rPr>
                <w:b w:val="0"/>
                <w:color w:val="FF0000"/>
              </w:rPr>
              <w:t>Band</w:t>
            </w:r>
          </w:p>
        </w:tc>
        <w:tc>
          <w:tcPr>
            <w:tcW w:w="1511" w:type="dxa"/>
          </w:tcPr>
          <w:p w:rsidR="003A19AB" w:rsidRPr="00425816" w:rsidRDefault="00C82437" w:rsidP="00BA132F">
            <w:pPr>
              <w:pStyle w:val="1TableText"/>
              <w:tabs>
                <w:tab w:val="num" w:pos="993"/>
              </w:tabs>
              <w:jc w:val="center"/>
              <w:rPr>
                <w:b w:val="0"/>
                <w:color w:val="FF0000"/>
              </w:rPr>
            </w:pPr>
            <w:r w:rsidRPr="00C82437">
              <w:rPr>
                <w:b w:val="0"/>
                <w:color w:val="FF0000"/>
              </w:rPr>
              <w:t xml:space="preserve">Mean absolute difference </w:t>
            </w:r>
            <w:r w:rsidR="003A19AB" w:rsidRPr="00425816">
              <w:rPr>
                <w:b w:val="0"/>
                <w:color w:val="FF0000"/>
              </w:rPr>
              <w:t>(%)</w:t>
            </w:r>
          </w:p>
        </w:tc>
        <w:tc>
          <w:tcPr>
            <w:tcW w:w="1512" w:type="dxa"/>
          </w:tcPr>
          <w:p w:rsidR="003A19AB" w:rsidRPr="00425816" w:rsidRDefault="003A19AB" w:rsidP="00BA132F">
            <w:pPr>
              <w:pStyle w:val="1TableText"/>
              <w:tabs>
                <w:tab w:val="num" w:pos="993"/>
              </w:tabs>
              <w:jc w:val="center"/>
              <w:rPr>
                <w:b w:val="0"/>
                <w:color w:val="FF0000"/>
              </w:rPr>
            </w:pPr>
            <w:r w:rsidRPr="00425816">
              <w:rPr>
                <w:b w:val="0"/>
                <w:color w:val="FF0000"/>
              </w:rPr>
              <w:t>RMS (%)</w:t>
            </w:r>
          </w:p>
        </w:tc>
        <w:tc>
          <w:tcPr>
            <w:tcW w:w="1512" w:type="dxa"/>
          </w:tcPr>
          <w:p w:rsidR="003A19AB" w:rsidRPr="00425816" w:rsidRDefault="003A19AB" w:rsidP="00BA132F">
            <w:pPr>
              <w:pStyle w:val="1TableText"/>
              <w:tabs>
                <w:tab w:val="num" w:pos="993"/>
              </w:tabs>
              <w:jc w:val="center"/>
              <w:rPr>
                <w:b w:val="0"/>
                <w:color w:val="FF0000"/>
              </w:rPr>
            </w:pPr>
            <w:r w:rsidRPr="00425816">
              <w:rPr>
                <w:b w:val="0"/>
                <w:i/>
                <w:iCs/>
                <w:color w:val="FF0000"/>
              </w:rPr>
              <w:t>R</w:t>
            </w:r>
            <w:r w:rsidRPr="00425816">
              <w:rPr>
                <w:b w:val="0"/>
                <w:i/>
                <w:iCs/>
                <w:color w:val="FF0000"/>
                <w:vertAlign w:val="superscript"/>
              </w:rPr>
              <w:t>2</w:t>
            </w:r>
          </w:p>
        </w:tc>
      </w:tr>
      <w:tr w:rsidR="003A19AB" w:rsidRPr="00C56AD3" w:rsidTr="00BA132F">
        <w:tc>
          <w:tcPr>
            <w:tcW w:w="1798" w:type="dxa"/>
          </w:tcPr>
          <w:p w:rsidR="003A19AB" w:rsidRPr="00C56AD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56AD3">
              <w:t>Near-infrared</w:t>
            </w:r>
          </w:p>
        </w:tc>
        <w:tc>
          <w:tcPr>
            <w:tcW w:w="1511" w:type="dxa"/>
          </w:tcPr>
          <w:p w:rsidR="003A19AB" w:rsidRPr="00C56AD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56AD3">
              <w:t>4.81</w:t>
            </w:r>
          </w:p>
        </w:tc>
        <w:tc>
          <w:tcPr>
            <w:tcW w:w="1512" w:type="dxa"/>
          </w:tcPr>
          <w:p w:rsidR="003A19AB" w:rsidRPr="00C56AD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56AD3">
              <w:t xml:space="preserve">5.79  </w:t>
            </w:r>
          </w:p>
        </w:tc>
        <w:tc>
          <w:tcPr>
            <w:tcW w:w="1512" w:type="dxa"/>
          </w:tcPr>
          <w:p w:rsidR="003A19AB" w:rsidRPr="00C56AD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56AD3">
              <w:t>0.86</w:t>
            </w:r>
          </w:p>
        </w:tc>
        <w:bookmarkStart w:id="4" w:name="_GoBack"/>
        <w:bookmarkEnd w:id="4"/>
      </w:tr>
      <w:tr w:rsidR="003A19AB" w:rsidRPr="00C56AD3" w:rsidTr="00BA132F">
        <w:tc>
          <w:tcPr>
            <w:tcW w:w="1798" w:type="dxa"/>
          </w:tcPr>
          <w:p w:rsidR="003A19AB" w:rsidRPr="00C56AD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56AD3">
              <w:t>Red</w:t>
            </w:r>
          </w:p>
        </w:tc>
        <w:tc>
          <w:tcPr>
            <w:tcW w:w="1511" w:type="dxa"/>
          </w:tcPr>
          <w:p w:rsidR="003A19AB" w:rsidRPr="00C56AD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56AD3">
              <w:t xml:space="preserve"> 2.83  </w:t>
            </w:r>
          </w:p>
        </w:tc>
        <w:tc>
          <w:tcPr>
            <w:tcW w:w="1512" w:type="dxa"/>
          </w:tcPr>
          <w:p w:rsidR="003A19AB" w:rsidRPr="00C56AD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56AD3">
              <w:t xml:space="preserve">3.55  </w:t>
            </w:r>
          </w:p>
        </w:tc>
        <w:tc>
          <w:tcPr>
            <w:tcW w:w="1512" w:type="dxa"/>
          </w:tcPr>
          <w:p w:rsidR="003A19AB" w:rsidRPr="00C56AD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56AD3">
              <w:t>0.88</w:t>
            </w:r>
          </w:p>
        </w:tc>
      </w:tr>
      <w:tr w:rsidR="003A19AB" w:rsidRPr="00C56AD3" w:rsidTr="00BA132F">
        <w:tc>
          <w:tcPr>
            <w:tcW w:w="1798" w:type="dxa"/>
            <w:tcBorders>
              <w:bottom w:val="single" w:sz="12" w:space="0" w:color="000000" w:themeColor="text1"/>
            </w:tcBorders>
          </w:tcPr>
          <w:p w:rsidR="003A19AB" w:rsidRPr="00C56AD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56AD3">
              <w:t>Green</w:t>
            </w:r>
          </w:p>
        </w:tc>
        <w:tc>
          <w:tcPr>
            <w:tcW w:w="1511" w:type="dxa"/>
            <w:tcBorders>
              <w:bottom w:val="single" w:sz="12" w:space="0" w:color="000000" w:themeColor="text1"/>
            </w:tcBorders>
          </w:tcPr>
          <w:p w:rsidR="003A19AB" w:rsidRPr="00C56AD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56AD3">
              <w:t>2.40</w:t>
            </w:r>
          </w:p>
        </w:tc>
        <w:tc>
          <w:tcPr>
            <w:tcW w:w="1512" w:type="dxa"/>
            <w:tcBorders>
              <w:bottom w:val="single" w:sz="12" w:space="0" w:color="000000" w:themeColor="text1"/>
            </w:tcBorders>
          </w:tcPr>
          <w:p w:rsidR="003A19AB" w:rsidRPr="00C56AD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56AD3">
              <w:t>2.91</w:t>
            </w:r>
          </w:p>
        </w:tc>
        <w:tc>
          <w:tcPr>
            <w:tcW w:w="1512" w:type="dxa"/>
            <w:tcBorders>
              <w:bottom w:val="single" w:sz="12" w:space="0" w:color="000000" w:themeColor="text1"/>
            </w:tcBorders>
          </w:tcPr>
          <w:p w:rsidR="003A19AB" w:rsidRPr="00C56AD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56AD3">
              <w:t>0.87</w:t>
            </w:r>
          </w:p>
        </w:tc>
      </w:tr>
      <w:tr w:rsidR="003A19AB" w:rsidRPr="00C56AD3" w:rsidTr="00BA132F">
        <w:tc>
          <w:tcPr>
            <w:tcW w:w="1798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C56AD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56AD3">
              <w:rPr>
                <w:bCs/>
              </w:rPr>
              <w:t>All</w:t>
            </w:r>
          </w:p>
        </w:tc>
        <w:tc>
          <w:tcPr>
            <w:tcW w:w="1511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C56AD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56AD3">
              <w:rPr>
                <w:bCs/>
              </w:rPr>
              <w:t>3.35</w:t>
            </w:r>
          </w:p>
        </w:tc>
        <w:tc>
          <w:tcPr>
            <w:tcW w:w="151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C56AD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56AD3">
              <w:rPr>
                <w:bCs/>
              </w:rPr>
              <w:t>4.27</w:t>
            </w:r>
          </w:p>
        </w:tc>
        <w:tc>
          <w:tcPr>
            <w:tcW w:w="151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C56AD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56AD3">
              <w:rPr>
                <w:bCs/>
              </w:rPr>
              <w:t>0.87</w:t>
            </w:r>
          </w:p>
        </w:tc>
      </w:tr>
    </w:tbl>
    <w:p w:rsidR="003A19AB" w:rsidRPr="00C56AD3" w:rsidRDefault="003A19AB" w:rsidP="006669AF">
      <w:pPr>
        <w:pStyle w:val="Newparagraph"/>
      </w:pPr>
    </w:p>
    <w:p w:rsidR="003A19AB" w:rsidRPr="00C56AD3" w:rsidRDefault="003A19AB" w:rsidP="003A19AB">
      <w:pPr>
        <w:pStyle w:val="Tabletitle"/>
      </w:pPr>
      <w:bookmarkStart w:id="5" w:name="_Ref447556200"/>
      <w:bookmarkStart w:id="6" w:name="_Ref452304869"/>
      <w:bookmarkStart w:id="7" w:name="_Toc448324325"/>
      <w:r w:rsidRPr="00C56AD3">
        <w:t xml:space="preserve">Table </w:t>
      </w:r>
      <w:r w:rsidRPr="00C56AD3">
        <w:fldChar w:fldCharType="begin"/>
      </w:r>
      <w:r w:rsidRPr="00C56AD3">
        <w:instrText xml:space="preserve"> SEQ Table \* ARABIC </w:instrText>
      </w:r>
      <w:r w:rsidRPr="00C56AD3">
        <w:fldChar w:fldCharType="separate"/>
      </w:r>
      <w:r w:rsidRPr="00C56AD3">
        <w:rPr>
          <w:noProof/>
        </w:rPr>
        <w:t>3</w:t>
      </w:r>
      <w:r w:rsidRPr="00C56AD3">
        <w:fldChar w:fldCharType="end"/>
      </w:r>
      <w:bookmarkEnd w:id="5"/>
      <w:bookmarkEnd w:id="6"/>
      <w:r w:rsidRPr="00C56AD3">
        <w:t>.  Statistical comparison between SPOT 5 and DMC surface reflectance images</w:t>
      </w:r>
      <w:bookmarkEnd w:id="7"/>
    </w:p>
    <w:tbl>
      <w:tblPr>
        <w:tblStyle w:val="MyThesisTable"/>
        <w:tblW w:w="6333" w:type="dxa"/>
        <w:tblLook w:val="01E0" w:firstRow="1" w:lastRow="1" w:firstColumn="1" w:lastColumn="1" w:noHBand="0" w:noVBand="0"/>
      </w:tblPr>
      <w:tblGrid>
        <w:gridCol w:w="1798"/>
        <w:gridCol w:w="1511"/>
        <w:gridCol w:w="1512"/>
        <w:gridCol w:w="1512"/>
      </w:tblGrid>
      <w:tr w:rsidR="003A19AB" w:rsidRPr="00C56AD3" w:rsidTr="00BA1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8" w:type="dxa"/>
          </w:tcPr>
          <w:p w:rsidR="003A19AB" w:rsidRPr="00425816" w:rsidRDefault="00C56AD3" w:rsidP="00BA132F">
            <w:pPr>
              <w:pStyle w:val="1TableText"/>
              <w:tabs>
                <w:tab w:val="num" w:pos="993"/>
              </w:tabs>
              <w:jc w:val="center"/>
              <w:rPr>
                <w:b w:val="0"/>
                <w:color w:val="FF0000"/>
              </w:rPr>
            </w:pPr>
            <w:r w:rsidRPr="00425816">
              <w:rPr>
                <w:b w:val="0"/>
                <w:color w:val="FF0000"/>
              </w:rPr>
              <w:t>Band</w:t>
            </w:r>
          </w:p>
        </w:tc>
        <w:tc>
          <w:tcPr>
            <w:tcW w:w="1511" w:type="dxa"/>
          </w:tcPr>
          <w:p w:rsidR="003A19AB" w:rsidRPr="00425816" w:rsidRDefault="00C82437" w:rsidP="00BA132F">
            <w:pPr>
              <w:pStyle w:val="1TableText"/>
              <w:tabs>
                <w:tab w:val="num" w:pos="993"/>
              </w:tabs>
              <w:jc w:val="center"/>
              <w:rPr>
                <w:b w:val="0"/>
                <w:color w:val="FF0000"/>
              </w:rPr>
            </w:pPr>
            <w:r w:rsidRPr="00C82437">
              <w:rPr>
                <w:b w:val="0"/>
                <w:color w:val="FF0000"/>
              </w:rPr>
              <w:t xml:space="preserve">Mean absolute difference </w:t>
            </w:r>
            <w:r w:rsidR="003A19AB" w:rsidRPr="00425816">
              <w:rPr>
                <w:b w:val="0"/>
                <w:color w:val="FF0000"/>
              </w:rPr>
              <w:t>(%)</w:t>
            </w:r>
          </w:p>
        </w:tc>
        <w:tc>
          <w:tcPr>
            <w:tcW w:w="1512" w:type="dxa"/>
          </w:tcPr>
          <w:p w:rsidR="003A19AB" w:rsidRPr="00425816" w:rsidRDefault="003A19AB" w:rsidP="00BA132F">
            <w:pPr>
              <w:pStyle w:val="1TableText"/>
              <w:tabs>
                <w:tab w:val="num" w:pos="993"/>
              </w:tabs>
              <w:jc w:val="center"/>
              <w:rPr>
                <w:b w:val="0"/>
                <w:color w:val="FF0000"/>
              </w:rPr>
            </w:pPr>
            <w:r w:rsidRPr="00425816">
              <w:rPr>
                <w:b w:val="0"/>
                <w:color w:val="FF0000"/>
              </w:rPr>
              <w:t>RMS (%)</w:t>
            </w:r>
          </w:p>
        </w:tc>
        <w:tc>
          <w:tcPr>
            <w:tcW w:w="1512" w:type="dxa"/>
          </w:tcPr>
          <w:p w:rsidR="003A19AB" w:rsidRPr="00425816" w:rsidRDefault="003A19AB" w:rsidP="00BA132F">
            <w:pPr>
              <w:pStyle w:val="1TableText"/>
              <w:tabs>
                <w:tab w:val="num" w:pos="993"/>
              </w:tabs>
              <w:jc w:val="center"/>
              <w:rPr>
                <w:b w:val="0"/>
                <w:color w:val="FF0000"/>
              </w:rPr>
            </w:pPr>
            <w:r w:rsidRPr="00425816">
              <w:rPr>
                <w:b w:val="0"/>
                <w:i/>
                <w:iCs/>
                <w:color w:val="FF0000"/>
              </w:rPr>
              <w:t>R</w:t>
            </w:r>
            <w:r w:rsidRPr="00425816">
              <w:rPr>
                <w:b w:val="0"/>
                <w:i/>
                <w:iCs/>
                <w:color w:val="FF0000"/>
                <w:vertAlign w:val="superscript"/>
              </w:rPr>
              <w:t>2</w:t>
            </w:r>
          </w:p>
        </w:tc>
      </w:tr>
      <w:tr w:rsidR="003A19AB" w:rsidRPr="00C56AD3" w:rsidTr="00BA132F">
        <w:tc>
          <w:tcPr>
            <w:tcW w:w="1798" w:type="dxa"/>
          </w:tcPr>
          <w:p w:rsidR="003A19AB" w:rsidRPr="00C56AD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56AD3">
              <w:t>Near-infrared</w:t>
            </w:r>
          </w:p>
        </w:tc>
        <w:tc>
          <w:tcPr>
            <w:tcW w:w="1511" w:type="dxa"/>
          </w:tcPr>
          <w:p w:rsidR="003A19AB" w:rsidRPr="00C56AD3" w:rsidRDefault="008C0D69" w:rsidP="008C0D69">
            <w:pPr>
              <w:pStyle w:val="1TableText"/>
              <w:tabs>
                <w:tab w:val="num" w:pos="993"/>
              </w:tabs>
              <w:jc w:val="center"/>
            </w:pPr>
            <w:r w:rsidRPr="00C56AD3">
              <w:t>4.00</w:t>
            </w:r>
          </w:p>
        </w:tc>
        <w:tc>
          <w:tcPr>
            <w:tcW w:w="1512" w:type="dxa"/>
          </w:tcPr>
          <w:p w:rsidR="003A19AB" w:rsidRPr="00C56AD3" w:rsidRDefault="008C0D69" w:rsidP="008C0D69">
            <w:pPr>
              <w:pStyle w:val="1TableText"/>
              <w:tabs>
                <w:tab w:val="num" w:pos="993"/>
              </w:tabs>
              <w:jc w:val="center"/>
            </w:pPr>
            <w:r w:rsidRPr="00C56AD3">
              <w:t>5.66</w:t>
            </w:r>
            <w:r w:rsidR="003A19AB" w:rsidRPr="00C56AD3">
              <w:t xml:space="preserve">    </w:t>
            </w:r>
          </w:p>
        </w:tc>
        <w:tc>
          <w:tcPr>
            <w:tcW w:w="1512" w:type="dxa"/>
          </w:tcPr>
          <w:p w:rsidR="003A19AB" w:rsidRPr="00C56AD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56AD3">
              <w:t>0.</w:t>
            </w:r>
            <w:r w:rsidR="003D6CBF" w:rsidRPr="00C56AD3">
              <w:t>80</w:t>
            </w:r>
          </w:p>
        </w:tc>
      </w:tr>
      <w:tr w:rsidR="003A19AB" w:rsidRPr="00C56AD3" w:rsidTr="00BA132F">
        <w:tc>
          <w:tcPr>
            <w:tcW w:w="1798" w:type="dxa"/>
          </w:tcPr>
          <w:p w:rsidR="003A19AB" w:rsidRPr="00C56AD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56AD3">
              <w:t>Red</w:t>
            </w:r>
          </w:p>
        </w:tc>
        <w:tc>
          <w:tcPr>
            <w:tcW w:w="1511" w:type="dxa"/>
          </w:tcPr>
          <w:p w:rsidR="003A19AB" w:rsidRPr="00C56AD3" w:rsidRDefault="008C0D69" w:rsidP="008C0D69">
            <w:pPr>
              <w:pStyle w:val="1TableText"/>
              <w:tabs>
                <w:tab w:val="num" w:pos="993"/>
              </w:tabs>
              <w:jc w:val="center"/>
            </w:pPr>
            <w:r w:rsidRPr="00C56AD3">
              <w:t>3.11</w:t>
            </w:r>
            <w:r w:rsidR="003A19AB" w:rsidRPr="00C56AD3">
              <w:t xml:space="preserve"> </w:t>
            </w:r>
          </w:p>
        </w:tc>
        <w:tc>
          <w:tcPr>
            <w:tcW w:w="1512" w:type="dxa"/>
          </w:tcPr>
          <w:p w:rsidR="003A19AB" w:rsidRPr="00C56AD3" w:rsidRDefault="008C0D69" w:rsidP="008C0D69">
            <w:pPr>
              <w:pStyle w:val="1TableText"/>
              <w:tabs>
                <w:tab w:val="num" w:pos="993"/>
              </w:tabs>
              <w:jc w:val="center"/>
            </w:pPr>
            <w:r w:rsidRPr="00C56AD3">
              <w:t>4.27</w:t>
            </w:r>
          </w:p>
        </w:tc>
        <w:tc>
          <w:tcPr>
            <w:tcW w:w="1512" w:type="dxa"/>
          </w:tcPr>
          <w:p w:rsidR="003A19AB" w:rsidRPr="00C56AD3" w:rsidRDefault="003A19AB" w:rsidP="003D6CBF">
            <w:pPr>
              <w:pStyle w:val="1TableText"/>
              <w:tabs>
                <w:tab w:val="num" w:pos="993"/>
              </w:tabs>
              <w:jc w:val="center"/>
            </w:pPr>
            <w:r w:rsidRPr="00C56AD3">
              <w:t>0.</w:t>
            </w:r>
            <w:r w:rsidR="003D6CBF" w:rsidRPr="00C56AD3">
              <w:t>86</w:t>
            </w:r>
          </w:p>
        </w:tc>
      </w:tr>
      <w:tr w:rsidR="003A19AB" w:rsidRPr="00C56AD3" w:rsidTr="00BA132F">
        <w:tc>
          <w:tcPr>
            <w:tcW w:w="1798" w:type="dxa"/>
            <w:tcBorders>
              <w:bottom w:val="single" w:sz="12" w:space="0" w:color="000000" w:themeColor="text1"/>
            </w:tcBorders>
          </w:tcPr>
          <w:p w:rsidR="003A19AB" w:rsidRPr="00C56AD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56AD3">
              <w:t>Green</w:t>
            </w:r>
          </w:p>
        </w:tc>
        <w:tc>
          <w:tcPr>
            <w:tcW w:w="1511" w:type="dxa"/>
            <w:tcBorders>
              <w:bottom w:val="single" w:sz="12" w:space="0" w:color="000000" w:themeColor="text1"/>
            </w:tcBorders>
          </w:tcPr>
          <w:p w:rsidR="003A19AB" w:rsidRPr="00C56AD3" w:rsidRDefault="008C0D69" w:rsidP="008C0D69">
            <w:pPr>
              <w:pStyle w:val="1TableText"/>
              <w:tabs>
                <w:tab w:val="num" w:pos="993"/>
              </w:tabs>
              <w:jc w:val="center"/>
            </w:pPr>
            <w:r w:rsidRPr="00C56AD3">
              <w:t>3.19</w:t>
            </w:r>
          </w:p>
        </w:tc>
        <w:tc>
          <w:tcPr>
            <w:tcW w:w="1512" w:type="dxa"/>
            <w:tcBorders>
              <w:bottom w:val="single" w:sz="12" w:space="0" w:color="000000" w:themeColor="text1"/>
            </w:tcBorders>
          </w:tcPr>
          <w:p w:rsidR="003A19AB" w:rsidRPr="00C56AD3" w:rsidRDefault="008C0D69" w:rsidP="008C0D69">
            <w:pPr>
              <w:pStyle w:val="1TableText"/>
              <w:tabs>
                <w:tab w:val="num" w:pos="993"/>
              </w:tabs>
              <w:jc w:val="center"/>
            </w:pPr>
            <w:r w:rsidRPr="00C56AD3">
              <w:t>3.86</w:t>
            </w:r>
          </w:p>
        </w:tc>
        <w:tc>
          <w:tcPr>
            <w:tcW w:w="1512" w:type="dxa"/>
            <w:tcBorders>
              <w:bottom w:val="single" w:sz="12" w:space="0" w:color="000000" w:themeColor="text1"/>
            </w:tcBorders>
          </w:tcPr>
          <w:p w:rsidR="003A19AB" w:rsidRPr="00C56AD3" w:rsidRDefault="003A19AB" w:rsidP="003D6CBF">
            <w:pPr>
              <w:pStyle w:val="1TableText"/>
              <w:tabs>
                <w:tab w:val="num" w:pos="993"/>
              </w:tabs>
              <w:jc w:val="center"/>
            </w:pPr>
            <w:r w:rsidRPr="00C56AD3">
              <w:t>0.</w:t>
            </w:r>
            <w:r w:rsidR="003D6CBF" w:rsidRPr="00C56AD3">
              <w:t>85</w:t>
            </w:r>
          </w:p>
        </w:tc>
      </w:tr>
      <w:tr w:rsidR="003A19AB" w:rsidRPr="00C56AD3" w:rsidTr="00BA132F">
        <w:tc>
          <w:tcPr>
            <w:tcW w:w="1798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C56AD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56AD3">
              <w:rPr>
                <w:bCs/>
              </w:rPr>
              <w:t>All</w:t>
            </w:r>
          </w:p>
        </w:tc>
        <w:tc>
          <w:tcPr>
            <w:tcW w:w="1511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C56AD3" w:rsidRDefault="008C0D69" w:rsidP="008C0D69">
            <w:pPr>
              <w:pStyle w:val="1TableText"/>
              <w:tabs>
                <w:tab w:val="num" w:pos="993"/>
              </w:tabs>
              <w:jc w:val="center"/>
            </w:pPr>
            <w:r w:rsidRPr="00C56AD3">
              <w:rPr>
                <w:bCs/>
              </w:rPr>
              <w:t>3.43</w:t>
            </w:r>
          </w:p>
        </w:tc>
        <w:tc>
          <w:tcPr>
            <w:tcW w:w="151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C56AD3" w:rsidRDefault="008C0D69" w:rsidP="008C0D69">
            <w:pPr>
              <w:pStyle w:val="1TableText"/>
              <w:tabs>
                <w:tab w:val="num" w:pos="993"/>
              </w:tabs>
              <w:jc w:val="center"/>
            </w:pPr>
            <w:r w:rsidRPr="00C56AD3">
              <w:rPr>
                <w:bCs/>
              </w:rPr>
              <w:t>4.66</w:t>
            </w:r>
          </w:p>
        </w:tc>
        <w:tc>
          <w:tcPr>
            <w:tcW w:w="151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C56AD3" w:rsidRDefault="003A19AB" w:rsidP="003D6CBF">
            <w:pPr>
              <w:pStyle w:val="1TableText"/>
              <w:tabs>
                <w:tab w:val="num" w:pos="993"/>
              </w:tabs>
              <w:jc w:val="center"/>
            </w:pPr>
            <w:r w:rsidRPr="00C56AD3">
              <w:rPr>
                <w:bCs/>
              </w:rPr>
              <w:t>0.</w:t>
            </w:r>
            <w:r w:rsidR="003D6CBF" w:rsidRPr="00C56AD3">
              <w:rPr>
                <w:bCs/>
              </w:rPr>
              <w:t>84</w:t>
            </w:r>
          </w:p>
        </w:tc>
      </w:tr>
    </w:tbl>
    <w:p w:rsidR="00452654" w:rsidRPr="00C56AD3" w:rsidRDefault="00C82437" w:rsidP="006669AF">
      <w:pPr>
        <w:pStyle w:val="Newparagraph"/>
      </w:pPr>
    </w:p>
    <w:sectPr w:rsidR="00452654" w:rsidRPr="00C56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0D426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1FECA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C74E2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8F228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274B1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2442F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9147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94C1B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4C6DA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472E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C81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CC0843"/>
    <w:multiLevelType w:val="multilevel"/>
    <w:tmpl w:val="9426EBB6"/>
    <w:lvl w:ilvl="0">
      <w:start w:val="1"/>
      <w:numFmt w:val="decimal"/>
      <w:lvlText w:val="(%1)"/>
      <w:lvlJc w:val="right"/>
      <w:pPr>
        <w:ind w:left="720" w:hanging="18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0E76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F413159"/>
    <w:multiLevelType w:val="multilevel"/>
    <w:tmpl w:val="30C08770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BD58E1"/>
    <w:multiLevelType w:val="multilevel"/>
    <w:tmpl w:val="1B88B87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8289F"/>
    <w:multiLevelType w:val="hybridMultilevel"/>
    <w:tmpl w:val="E976D66C"/>
    <w:lvl w:ilvl="0" w:tplc="0CDA721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89B5003"/>
    <w:multiLevelType w:val="multilevel"/>
    <w:tmpl w:val="DD5255FA"/>
    <w:lvl w:ilvl="0">
      <w:start w:val="1"/>
      <w:numFmt w:val="decimal"/>
      <w:lvlText w:val="(%1)"/>
      <w:lvlJc w:val="left"/>
      <w:pPr>
        <w:ind w:left="72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D0C07"/>
    <w:multiLevelType w:val="hybridMultilevel"/>
    <w:tmpl w:val="4CA02766"/>
    <w:lvl w:ilvl="0" w:tplc="79367BA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A71FF"/>
    <w:multiLevelType w:val="hybridMultilevel"/>
    <w:tmpl w:val="CADCD1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38135E"/>
    <w:multiLevelType w:val="hybridMultilevel"/>
    <w:tmpl w:val="68EEE13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D96BF8"/>
    <w:multiLevelType w:val="hybridMultilevel"/>
    <w:tmpl w:val="76D2C65A"/>
    <w:lvl w:ilvl="0" w:tplc="0456C4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751B3"/>
    <w:multiLevelType w:val="hybridMultilevel"/>
    <w:tmpl w:val="57082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A38AF"/>
    <w:multiLevelType w:val="hybridMultilevel"/>
    <w:tmpl w:val="C96A9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9373AB"/>
    <w:multiLevelType w:val="multilevel"/>
    <w:tmpl w:val="B89CB32C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  <w:num w:numId="11">
    <w:abstractNumId w:val="10"/>
  </w:num>
  <w:num w:numId="12">
    <w:abstractNumId w:val="8"/>
  </w:num>
  <w:num w:numId="13">
    <w:abstractNumId w:val="17"/>
  </w:num>
  <w:num w:numId="14">
    <w:abstractNumId w:val="20"/>
  </w:num>
  <w:num w:numId="15">
    <w:abstractNumId w:val="14"/>
  </w:num>
  <w:num w:numId="16">
    <w:abstractNumId w:val="16"/>
  </w:num>
  <w:num w:numId="17">
    <w:abstractNumId w:val="11"/>
  </w:num>
  <w:num w:numId="18">
    <w:abstractNumId w:val="0"/>
  </w:num>
  <w:num w:numId="19">
    <w:abstractNumId w:val="12"/>
  </w:num>
  <w:num w:numId="20">
    <w:abstractNumId w:val="18"/>
  </w:num>
  <w:num w:numId="21">
    <w:abstractNumId w:val="21"/>
  </w:num>
  <w:num w:numId="22">
    <w:abstractNumId w:val="22"/>
  </w:num>
  <w:num w:numId="23">
    <w:abstractNumId w:val="13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E2"/>
    <w:rsid w:val="0009681F"/>
    <w:rsid w:val="000E3D3B"/>
    <w:rsid w:val="001138DC"/>
    <w:rsid w:val="002B2D50"/>
    <w:rsid w:val="003A19AB"/>
    <w:rsid w:val="003D6CBF"/>
    <w:rsid w:val="00425816"/>
    <w:rsid w:val="006669AF"/>
    <w:rsid w:val="006F75E2"/>
    <w:rsid w:val="008C0D69"/>
    <w:rsid w:val="009129D5"/>
    <w:rsid w:val="00C56AD3"/>
    <w:rsid w:val="00C8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BF99A-4675-4B13-B14A-7DEE4886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9AF"/>
    <w:pPr>
      <w:spacing w:after="0" w:line="48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Paragraph"/>
    <w:link w:val="Heading1Char"/>
    <w:qFormat/>
    <w:rsid w:val="006669AF"/>
    <w:pPr>
      <w:keepNext/>
      <w:spacing w:before="360" w:after="60" w:line="360" w:lineRule="auto"/>
      <w:ind w:right="567"/>
      <w:contextualSpacing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Paragraph"/>
    <w:link w:val="Heading2Char"/>
    <w:qFormat/>
    <w:rsid w:val="006669AF"/>
    <w:pPr>
      <w:keepNext/>
      <w:spacing w:before="360" w:after="60" w:line="360" w:lineRule="auto"/>
      <w:ind w:right="567"/>
      <w:contextualSpacing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Paragraph"/>
    <w:link w:val="Heading3Char"/>
    <w:qFormat/>
    <w:rsid w:val="006669AF"/>
    <w:pPr>
      <w:keepNext/>
      <w:spacing w:before="360" w:after="60" w:line="360" w:lineRule="auto"/>
      <w:ind w:right="567"/>
      <w:contextualSpacing/>
      <w:outlineLvl w:val="2"/>
    </w:pPr>
    <w:rPr>
      <w:rFonts w:cs="Arial"/>
      <w:bCs/>
      <w:i/>
      <w:szCs w:val="26"/>
    </w:rPr>
  </w:style>
  <w:style w:type="paragraph" w:styleId="Heading4">
    <w:name w:val="heading 4"/>
    <w:basedOn w:val="Paragraph"/>
    <w:next w:val="Newparagraph"/>
    <w:link w:val="Heading4Char"/>
    <w:rsid w:val="006669AF"/>
    <w:pPr>
      <w:spacing w:before="360"/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TableText">
    <w:name w:val="1_Table Text"/>
    <w:basedOn w:val="Normal"/>
    <w:link w:val="1TableTextChar"/>
    <w:rsid w:val="003A19AB"/>
    <w:pPr>
      <w:spacing w:before="120" w:after="120" w:line="240" w:lineRule="auto"/>
    </w:pPr>
    <w:rPr>
      <w:rFonts w:ascii="Arial" w:hAnsi="Arial"/>
      <w:sz w:val="16"/>
      <w:szCs w:val="16"/>
    </w:rPr>
  </w:style>
  <w:style w:type="character" w:customStyle="1" w:styleId="1TableTextChar">
    <w:name w:val="1_Table Text Char"/>
    <w:link w:val="1TableText"/>
    <w:rsid w:val="003A19AB"/>
    <w:rPr>
      <w:rFonts w:ascii="Arial" w:eastAsia="Times New Roman" w:hAnsi="Arial" w:cs="Times New Roman"/>
      <w:sz w:val="16"/>
      <w:szCs w:val="16"/>
      <w:lang w:val="en-GB" w:eastAsia="en-GB"/>
    </w:rPr>
  </w:style>
  <w:style w:type="table" w:customStyle="1" w:styleId="MyThesisTable">
    <w:name w:val="MyThesis Table"/>
    <w:basedOn w:val="TableNormal"/>
    <w:uiPriority w:val="99"/>
    <w:rsid w:val="003A19AB"/>
    <w:pPr>
      <w:keepNext/>
      <w:keepLines/>
      <w:spacing w:after="0" w:line="240" w:lineRule="auto"/>
    </w:pPr>
    <w:rPr>
      <w:rFonts w:ascii="Arial" w:eastAsia="Times New Roman" w:hAnsi="Arial" w:cs="Times New Roman"/>
      <w:sz w:val="16"/>
      <w:szCs w:val="20"/>
      <w:lang w:val="en-ZA" w:eastAsia="en-ZA"/>
    </w:rPr>
    <w:tblPr>
      <w:tblStyleRowBandSize w:val="1"/>
      <w:tblBorders>
        <w:top w:val="single" w:sz="12" w:space="0" w:color="000000" w:themeColor="text1"/>
        <w:bottom w:val="single" w:sz="12" w:space="0" w:color="000000" w:themeColor="text1"/>
      </w:tblBorders>
    </w:tblPr>
    <w:tcPr>
      <w:vAlign w:val="center"/>
    </w:tcPr>
    <w:tblStylePr w:type="firstRow">
      <w:pPr>
        <w:jc w:val="left"/>
      </w:pPr>
      <w:rPr>
        <w:rFonts w:ascii="Arial" w:hAnsi="Arial"/>
        <w:b/>
        <w:sz w:val="16"/>
      </w:rPr>
      <w:tblPr/>
      <w:tcPr>
        <w:tcBorders>
          <w:top w:val="single" w:sz="12" w:space="0" w:color="000000" w:themeColor="text1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hesisBody">
    <w:name w:val="ThesisBody"/>
    <w:basedOn w:val="Normal"/>
    <w:link w:val="ThesisBodyChar"/>
    <w:qFormat/>
    <w:rsid w:val="003A19AB"/>
    <w:pPr>
      <w:spacing w:before="120" w:after="120" w:line="360" w:lineRule="auto"/>
      <w:jc w:val="both"/>
    </w:pPr>
  </w:style>
  <w:style w:type="character" w:customStyle="1" w:styleId="ThesisBodyChar">
    <w:name w:val="ThesisBody Char"/>
    <w:basedOn w:val="DefaultParagraphFont"/>
    <w:link w:val="ThesisBody"/>
    <w:rsid w:val="003A19A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Tabletitle">
    <w:name w:val="Table title"/>
    <w:basedOn w:val="Normal"/>
    <w:next w:val="Normal"/>
    <w:qFormat/>
    <w:rsid w:val="006669AF"/>
    <w:pPr>
      <w:spacing w:before="240" w:line="360" w:lineRule="auto"/>
    </w:pPr>
  </w:style>
  <w:style w:type="paragraph" w:customStyle="1" w:styleId="1TeksCharChar">
    <w:name w:val="1_Teks Char Char"/>
    <w:basedOn w:val="Normal"/>
    <w:link w:val="1TeksCharCharChar"/>
    <w:rsid w:val="003A19AB"/>
    <w:pPr>
      <w:spacing w:before="120" w:after="120" w:line="360" w:lineRule="auto"/>
      <w:jc w:val="both"/>
    </w:pPr>
  </w:style>
  <w:style w:type="character" w:customStyle="1" w:styleId="1TeksCharCharChar">
    <w:name w:val="1_Teks Char Char Char"/>
    <w:link w:val="1TeksCharChar"/>
    <w:rsid w:val="003A19A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Newparagraph">
    <w:name w:val="New paragraph"/>
    <w:basedOn w:val="Normal"/>
    <w:qFormat/>
    <w:rsid w:val="006669AF"/>
    <w:pPr>
      <w:ind w:firstLine="720"/>
    </w:pPr>
  </w:style>
  <w:style w:type="character" w:customStyle="1" w:styleId="Heading1Char">
    <w:name w:val="Heading 1 Char"/>
    <w:basedOn w:val="DefaultParagraphFont"/>
    <w:link w:val="Heading1"/>
    <w:rsid w:val="006669AF"/>
    <w:rPr>
      <w:rFonts w:ascii="Times New Roman" w:eastAsia="Times New Roman" w:hAnsi="Times New Roman" w:cs="Arial"/>
      <w:b/>
      <w:bCs/>
      <w:kern w:val="32"/>
      <w:sz w:val="24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6669AF"/>
    <w:rPr>
      <w:rFonts w:ascii="Times New Roman" w:eastAsia="Times New Roman" w:hAnsi="Times New Roman" w:cs="Arial"/>
      <w:b/>
      <w:bCs/>
      <w:i/>
      <w:iCs/>
      <w:sz w:val="24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6669AF"/>
    <w:rPr>
      <w:rFonts w:ascii="Times New Roman" w:eastAsia="Times New Roman" w:hAnsi="Times New Roman" w:cs="Arial"/>
      <w:bCs/>
      <w:i/>
      <w:sz w:val="24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6669AF"/>
    <w:rPr>
      <w:rFonts w:ascii="Times New Roman" w:eastAsia="Times New Roman" w:hAnsi="Times New Roman" w:cs="Times New Roman"/>
      <w:bCs/>
      <w:sz w:val="24"/>
      <w:szCs w:val="28"/>
      <w:lang w:val="en-GB" w:eastAsia="en-GB"/>
    </w:rPr>
  </w:style>
  <w:style w:type="paragraph" w:customStyle="1" w:styleId="Articletitle">
    <w:name w:val="Article title"/>
    <w:basedOn w:val="Normal"/>
    <w:next w:val="Normal"/>
    <w:qFormat/>
    <w:rsid w:val="006669AF"/>
    <w:pPr>
      <w:spacing w:after="120" w:line="360" w:lineRule="auto"/>
    </w:pPr>
    <w:rPr>
      <w:b/>
      <w:sz w:val="28"/>
    </w:rPr>
  </w:style>
  <w:style w:type="paragraph" w:customStyle="1" w:styleId="Authornames">
    <w:name w:val="Author names"/>
    <w:basedOn w:val="Normal"/>
    <w:next w:val="Normal"/>
    <w:qFormat/>
    <w:rsid w:val="006669AF"/>
    <w:pPr>
      <w:spacing w:before="240" w:line="360" w:lineRule="auto"/>
    </w:pPr>
    <w:rPr>
      <w:sz w:val="28"/>
    </w:rPr>
  </w:style>
  <w:style w:type="paragraph" w:customStyle="1" w:styleId="Affiliation">
    <w:name w:val="Affiliation"/>
    <w:basedOn w:val="Normal"/>
    <w:qFormat/>
    <w:rsid w:val="006669AF"/>
    <w:pPr>
      <w:spacing w:before="240" w:line="360" w:lineRule="auto"/>
    </w:pPr>
    <w:rPr>
      <w:i/>
    </w:rPr>
  </w:style>
  <w:style w:type="paragraph" w:customStyle="1" w:styleId="Receiveddates">
    <w:name w:val="Received dates"/>
    <w:basedOn w:val="Affiliation"/>
    <w:next w:val="Normal"/>
    <w:qFormat/>
    <w:rsid w:val="006669AF"/>
  </w:style>
  <w:style w:type="paragraph" w:customStyle="1" w:styleId="Abstract">
    <w:name w:val="Abstract"/>
    <w:basedOn w:val="Normal"/>
    <w:next w:val="Keywords"/>
    <w:qFormat/>
    <w:rsid w:val="006669AF"/>
    <w:pPr>
      <w:spacing w:before="360" w:after="300" w:line="360" w:lineRule="auto"/>
      <w:ind w:left="720" w:right="567"/>
    </w:pPr>
    <w:rPr>
      <w:sz w:val="22"/>
    </w:rPr>
  </w:style>
  <w:style w:type="paragraph" w:customStyle="1" w:styleId="Keywords">
    <w:name w:val="Keywords"/>
    <w:basedOn w:val="Normal"/>
    <w:next w:val="Paragraph"/>
    <w:qFormat/>
    <w:rsid w:val="006669AF"/>
    <w:pPr>
      <w:spacing w:before="240" w:after="240" w:line="360" w:lineRule="auto"/>
      <w:ind w:left="720" w:right="567"/>
    </w:pPr>
    <w:rPr>
      <w:sz w:val="22"/>
    </w:rPr>
  </w:style>
  <w:style w:type="paragraph" w:customStyle="1" w:styleId="Correspondencedetails">
    <w:name w:val="Correspondence details"/>
    <w:basedOn w:val="Normal"/>
    <w:qFormat/>
    <w:rsid w:val="006669AF"/>
    <w:pPr>
      <w:spacing w:before="240" w:line="360" w:lineRule="auto"/>
    </w:pPr>
  </w:style>
  <w:style w:type="paragraph" w:customStyle="1" w:styleId="Displayedquotation">
    <w:name w:val="Displayed quotation"/>
    <w:basedOn w:val="Normal"/>
    <w:qFormat/>
    <w:rsid w:val="006669AF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</w:pPr>
    <w:rPr>
      <w:sz w:val="22"/>
    </w:rPr>
  </w:style>
  <w:style w:type="paragraph" w:customStyle="1" w:styleId="Numberedlist">
    <w:name w:val="Numbered list"/>
    <w:basedOn w:val="Paragraph"/>
    <w:next w:val="Paragraph"/>
    <w:qFormat/>
    <w:rsid w:val="006669AF"/>
    <w:pPr>
      <w:widowControl/>
      <w:spacing w:after="240"/>
      <w:ind w:left="720" w:hanging="153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6669AF"/>
    <w:pPr>
      <w:tabs>
        <w:tab w:val="center" w:pos="4253"/>
        <w:tab w:val="right" w:pos="8222"/>
      </w:tabs>
      <w:spacing w:before="240" w:after="240"/>
      <w:jc w:val="center"/>
    </w:pPr>
  </w:style>
  <w:style w:type="paragraph" w:customStyle="1" w:styleId="Acknowledgements">
    <w:name w:val="Acknowledgements"/>
    <w:basedOn w:val="Normal"/>
    <w:next w:val="Normal"/>
    <w:qFormat/>
    <w:rsid w:val="006669AF"/>
    <w:pPr>
      <w:spacing w:before="120" w:line="360" w:lineRule="auto"/>
    </w:pPr>
    <w:rPr>
      <w:sz w:val="22"/>
    </w:rPr>
  </w:style>
  <w:style w:type="paragraph" w:customStyle="1" w:styleId="Figurecaption">
    <w:name w:val="Figure caption"/>
    <w:basedOn w:val="Normal"/>
    <w:next w:val="Normal"/>
    <w:qFormat/>
    <w:rsid w:val="006669AF"/>
    <w:pPr>
      <w:spacing w:before="240" w:line="360" w:lineRule="auto"/>
    </w:pPr>
  </w:style>
  <w:style w:type="paragraph" w:customStyle="1" w:styleId="Footnotes">
    <w:name w:val="Footnotes"/>
    <w:basedOn w:val="Normal"/>
    <w:qFormat/>
    <w:rsid w:val="006669AF"/>
    <w:pPr>
      <w:spacing w:before="120" w:line="360" w:lineRule="auto"/>
      <w:ind w:left="482" w:hanging="482"/>
      <w:contextualSpacing/>
    </w:pPr>
    <w:rPr>
      <w:sz w:val="22"/>
    </w:rPr>
  </w:style>
  <w:style w:type="paragraph" w:customStyle="1" w:styleId="Notesoncontributors">
    <w:name w:val="Notes on contributors"/>
    <w:basedOn w:val="Normal"/>
    <w:qFormat/>
    <w:rsid w:val="006669AF"/>
    <w:pPr>
      <w:spacing w:before="240" w:line="360" w:lineRule="auto"/>
    </w:pPr>
    <w:rPr>
      <w:sz w:val="22"/>
    </w:rPr>
  </w:style>
  <w:style w:type="paragraph" w:customStyle="1" w:styleId="Normalparagraphstyle">
    <w:name w:val="Normal paragraph style"/>
    <w:basedOn w:val="Normal"/>
    <w:next w:val="Normal"/>
    <w:rsid w:val="006669AF"/>
  </w:style>
  <w:style w:type="paragraph" w:customStyle="1" w:styleId="Paragraph">
    <w:name w:val="Paragraph"/>
    <w:basedOn w:val="Normal"/>
    <w:next w:val="Newparagraph"/>
    <w:qFormat/>
    <w:rsid w:val="006669AF"/>
    <w:pPr>
      <w:widowControl w:val="0"/>
      <w:spacing w:before="240"/>
    </w:pPr>
  </w:style>
  <w:style w:type="paragraph" w:styleId="NormalIndent">
    <w:name w:val="Normal Indent"/>
    <w:basedOn w:val="Normal"/>
    <w:rsid w:val="006669AF"/>
    <w:pPr>
      <w:ind w:left="720"/>
    </w:pPr>
  </w:style>
  <w:style w:type="paragraph" w:customStyle="1" w:styleId="References">
    <w:name w:val="References"/>
    <w:basedOn w:val="Normal"/>
    <w:qFormat/>
    <w:rsid w:val="006669AF"/>
    <w:pPr>
      <w:spacing w:before="120" w:line="360" w:lineRule="auto"/>
      <w:ind w:left="720" w:hanging="720"/>
      <w:contextualSpacing/>
    </w:pPr>
  </w:style>
  <w:style w:type="paragraph" w:customStyle="1" w:styleId="Subjectcodes">
    <w:name w:val="Subject codes"/>
    <w:basedOn w:val="Keywords"/>
    <w:next w:val="Paragraph"/>
    <w:qFormat/>
    <w:rsid w:val="006669AF"/>
  </w:style>
  <w:style w:type="paragraph" w:customStyle="1" w:styleId="Bulletedlist">
    <w:name w:val="Bulleted list"/>
    <w:basedOn w:val="Paragraph"/>
    <w:next w:val="Paragraph"/>
    <w:qFormat/>
    <w:rsid w:val="006669AF"/>
    <w:pPr>
      <w:widowControl/>
      <w:spacing w:after="240"/>
      <w:ind w:left="720" w:hanging="360"/>
      <w:contextualSpacing/>
    </w:pPr>
  </w:style>
  <w:style w:type="paragraph" w:styleId="FootnoteText">
    <w:name w:val="footnote text"/>
    <w:basedOn w:val="Normal"/>
    <w:link w:val="FootnoteTextChar"/>
    <w:autoRedefine/>
    <w:rsid w:val="006669AF"/>
    <w:pPr>
      <w:ind w:left="284" w:hanging="284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rsid w:val="006669AF"/>
    <w:rPr>
      <w:rFonts w:ascii="Times New Roman" w:eastAsia="Times New Roman" w:hAnsi="Times New Roman" w:cs="Times New Roman"/>
      <w:szCs w:val="20"/>
      <w:lang w:val="en-GB" w:eastAsia="en-GB"/>
    </w:rPr>
  </w:style>
  <w:style w:type="character" w:styleId="FootnoteReference">
    <w:name w:val="footnote reference"/>
    <w:basedOn w:val="DefaultParagraphFont"/>
    <w:rsid w:val="006669AF"/>
    <w:rPr>
      <w:vertAlign w:val="superscript"/>
    </w:rPr>
  </w:style>
  <w:style w:type="paragraph" w:styleId="EndnoteText">
    <w:name w:val="endnote text"/>
    <w:basedOn w:val="Normal"/>
    <w:link w:val="EndnoteTextChar"/>
    <w:autoRedefine/>
    <w:rsid w:val="006669AF"/>
    <w:pPr>
      <w:ind w:left="284" w:hanging="284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rsid w:val="006669AF"/>
    <w:rPr>
      <w:rFonts w:ascii="Times New Roman" w:eastAsia="Times New Roman" w:hAnsi="Times New Roman" w:cs="Times New Roman"/>
      <w:szCs w:val="20"/>
      <w:lang w:val="en-GB" w:eastAsia="en-GB"/>
    </w:rPr>
  </w:style>
  <w:style w:type="character" w:styleId="EndnoteReference">
    <w:name w:val="endnote reference"/>
    <w:basedOn w:val="DefaultParagraphFont"/>
    <w:rsid w:val="006669AF"/>
    <w:rPr>
      <w:vertAlign w:val="superscript"/>
    </w:rPr>
  </w:style>
  <w:style w:type="paragraph" w:styleId="Header">
    <w:name w:val="header"/>
    <w:basedOn w:val="Normal"/>
    <w:link w:val="HeaderChar"/>
    <w:rsid w:val="006669AF"/>
    <w:pPr>
      <w:tabs>
        <w:tab w:val="center" w:pos="4320"/>
        <w:tab w:val="right" w:pos="8640"/>
      </w:tabs>
      <w:spacing w:after="120" w:line="240" w:lineRule="auto"/>
      <w:contextualSpacing/>
    </w:pPr>
  </w:style>
  <w:style w:type="character" w:customStyle="1" w:styleId="HeaderChar">
    <w:name w:val="Header Char"/>
    <w:basedOn w:val="DefaultParagraphFont"/>
    <w:link w:val="Header"/>
    <w:rsid w:val="006669AF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6669AF"/>
    <w:pPr>
      <w:tabs>
        <w:tab w:val="center" w:pos="4320"/>
        <w:tab w:val="right" w:pos="8640"/>
      </w:tabs>
      <w:spacing w:before="240" w:line="240" w:lineRule="auto"/>
      <w:contextualSpacing/>
    </w:pPr>
  </w:style>
  <w:style w:type="character" w:customStyle="1" w:styleId="FooterChar">
    <w:name w:val="Footer Char"/>
    <w:basedOn w:val="DefaultParagraphFont"/>
    <w:link w:val="Footer"/>
    <w:rsid w:val="006669AF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Heading4Paragraph">
    <w:name w:val="Heading 4 + Paragraph"/>
    <w:basedOn w:val="Paragraph"/>
    <w:next w:val="Newparagraph"/>
    <w:qFormat/>
    <w:rsid w:val="006669AF"/>
    <w:pPr>
      <w:widowControl/>
      <w:spacing w:before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6CB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CBF"/>
    <w:rPr>
      <w:rFonts w:ascii="Segoe UI" w:eastAsia="Times New Roman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evelopment\Projects\MSc%20GeoInformatics\Docs\Misc\IJRS\TF_Template_Word_Windows_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B9B9B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E9499-FF81-47C7-9870-CD19BEB32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TF_Template_Word_Windows_2013.dotx</Template>
  <TotalTime>37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dugalh</dc:creator>
  <cp:keywords/>
  <dc:description/>
  <cp:lastModifiedBy>dugalh</cp:lastModifiedBy>
  <cp:revision>9</cp:revision>
  <dcterms:created xsi:type="dcterms:W3CDTF">2017-06-29T09:33:00Z</dcterms:created>
  <dcterms:modified xsi:type="dcterms:W3CDTF">2018-09-13T09:21:00Z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(deprecated)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http://www.zotero.org/styles/international-journal-of-remote-sensing</vt:lpwstr>
  </property>
  <property fmtid="{D5CDD505-2E9C-101B-9397-08002B2CF9AE}" pid="15" name="Mendeley Recent Style Name 6_1">
    <vt:lpwstr>International Journal of Remote Sensing</vt:lpwstr>
  </property>
  <property fmtid="{D5CDD505-2E9C-101B-9397-08002B2CF9AE}" pid="16" name="Mendeley Recent Style Id 7_1">
    <vt:lpwstr>http://www.zotero.org/styles/journal-of-applied-remote-sensing</vt:lpwstr>
  </property>
  <property fmtid="{D5CDD505-2E9C-101B-9397-08002B2CF9AE}" pid="17" name="Mendeley Recent Style Name 7_1">
    <vt:lpwstr>Journal of Applied Remote Sensing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7th edition</vt:lpwstr>
  </property>
</Properties>
</file>