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05" w:type="dxa"/>
        <w:jc w:val="center"/>
        <w:tblLayout w:type="fixed"/>
        <w:tblLook w:val="04A0" w:firstRow="1" w:lastRow="0" w:firstColumn="1" w:lastColumn="0" w:noHBand="0" w:noVBand="1"/>
      </w:tblPr>
      <w:tblGrid>
        <w:gridCol w:w="2065"/>
        <w:gridCol w:w="34"/>
        <w:gridCol w:w="1818"/>
        <w:gridCol w:w="105"/>
        <w:gridCol w:w="1853"/>
        <w:gridCol w:w="71"/>
        <w:gridCol w:w="1888"/>
        <w:gridCol w:w="35"/>
        <w:gridCol w:w="1924"/>
        <w:gridCol w:w="12"/>
      </w:tblGrid>
      <w:tr w:rsidR="0093166C" w14:paraId="443DA8A7" w14:textId="2BF5E418" w:rsidTr="0093166C">
        <w:trPr>
          <w:gridAfter w:val="1"/>
          <w:wAfter w:w="12" w:type="dxa"/>
          <w:trHeight w:val="737"/>
          <w:jc w:val="center"/>
        </w:trPr>
        <w:tc>
          <w:tcPr>
            <w:tcW w:w="9793" w:type="dxa"/>
            <w:gridSpan w:val="9"/>
            <w:shd w:val="clear" w:color="auto" w:fill="D9D9D9" w:themeFill="background1" w:themeFillShade="D9"/>
            <w:vAlign w:val="center"/>
          </w:tcPr>
          <w:p w14:paraId="133C4789" w14:textId="0E51EBFC" w:rsidR="0093166C" w:rsidRDefault="0093166C" w:rsidP="00946B58">
            <w:pPr>
              <w:pStyle w:val="Heading1"/>
              <w:spacing w:before="0"/>
              <w:outlineLvl w:val="0"/>
            </w:pPr>
            <w:r>
              <w:t>Age Groups</w:t>
            </w:r>
            <w:r>
              <w:t xml:space="preserve"> Analysis</w:t>
            </w:r>
          </w:p>
        </w:tc>
      </w:tr>
      <w:tr w:rsidR="0093166C" w:rsidRPr="00946B58" w14:paraId="4E98D03D" w14:textId="0A910BF2" w:rsidTr="0093166C">
        <w:trPr>
          <w:gridAfter w:val="1"/>
          <w:wAfter w:w="12" w:type="dxa"/>
          <w:trHeight w:val="530"/>
          <w:jc w:val="center"/>
        </w:trPr>
        <w:tc>
          <w:tcPr>
            <w:tcW w:w="2099" w:type="dxa"/>
            <w:gridSpan w:val="2"/>
            <w:shd w:val="clear" w:color="auto" w:fill="B01513" w:themeFill="accent1"/>
            <w:vAlign w:val="center"/>
          </w:tcPr>
          <w:p w14:paraId="505C9248" w14:textId="31C53C16" w:rsidR="0093166C" w:rsidRPr="00946B58" w:rsidRDefault="0093166C" w:rsidP="00946B58">
            <w:pPr>
              <w:jc w:val="center"/>
              <w:rPr>
                <w:color w:val="F2F2F2" w:themeColor="background1" w:themeShade="F2"/>
              </w:rPr>
            </w:pPr>
            <w:r w:rsidRPr="00946B58">
              <w:rPr>
                <w:color w:val="F2F2F2" w:themeColor="background1" w:themeShade="F2"/>
              </w:rPr>
              <w:t>Age Group</w:t>
            </w:r>
          </w:p>
        </w:tc>
        <w:tc>
          <w:tcPr>
            <w:tcW w:w="1923" w:type="dxa"/>
            <w:gridSpan w:val="2"/>
            <w:shd w:val="clear" w:color="auto" w:fill="B01513" w:themeFill="accent1"/>
            <w:vAlign w:val="center"/>
          </w:tcPr>
          <w:p w14:paraId="0A64ACA6" w14:textId="70726143" w:rsidR="0093166C" w:rsidRPr="00946B58" w:rsidRDefault="0093166C" w:rsidP="00946B58">
            <w:pPr>
              <w:jc w:val="center"/>
              <w:rPr>
                <w:color w:val="F2F2F2" w:themeColor="background1" w:themeShade="F2"/>
              </w:rPr>
            </w:pPr>
            <w:r w:rsidRPr="00BE53F7">
              <w:rPr>
                <w:color w:val="F2F2F2" w:themeColor="background1" w:themeShade="F2"/>
              </w:rPr>
              <w:t>Percentage</w:t>
            </w:r>
          </w:p>
        </w:tc>
        <w:tc>
          <w:tcPr>
            <w:tcW w:w="1924" w:type="dxa"/>
            <w:gridSpan w:val="2"/>
            <w:shd w:val="clear" w:color="auto" w:fill="B01513" w:themeFill="accent1"/>
            <w:vAlign w:val="center"/>
          </w:tcPr>
          <w:p w14:paraId="534023A3" w14:textId="3D69FA9F" w:rsidR="0093166C" w:rsidRPr="00946B58" w:rsidRDefault="0093166C" w:rsidP="00946B58">
            <w:pPr>
              <w:jc w:val="center"/>
              <w:rPr>
                <w:color w:val="F2F2F2" w:themeColor="background1" w:themeShade="F2"/>
              </w:rPr>
            </w:pPr>
            <w:r w:rsidRPr="00946B58">
              <w:rPr>
                <w:color w:val="F2F2F2" w:themeColor="background1" w:themeShade="F2"/>
              </w:rPr>
              <w:t>Number of Purchases</w:t>
            </w:r>
          </w:p>
        </w:tc>
        <w:tc>
          <w:tcPr>
            <w:tcW w:w="1923" w:type="dxa"/>
            <w:gridSpan w:val="2"/>
            <w:shd w:val="clear" w:color="auto" w:fill="B01513" w:themeFill="accent1"/>
            <w:vAlign w:val="center"/>
          </w:tcPr>
          <w:p w14:paraId="5EA3FB0E" w14:textId="199CEE2F" w:rsidR="0093166C" w:rsidRPr="00946B58" w:rsidRDefault="0093166C" w:rsidP="00946B58">
            <w:pPr>
              <w:jc w:val="center"/>
              <w:rPr>
                <w:color w:val="F2F2F2" w:themeColor="background1" w:themeShade="F2"/>
              </w:rPr>
            </w:pPr>
            <w:r w:rsidRPr="00946B58">
              <w:rPr>
                <w:color w:val="F2F2F2" w:themeColor="background1" w:themeShade="F2"/>
              </w:rPr>
              <w:t>Avg Spent P</w:t>
            </w:r>
            <w:r w:rsidRPr="00946B58">
              <w:rPr>
                <w:color w:val="F2F2F2" w:themeColor="background1" w:themeShade="F2"/>
              </w:rPr>
              <w:t>er Person</w:t>
            </w:r>
          </w:p>
        </w:tc>
        <w:tc>
          <w:tcPr>
            <w:tcW w:w="1924" w:type="dxa"/>
            <w:shd w:val="clear" w:color="auto" w:fill="B01513" w:themeFill="accent1"/>
            <w:vAlign w:val="center"/>
          </w:tcPr>
          <w:p w14:paraId="53E335EE" w14:textId="1AE86D2C" w:rsidR="0093166C" w:rsidRPr="00946B58" w:rsidRDefault="0093166C" w:rsidP="00946B58">
            <w:pPr>
              <w:jc w:val="center"/>
              <w:rPr>
                <w:color w:val="F2F2F2" w:themeColor="background1" w:themeShade="F2"/>
              </w:rPr>
            </w:pPr>
            <w:r w:rsidRPr="00946B58">
              <w:rPr>
                <w:color w:val="F2F2F2" w:themeColor="background1" w:themeShade="F2"/>
              </w:rPr>
              <w:t>Avg Price</w:t>
            </w:r>
          </w:p>
        </w:tc>
      </w:tr>
      <w:tr w:rsidR="0093166C" w14:paraId="715243C1" w14:textId="54376707" w:rsidTr="0093166C">
        <w:trPr>
          <w:gridAfter w:val="1"/>
          <w:wAfter w:w="12" w:type="dxa"/>
          <w:trHeight w:val="466"/>
          <w:jc w:val="center"/>
        </w:trPr>
        <w:tc>
          <w:tcPr>
            <w:tcW w:w="2099" w:type="dxa"/>
            <w:gridSpan w:val="2"/>
            <w:vAlign w:val="center"/>
          </w:tcPr>
          <w:p w14:paraId="42645EE7" w14:textId="547F9778" w:rsidR="0093166C" w:rsidRDefault="0093166C" w:rsidP="00946B58">
            <w:pPr>
              <w:jc w:val="center"/>
            </w:pPr>
            <w:r w:rsidRPr="00646D74">
              <w:t>Young Adult</w:t>
            </w:r>
          </w:p>
        </w:tc>
        <w:tc>
          <w:tcPr>
            <w:tcW w:w="1923" w:type="dxa"/>
            <w:gridSpan w:val="2"/>
            <w:vAlign w:val="center"/>
          </w:tcPr>
          <w:p w14:paraId="1F998F13" w14:textId="3DE2A6C4" w:rsidR="0093166C" w:rsidRDefault="0093166C" w:rsidP="00946B58">
            <w:pPr>
              <w:jc w:val="center"/>
            </w:pPr>
            <w:r w:rsidRPr="00646D74">
              <w:t>57.0%</w:t>
            </w:r>
          </w:p>
        </w:tc>
        <w:tc>
          <w:tcPr>
            <w:tcW w:w="1924" w:type="dxa"/>
            <w:gridSpan w:val="2"/>
            <w:vAlign w:val="center"/>
          </w:tcPr>
          <w:p w14:paraId="6112867F" w14:textId="3B2494AE" w:rsidR="0093166C" w:rsidRDefault="0093166C" w:rsidP="00946B58">
            <w:pPr>
              <w:jc w:val="center"/>
            </w:pPr>
            <w:r w:rsidRPr="00646D74">
              <w:t>318</w:t>
            </w:r>
          </w:p>
        </w:tc>
        <w:tc>
          <w:tcPr>
            <w:tcW w:w="1923" w:type="dxa"/>
            <w:gridSpan w:val="2"/>
            <w:vAlign w:val="center"/>
          </w:tcPr>
          <w:p w14:paraId="1EBE91A0" w14:textId="0568AB22" w:rsidR="0093166C" w:rsidRDefault="0093166C" w:rsidP="00946B58">
            <w:pPr>
              <w:jc w:val="center"/>
            </w:pPr>
            <w:r w:rsidRPr="00646D74">
              <w:t>$4.30</w:t>
            </w:r>
          </w:p>
        </w:tc>
        <w:tc>
          <w:tcPr>
            <w:tcW w:w="1924" w:type="dxa"/>
            <w:vAlign w:val="center"/>
          </w:tcPr>
          <w:p w14:paraId="0FE578A6" w14:textId="1B79FB9D" w:rsidR="0093166C" w:rsidRDefault="0093166C" w:rsidP="00946B58">
            <w:pPr>
              <w:jc w:val="center"/>
            </w:pPr>
            <w:r w:rsidRPr="00646D74">
              <w:t>$3.06</w:t>
            </w:r>
          </w:p>
        </w:tc>
      </w:tr>
      <w:tr w:rsidR="0093166C" w14:paraId="09D1FF39" w14:textId="6160910B" w:rsidTr="0093166C">
        <w:trPr>
          <w:gridAfter w:val="1"/>
          <w:wAfter w:w="12" w:type="dxa"/>
          <w:trHeight w:val="466"/>
          <w:jc w:val="center"/>
        </w:trPr>
        <w:tc>
          <w:tcPr>
            <w:tcW w:w="2099" w:type="dxa"/>
            <w:gridSpan w:val="2"/>
            <w:vAlign w:val="center"/>
          </w:tcPr>
          <w:p w14:paraId="7BFE3FF1" w14:textId="31B67BB8" w:rsidR="0093166C" w:rsidRDefault="0093166C" w:rsidP="00946B58">
            <w:pPr>
              <w:jc w:val="center"/>
            </w:pPr>
            <w:r w:rsidRPr="00646D74">
              <w:t>Adult</w:t>
            </w:r>
          </w:p>
        </w:tc>
        <w:tc>
          <w:tcPr>
            <w:tcW w:w="1923" w:type="dxa"/>
            <w:gridSpan w:val="2"/>
            <w:vAlign w:val="center"/>
          </w:tcPr>
          <w:p w14:paraId="63E7F211" w14:textId="40B518D6" w:rsidR="0093166C" w:rsidRDefault="0093166C" w:rsidP="00946B58">
            <w:pPr>
              <w:jc w:val="center"/>
            </w:pPr>
            <w:r w:rsidRPr="00646D74">
              <w:t>22.0%</w:t>
            </w:r>
          </w:p>
        </w:tc>
        <w:tc>
          <w:tcPr>
            <w:tcW w:w="1924" w:type="dxa"/>
            <w:gridSpan w:val="2"/>
            <w:vAlign w:val="center"/>
          </w:tcPr>
          <w:p w14:paraId="543E5735" w14:textId="7E869F28" w:rsidR="0093166C" w:rsidRDefault="0093166C" w:rsidP="00946B58">
            <w:pPr>
              <w:jc w:val="center"/>
            </w:pPr>
            <w:r w:rsidRPr="00646D74">
              <w:t>129</w:t>
            </w:r>
          </w:p>
        </w:tc>
        <w:tc>
          <w:tcPr>
            <w:tcW w:w="1923" w:type="dxa"/>
            <w:gridSpan w:val="2"/>
            <w:vAlign w:val="center"/>
          </w:tcPr>
          <w:p w14:paraId="76A46EB5" w14:textId="0D94C46F" w:rsidR="0093166C" w:rsidRDefault="0093166C" w:rsidP="00946B58">
            <w:pPr>
              <w:jc w:val="center"/>
            </w:pPr>
            <w:r w:rsidRPr="00646D74">
              <w:t>$3.96</w:t>
            </w:r>
          </w:p>
        </w:tc>
        <w:tc>
          <w:tcPr>
            <w:tcW w:w="1924" w:type="dxa"/>
            <w:vAlign w:val="center"/>
          </w:tcPr>
          <w:p w14:paraId="1D380985" w14:textId="1F409664" w:rsidR="0093166C" w:rsidRDefault="0093166C" w:rsidP="00946B58">
            <w:pPr>
              <w:jc w:val="center"/>
            </w:pPr>
            <w:r w:rsidRPr="00646D74">
              <w:t>$3.02</w:t>
            </w:r>
          </w:p>
        </w:tc>
      </w:tr>
      <w:tr w:rsidR="0093166C" w14:paraId="14BE144C" w14:textId="09403058" w:rsidTr="0093166C">
        <w:trPr>
          <w:gridAfter w:val="1"/>
          <w:wAfter w:w="12" w:type="dxa"/>
          <w:trHeight w:val="448"/>
          <w:jc w:val="center"/>
        </w:trPr>
        <w:tc>
          <w:tcPr>
            <w:tcW w:w="2099" w:type="dxa"/>
            <w:gridSpan w:val="2"/>
            <w:vAlign w:val="center"/>
          </w:tcPr>
          <w:p w14:paraId="5838E142" w14:textId="0BD6396C" w:rsidR="0093166C" w:rsidRDefault="0093166C" w:rsidP="00946B58">
            <w:pPr>
              <w:jc w:val="center"/>
            </w:pPr>
            <w:r w:rsidRPr="00646D74">
              <w:t>Minor</w:t>
            </w:r>
          </w:p>
        </w:tc>
        <w:tc>
          <w:tcPr>
            <w:tcW w:w="1923" w:type="dxa"/>
            <w:gridSpan w:val="2"/>
            <w:vAlign w:val="center"/>
          </w:tcPr>
          <w:p w14:paraId="1926799F" w14:textId="34659577" w:rsidR="0093166C" w:rsidRDefault="0093166C" w:rsidP="00946B58">
            <w:pPr>
              <w:jc w:val="center"/>
            </w:pPr>
            <w:r w:rsidRPr="00646D74">
              <w:t>17.0%</w:t>
            </w:r>
          </w:p>
        </w:tc>
        <w:tc>
          <w:tcPr>
            <w:tcW w:w="1924" w:type="dxa"/>
            <w:gridSpan w:val="2"/>
            <w:vAlign w:val="center"/>
          </w:tcPr>
          <w:p w14:paraId="741477AA" w14:textId="3823B6AB" w:rsidR="0093166C" w:rsidRDefault="0093166C" w:rsidP="00946B58">
            <w:pPr>
              <w:jc w:val="center"/>
            </w:pPr>
            <w:r w:rsidRPr="00646D74">
              <w:t>105</w:t>
            </w:r>
          </w:p>
        </w:tc>
        <w:tc>
          <w:tcPr>
            <w:tcW w:w="1923" w:type="dxa"/>
            <w:gridSpan w:val="2"/>
            <w:vAlign w:val="center"/>
          </w:tcPr>
          <w:p w14:paraId="503FA9B8" w14:textId="4D23A00D" w:rsidR="0093166C" w:rsidRDefault="0093166C" w:rsidP="00946B58">
            <w:pPr>
              <w:jc w:val="center"/>
            </w:pPr>
            <w:r w:rsidRPr="00646D74">
              <w:t>$3.75</w:t>
            </w:r>
          </w:p>
        </w:tc>
        <w:tc>
          <w:tcPr>
            <w:tcW w:w="1924" w:type="dxa"/>
            <w:vAlign w:val="center"/>
          </w:tcPr>
          <w:p w14:paraId="355EE684" w14:textId="6ABFFC12" w:rsidR="0093166C" w:rsidRDefault="0093166C" w:rsidP="00946B58">
            <w:pPr>
              <w:jc w:val="center"/>
            </w:pPr>
            <w:r w:rsidRPr="00646D74">
              <w:t>$2.98</w:t>
            </w:r>
          </w:p>
        </w:tc>
      </w:tr>
      <w:tr w:rsidR="0093166C" w14:paraId="17625AE2" w14:textId="41665596" w:rsidTr="0093166C">
        <w:trPr>
          <w:gridAfter w:val="1"/>
          <w:wAfter w:w="12" w:type="dxa"/>
          <w:trHeight w:val="701"/>
          <w:jc w:val="center"/>
        </w:trPr>
        <w:tc>
          <w:tcPr>
            <w:tcW w:w="9793" w:type="dxa"/>
            <w:gridSpan w:val="9"/>
            <w:shd w:val="clear" w:color="auto" w:fill="D9D9D9" w:themeFill="background1" w:themeFillShade="D9"/>
            <w:vAlign w:val="center"/>
          </w:tcPr>
          <w:p w14:paraId="0DEE3DBA" w14:textId="21121D71" w:rsidR="0093166C" w:rsidRDefault="0093166C" w:rsidP="00B7164B">
            <w:pPr>
              <w:pStyle w:val="Heading1"/>
              <w:spacing w:before="0"/>
              <w:outlineLvl w:val="0"/>
            </w:pPr>
            <w:r>
              <w:t>Gender</w:t>
            </w:r>
            <w:r>
              <w:t xml:space="preserve"> Groups Analysis</w:t>
            </w:r>
          </w:p>
        </w:tc>
      </w:tr>
      <w:tr w:rsidR="0093166C" w:rsidRPr="00946B58" w14:paraId="0A305700" w14:textId="07C2C112" w:rsidTr="0093166C">
        <w:trPr>
          <w:gridAfter w:val="1"/>
          <w:wAfter w:w="12" w:type="dxa"/>
          <w:trHeight w:val="566"/>
          <w:jc w:val="center"/>
        </w:trPr>
        <w:tc>
          <w:tcPr>
            <w:tcW w:w="2099" w:type="dxa"/>
            <w:gridSpan w:val="2"/>
            <w:shd w:val="clear" w:color="auto" w:fill="B01513" w:themeFill="accent1"/>
            <w:vAlign w:val="center"/>
          </w:tcPr>
          <w:p w14:paraId="3345569C" w14:textId="6A9FF37D" w:rsidR="0093166C" w:rsidRPr="00946B58" w:rsidRDefault="0093166C" w:rsidP="00D20111">
            <w:pPr>
              <w:jc w:val="center"/>
              <w:rPr>
                <w:color w:val="F2F2F2" w:themeColor="background1" w:themeShade="F2"/>
              </w:rPr>
            </w:pPr>
            <w:r w:rsidRPr="00BE53F7">
              <w:rPr>
                <w:color w:val="F2F2F2" w:themeColor="background1" w:themeShade="F2"/>
              </w:rPr>
              <w:t>Gender</w:t>
            </w:r>
          </w:p>
        </w:tc>
        <w:tc>
          <w:tcPr>
            <w:tcW w:w="1923" w:type="dxa"/>
            <w:gridSpan w:val="2"/>
            <w:shd w:val="clear" w:color="auto" w:fill="B01513" w:themeFill="accent1"/>
            <w:vAlign w:val="center"/>
          </w:tcPr>
          <w:p w14:paraId="06187598" w14:textId="7A387FAA" w:rsidR="0093166C" w:rsidRPr="00946B58" w:rsidRDefault="0093166C" w:rsidP="00D20111">
            <w:pPr>
              <w:jc w:val="center"/>
              <w:rPr>
                <w:color w:val="F2F2F2" w:themeColor="background1" w:themeShade="F2"/>
              </w:rPr>
            </w:pPr>
            <w:r w:rsidRPr="00BE53F7">
              <w:rPr>
                <w:color w:val="F2F2F2" w:themeColor="background1" w:themeShade="F2"/>
              </w:rPr>
              <w:t>Percentage</w:t>
            </w:r>
          </w:p>
        </w:tc>
        <w:tc>
          <w:tcPr>
            <w:tcW w:w="1924" w:type="dxa"/>
            <w:gridSpan w:val="2"/>
            <w:shd w:val="clear" w:color="auto" w:fill="B01513" w:themeFill="accent1"/>
            <w:vAlign w:val="center"/>
          </w:tcPr>
          <w:p w14:paraId="7363F04D" w14:textId="5FA18D5C" w:rsidR="0093166C" w:rsidRPr="00946B58" w:rsidRDefault="0093166C" w:rsidP="00D20111">
            <w:pPr>
              <w:jc w:val="center"/>
              <w:rPr>
                <w:color w:val="F2F2F2" w:themeColor="background1" w:themeShade="F2"/>
              </w:rPr>
            </w:pPr>
            <w:r w:rsidRPr="00946B58">
              <w:rPr>
                <w:color w:val="F2F2F2" w:themeColor="background1" w:themeShade="F2"/>
              </w:rPr>
              <w:t>Number of Purchases</w:t>
            </w:r>
          </w:p>
        </w:tc>
        <w:tc>
          <w:tcPr>
            <w:tcW w:w="1923" w:type="dxa"/>
            <w:gridSpan w:val="2"/>
            <w:shd w:val="clear" w:color="auto" w:fill="B01513" w:themeFill="accent1"/>
            <w:vAlign w:val="center"/>
          </w:tcPr>
          <w:p w14:paraId="5C06C0FE" w14:textId="56CC8C29" w:rsidR="0093166C" w:rsidRPr="00946B58" w:rsidRDefault="0093166C" w:rsidP="00D20111">
            <w:pPr>
              <w:jc w:val="center"/>
              <w:rPr>
                <w:color w:val="F2F2F2" w:themeColor="background1" w:themeShade="F2"/>
              </w:rPr>
            </w:pPr>
            <w:r w:rsidRPr="00946B58">
              <w:rPr>
                <w:color w:val="F2F2F2" w:themeColor="background1" w:themeShade="F2"/>
              </w:rPr>
              <w:t>Avg Spent Per Person</w:t>
            </w:r>
          </w:p>
        </w:tc>
        <w:tc>
          <w:tcPr>
            <w:tcW w:w="1924" w:type="dxa"/>
            <w:shd w:val="clear" w:color="auto" w:fill="B01513" w:themeFill="accent1"/>
            <w:vAlign w:val="center"/>
          </w:tcPr>
          <w:p w14:paraId="0A26B668" w14:textId="7A9683C9" w:rsidR="0093166C" w:rsidRPr="00946B58" w:rsidRDefault="0093166C" w:rsidP="00D20111">
            <w:pPr>
              <w:jc w:val="center"/>
              <w:rPr>
                <w:color w:val="F2F2F2" w:themeColor="background1" w:themeShade="F2"/>
              </w:rPr>
            </w:pPr>
            <w:r w:rsidRPr="00946B58">
              <w:rPr>
                <w:color w:val="F2F2F2" w:themeColor="background1" w:themeShade="F2"/>
              </w:rPr>
              <w:t>Avg Price</w:t>
            </w:r>
          </w:p>
        </w:tc>
      </w:tr>
      <w:tr w:rsidR="0093166C" w14:paraId="617F4E53" w14:textId="17F0C4F9" w:rsidTr="0093166C">
        <w:trPr>
          <w:gridAfter w:val="1"/>
          <w:wAfter w:w="12" w:type="dxa"/>
          <w:trHeight w:val="448"/>
          <w:jc w:val="center"/>
        </w:trPr>
        <w:tc>
          <w:tcPr>
            <w:tcW w:w="2099" w:type="dxa"/>
            <w:gridSpan w:val="2"/>
            <w:vAlign w:val="center"/>
          </w:tcPr>
          <w:p w14:paraId="2A68332F" w14:textId="2662DA30" w:rsidR="0093166C" w:rsidRPr="00BE53F7" w:rsidRDefault="0093166C" w:rsidP="00BE53F7">
            <w:pPr>
              <w:jc w:val="center"/>
            </w:pPr>
            <w:r w:rsidRPr="00BE53F7">
              <w:t>Male</w:t>
            </w:r>
          </w:p>
        </w:tc>
        <w:tc>
          <w:tcPr>
            <w:tcW w:w="1923" w:type="dxa"/>
            <w:gridSpan w:val="2"/>
            <w:vAlign w:val="center"/>
          </w:tcPr>
          <w:p w14:paraId="7A806E4F" w14:textId="2C4C241A" w:rsidR="0093166C" w:rsidRPr="00BE53F7" w:rsidRDefault="0093166C" w:rsidP="00BE53F7">
            <w:pPr>
              <w:jc w:val="center"/>
            </w:pPr>
            <w:r w:rsidRPr="00BE53F7">
              <w:t>83.6%</w:t>
            </w:r>
          </w:p>
        </w:tc>
        <w:tc>
          <w:tcPr>
            <w:tcW w:w="1924" w:type="dxa"/>
            <w:gridSpan w:val="2"/>
            <w:vAlign w:val="center"/>
          </w:tcPr>
          <w:p w14:paraId="2C14BD8B" w14:textId="4290BAFB" w:rsidR="0093166C" w:rsidRPr="00BE53F7" w:rsidRDefault="0093166C" w:rsidP="00BE53F7">
            <w:pPr>
              <w:jc w:val="center"/>
            </w:pPr>
            <w:r w:rsidRPr="00BE53F7">
              <w:t>484</w:t>
            </w:r>
          </w:p>
        </w:tc>
        <w:tc>
          <w:tcPr>
            <w:tcW w:w="1923" w:type="dxa"/>
            <w:gridSpan w:val="2"/>
            <w:vAlign w:val="center"/>
          </w:tcPr>
          <w:p w14:paraId="32B84641" w14:textId="5EFDD399" w:rsidR="0093166C" w:rsidRPr="00BE53F7" w:rsidRDefault="0093166C" w:rsidP="00BE53F7">
            <w:pPr>
              <w:jc w:val="center"/>
            </w:pPr>
            <w:r w:rsidRPr="00BE53F7">
              <w:t>$4.07</w:t>
            </w:r>
          </w:p>
        </w:tc>
        <w:tc>
          <w:tcPr>
            <w:tcW w:w="1924" w:type="dxa"/>
            <w:vAlign w:val="center"/>
          </w:tcPr>
          <w:p w14:paraId="626BED66" w14:textId="2DE8D4B6" w:rsidR="0093166C" w:rsidRPr="00BE53F7" w:rsidRDefault="0093166C" w:rsidP="00BE53F7">
            <w:pPr>
              <w:jc w:val="center"/>
            </w:pPr>
            <w:r w:rsidRPr="00BE53F7">
              <w:t>$3.02</w:t>
            </w:r>
          </w:p>
        </w:tc>
      </w:tr>
      <w:tr w:rsidR="0093166C" w14:paraId="102513FE" w14:textId="33910638" w:rsidTr="0093166C">
        <w:trPr>
          <w:gridAfter w:val="1"/>
          <w:wAfter w:w="12" w:type="dxa"/>
          <w:trHeight w:val="448"/>
          <w:jc w:val="center"/>
        </w:trPr>
        <w:tc>
          <w:tcPr>
            <w:tcW w:w="2099" w:type="dxa"/>
            <w:gridSpan w:val="2"/>
            <w:vAlign w:val="center"/>
          </w:tcPr>
          <w:p w14:paraId="54F199C8" w14:textId="23942671" w:rsidR="0093166C" w:rsidRPr="00BE53F7" w:rsidRDefault="0093166C" w:rsidP="00BE53F7">
            <w:pPr>
              <w:jc w:val="center"/>
            </w:pPr>
            <w:r w:rsidRPr="00BE53F7">
              <w:t>Female</w:t>
            </w:r>
          </w:p>
        </w:tc>
        <w:tc>
          <w:tcPr>
            <w:tcW w:w="1923" w:type="dxa"/>
            <w:gridSpan w:val="2"/>
            <w:vAlign w:val="center"/>
          </w:tcPr>
          <w:p w14:paraId="53A578E1" w14:textId="05937B52" w:rsidR="0093166C" w:rsidRPr="00BE53F7" w:rsidRDefault="0093166C" w:rsidP="00BE53F7">
            <w:pPr>
              <w:jc w:val="center"/>
            </w:pPr>
            <w:r w:rsidRPr="00BE53F7">
              <w:t>14.5%</w:t>
            </w:r>
          </w:p>
        </w:tc>
        <w:tc>
          <w:tcPr>
            <w:tcW w:w="1924" w:type="dxa"/>
            <w:gridSpan w:val="2"/>
            <w:vAlign w:val="center"/>
          </w:tcPr>
          <w:p w14:paraId="0E1B26CF" w14:textId="05EEAA19" w:rsidR="0093166C" w:rsidRPr="00BE53F7" w:rsidRDefault="0093166C" w:rsidP="00BE53F7">
            <w:pPr>
              <w:jc w:val="center"/>
            </w:pPr>
            <w:r w:rsidRPr="00BE53F7">
              <w:t>81</w:t>
            </w:r>
          </w:p>
        </w:tc>
        <w:tc>
          <w:tcPr>
            <w:tcW w:w="1923" w:type="dxa"/>
            <w:gridSpan w:val="2"/>
            <w:vAlign w:val="center"/>
          </w:tcPr>
          <w:p w14:paraId="42AC8939" w14:textId="30002220" w:rsidR="0093166C" w:rsidRPr="00BE53F7" w:rsidRDefault="0093166C" w:rsidP="00BE53F7">
            <w:pPr>
              <w:jc w:val="center"/>
            </w:pPr>
            <w:r w:rsidRPr="00BE53F7">
              <w:t>$4.47</w:t>
            </w:r>
          </w:p>
        </w:tc>
        <w:tc>
          <w:tcPr>
            <w:tcW w:w="1924" w:type="dxa"/>
            <w:vAlign w:val="center"/>
          </w:tcPr>
          <w:p w14:paraId="7019281F" w14:textId="102A0370" w:rsidR="0093166C" w:rsidRPr="00BE53F7" w:rsidRDefault="0093166C" w:rsidP="00BE53F7">
            <w:pPr>
              <w:jc w:val="center"/>
            </w:pPr>
            <w:r w:rsidRPr="00BE53F7">
              <w:t>$3.20</w:t>
            </w:r>
          </w:p>
        </w:tc>
      </w:tr>
      <w:tr w:rsidR="0093166C" w14:paraId="303B39AE" w14:textId="1F4B6FC5" w:rsidTr="0093166C">
        <w:trPr>
          <w:gridAfter w:val="1"/>
          <w:wAfter w:w="12" w:type="dxa"/>
          <w:trHeight w:val="448"/>
          <w:jc w:val="center"/>
        </w:trPr>
        <w:tc>
          <w:tcPr>
            <w:tcW w:w="2099" w:type="dxa"/>
            <w:gridSpan w:val="2"/>
            <w:vAlign w:val="center"/>
          </w:tcPr>
          <w:p w14:paraId="594176AB" w14:textId="4140B4E6" w:rsidR="0093166C" w:rsidRPr="00BE53F7" w:rsidRDefault="0093166C" w:rsidP="00BE53F7">
            <w:pPr>
              <w:jc w:val="center"/>
            </w:pPr>
            <w:r w:rsidRPr="00BE53F7">
              <w:t>Other / Non-Disclosed</w:t>
            </w:r>
          </w:p>
        </w:tc>
        <w:tc>
          <w:tcPr>
            <w:tcW w:w="1923" w:type="dxa"/>
            <w:gridSpan w:val="2"/>
            <w:vAlign w:val="center"/>
          </w:tcPr>
          <w:p w14:paraId="3F72642C" w14:textId="6A68B192" w:rsidR="0093166C" w:rsidRPr="00BE53F7" w:rsidRDefault="0093166C" w:rsidP="00BE53F7">
            <w:pPr>
              <w:jc w:val="center"/>
            </w:pPr>
            <w:r w:rsidRPr="00BE53F7">
              <w:t>1.9%</w:t>
            </w:r>
          </w:p>
        </w:tc>
        <w:tc>
          <w:tcPr>
            <w:tcW w:w="1924" w:type="dxa"/>
            <w:gridSpan w:val="2"/>
            <w:vAlign w:val="center"/>
          </w:tcPr>
          <w:p w14:paraId="2279D4F6" w14:textId="4D711BF5" w:rsidR="0093166C" w:rsidRPr="00BE53F7" w:rsidRDefault="0093166C" w:rsidP="00BE53F7">
            <w:pPr>
              <w:jc w:val="center"/>
            </w:pPr>
            <w:r w:rsidRPr="00BE53F7">
              <w:t>11</w:t>
            </w:r>
          </w:p>
        </w:tc>
        <w:tc>
          <w:tcPr>
            <w:tcW w:w="1923" w:type="dxa"/>
            <w:gridSpan w:val="2"/>
            <w:vAlign w:val="center"/>
          </w:tcPr>
          <w:p w14:paraId="36EBA734" w14:textId="074A71C1" w:rsidR="0093166C" w:rsidRPr="00BE53F7" w:rsidRDefault="0093166C" w:rsidP="00BE53F7">
            <w:pPr>
              <w:jc w:val="center"/>
            </w:pPr>
            <w:r w:rsidRPr="00BE53F7">
              <w:t>$4.56</w:t>
            </w:r>
          </w:p>
        </w:tc>
        <w:tc>
          <w:tcPr>
            <w:tcW w:w="1924" w:type="dxa"/>
            <w:vAlign w:val="center"/>
          </w:tcPr>
          <w:p w14:paraId="097A3476" w14:textId="4DFAB43B" w:rsidR="0093166C" w:rsidRPr="00BE53F7" w:rsidRDefault="0093166C" w:rsidP="00BE53F7">
            <w:pPr>
              <w:jc w:val="center"/>
            </w:pPr>
            <w:r w:rsidRPr="00BE53F7">
              <w:t>$3.35</w:t>
            </w:r>
          </w:p>
        </w:tc>
      </w:tr>
      <w:tr w:rsidR="0093166C" w14:paraId="533637FB" w14:textId="52A94C6D" w:rsidTr="0093166C">
        <w:trPr>
          <w:gridAfter w:val="1"/>
          <w:wAfter w:w="12" w:type="dxa"/>
          <w:trHeight w:val="719"/>
          <w:jc w:val="center"/>
        </w:trPr>
        <w:tc>
          <w:tcPr>
            <w:tcW w:w="9793" w:type="dxa"/>
            <w:gridSpan w:val="9"/>
            <w:shd w:val="clear" w:color="auto" w:fill="D9D9D9" w:themeFill="background1" w:themeFillShade="D9"/>
            <w:vAlign w:val="center"/>
          </w:tcPr>
          <w:p w14:paraId="43E5CA63" w14:textId="522461FE" w:rsidR="0093166C" w:rsidRDefault="0093166C" w:rsidP="00B7164B">
            <w:pPr>
              <w:pStyle w:val="Heading1"/>
              <w:spacing w:before="0"/>
              <w:outlineLvl w:val="0"/>
            </w:pPr>
            <w:r>
              <w:t>Top 10 Product</w:t>
            </w:r>
            <w:r>
              <w:t xml:space="preserve"> Analysis</w:t>
            </w:r>
          </w:p>
        </w:tc>
      </w:tr>
      <w:tr w:rsidR="0093166C" w:rsidRPr="00946B58" w14:paraId="195A86C7" w14:textId="61921B2B" w:rsidTr="0093166C">
        <w:trPr>
          <w:trHeight w:val="503"/>
          <w:jc w:val="center"/>
        </w:trPr>
        <w:tc>
          <w:tcPr>
            <w:tcW w:w="2065" w:type="dxa"/>
            <w:shd w:val="clear" w:color="auto" w:fill="B01513" w:themeFill="accent1"/>
            <w:vAlign w:val="center"/>
          </w:tcPr>
          <w:p w14:paraId="620E710C" w14:textId="33E8E9FC" w:rsidR="00D20111" w:rsidRPr="00946B58" w:rsidRDefault="00D20111" w:rsidP="003630E1">
            <w:pPr>
              <w:jc w:val="center"/>
              <w:rPr>
                <w:color w:val="F2F2F2" w:themeColor="background1" w:themeShade="F2"/>
              </w:rPr>
            </w:pPr>
            <w:r w:rsidRPr="003630E1">
              <w:rPr>
                <w:color w:val="F2F2F2" w:themeColor="background1" w:themeShade="F2"/>
              </w:rPr>
              <w:t>Item Name</w:t>
            </w:r>
          </w:p>
        </w:tc>
        <w:tc>
          <w:tcPr>
            <w:tcW w:w="1852" w:type="dxa"/>
            <w:gridSpan w:val="2"/>
            <w:shd w:val="clear" w:color="auto" w:fill="B01513" w:themeFill="accent1"/>
            <w:vAlign w:val="center"/>
          </w:tcPr>
          <w:p w14:paraId="5F13C388" w14:textId="0965331B" w:rsidR="00D20111" w:rsidRPr="00946B58" w:rsidRDefault="00D20111" w:rsidP="003630E1">
            <w:pPr>
              <w:jc w:val="center"/>
              <w:rPr>
                <w:color w:val="F2F2F2" w:themeColor="background1" w:themeShade="F2"/>
              </w:rPr>
            </w:pPr>
            <w:r w:rsidRPr="003630E1">
              <w:rPr>
                <w:color w:val="F2F2F2" w:themeColor="background1" w:themeShade="F2"/>
              </w:rPr>
              <w:t>Gender</w:t>
            </w:r>
          </w:p>
        </w:tc>
        <w:tc>
          <w:tcPr>
            <w:tcW w:w="1958" w:type="dxa"/>
            <w:gridSpan w:val="2"/>
            <w:shd w:val="clear" w:color="auto" w:fill="B01513" w:themeFill="accent1"/>
            <w:vAlign w:val="center"/>
          </w:tcPr>
          <w:p w14:paraId="14412102" w14:textId="0A663C06" w:rsidR="00D20111" w:rsidRPr="00946B58" w:rsidRDefault="00D20111" w:rsidP="003630E1">
            <w:pPr>
              <w:jc w:val="center"/>
              <w:rPr>
                <w:color w:val="F2F2F2" w:themeColor="background1" w:themeShade="F2"/>
              </w:rPr>
            </w:pPr>
            <w:r w:rsidRPr="003630E1">
              <w:rPr>
                <w:color w:val="F2F2F2" w:themeColor="background1" w:themeShade="F2"/>
              </w:rPr>
              <w:t>Age Group</w:t>
            </w:r>
          </w:p>
        </w:tc>
        <w:tc>
          <w:tcPr>
            <w:tcW w:w="1959" w:type="dxa"/>
            <w:gridSpan w:val="2"/>
            <w:shd w:val="clear" w:color="auto" w:fill="B01513" w:themeFill="accent1"/>
            <w:vAlign w:val="center"/>
          </w:tcPr>
          <w:p w14:paraId="219C1315" w14:textId="64229D82" w:rsidR="00D20111" w:rsidRPr="00946B58" w:rsidRDefault="00D20111" w:rsidP="003630E1">
            <w:pPr>
              <w:jc w:val="center"/>
              <w:rPr>
                <w:color w:val="F2F2F2" w:themeColor="background1" w:themeShade="F2"/>
              </w:rPr>
            </w:pPr>
            <w:r w:rsidRPr="003630E1">
              <w:rPr>
                <w:color w:val="F2F2F2" w:themeColor="background1" w:themeShade="F2"/>
              </w:rPr>
              <w:t>Total Purchases</w:t>
            </w:r>
          </w:p>
        </w:tc>
        <w:tc>
          <w:tcPr>
            <w:tcW w:w="1971" w:type="dxa"/>
            <w:gridSpan w:val="3"/>
            <w:shd w:val="clear" w:color="auto" w:fill="B01513" w:themeFill="accent1"/>
            <w:vAlign w:val="center"/>
          </w:tcPr>
          <w:p w14:paraId="3D292D58" w14:textId="49A1A059" w:rsidR="00D20111" w:rsidRPr="003630E1" w:rsidRDefault="0093166C" w:rsidP="003630E1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Total Value</w:t>
            </w:r>
          </w:p>
        </w:tc>
      </w:tr>
      <w:tr w:rsidR="0093166C" w14:paraId="059D1172" w14:textId="6FBD51F2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73A5D20A" w14:textId="0F0024AF" w:rsidR="0093166C" w:rsidRPr="00BE53F7" w:rsidRDefault="0093166C" w:rsidP="0093166C">
            <w:pPr>
              <w:jc w:val="right"/>
            </w:pPr>
            <w:r w:rsidRPr="0093166C">
              <w:t>Persuasion</w:t>
            </w:r>
          </w:p>
        </w:tc>
        <w:tc>
          <w:tcPr>
            <w:tcW w:w="1852" w:type="dxa"/>
            <w:gridSpan w:val="2"/>
            <w:vAlign w:val="center"/>
          </w:tcPr>
          <w:p w14:paraId="3B77B3E2" w14:textId="7B7BD3A0" w:rsidR="0093166C" w:rsidRPr="00BE53F7" w:rsidRDefault="0093166C" w:rsidP="0093166C">
            <w:pPr>
              <w:jc w:val="center"/>
            </w:pPr>
            <w:r w:rsidRPr="0093166C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7A3CAE74" w14:textId="416A3C44" w:rsidR="0093166C" w:rsidRPr="00BE53F7" w:rsidRDefault="0093166C" w:rsidP="0093166C">
            <w:pPr>
              <w:jc w:val="center"/>
            </w:pPr>
            <w:r w:rsidRPr="0093166C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04FD91AE" w14:textId="6A41A03B" w:rsidR="0093166C" w:rsidRPr="00BE53F7" w:rsidRDefault="0093166C" w:rsidP="0093166C">
            <w:pPr>
              <w:jc w:val="center"/>
            </w:pPr>
            <w:r w:rsidRPr="0093166C">
              <w:t>7</w:t>
            </w:r>
          </w:p>
        </w:tc>
        <w:tc>
          <w:tcPr>
            <w:tcW w:w="1971" w:type="dxa"/>
            <w:gridSpan w:val="3"/>
            <w:vAlign w:val="center"/>
          </w:tcPr>
          <w:p w14:paraId="4CFDADF8" w14:textId="58915245" w:rsidR="0093166C" w:rsidRPr="00BD08B4" w:rsidRDefault="0093166C" w:rsidP="0093166C">
            <w:pPr>
              <w:jc w:val="center"/>
            </w:pPr>
            <w:r>
              <w:t>$</w:t>
            </w:r>
            <w:r w:rsidRPr="0093166C">
              <w:t>22.47</w:t>
            </w:r>
          </w:p>
        </w:tc>
      </w:tr>
      <w:tr w:rsidR="0093166C" w14:paraId="34C6935F" w14:textId="3B07E314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75B2E70D" w14:textId="545CD0EF" w:rsidR="0093166C" w:rsidRPr="00BE53F7" w:rsidRDefault="0093166C" w:rsidP="0093166C">
            <w:pPr>
              <w:jc w:val="right"/>
            </w:pPr>
            <w:r w:rsidRPr="0093166C">
              <w:t>Final Critic</w:t>
            </w:r>
          </w:p>
        </w:tc>
        <w:tc>
          <w:tcPr>
            <w:tcW w:w="1852" w:type="dxa"/>
            <w:gridSpan w:val="2"/>
            <w:vAlign w:val="center"/>
          </w:tcPr>
          <w:p w14:paraId="6B56D71B" w14:textId="2B4DD197" w:rsidR="0093166C" w:rsidRPr="00BE53F7" w:rsidRDefault="0093166C" w:rsidP="0093166C">
            <w:pPr>
              <w:jc w:val="center"/>
            </w:pPr>
            <w:r w:rsidRPr="0093166C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7D870A89" w14:textId="1B1765A9" w:rsidR="0093166C" w:rsidRPr="00BE53F7" w:rsidRDefault="0093166C" w:rsidP="0093166C">
            <w:pPr>
              <w:jc w:val="center"/>
            </w:pPr>
            <w:r w:rsidRPr="0093166C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40AC20FB" w14:textId="05C5B5AD" w:rsidR="0093166C" w:rsidRPr="00BE53F7" w:rsidRDefault="0093166C" w:rsidP="0093166C">
            <w:pPr>
              <w:jc w:val="center"/>
            </w:pPr>
            <w:r w:rsidRPr="0093166C">
              <w:t>6</w:t>
            </w:r>
          </w:p>
        </w:tc>
        <w:tc>
          <w:tcPr>
            <w:tcW w:w="1971" w:type="dxa"/>
            <w:gridSpan w:val="3"/>
            <w:vAlign w:val="center"/>
          </w:tcPr>
          <w:p w14:paraId="389F43E4" w14:textId="5A0DF609" w:rsidR="0093166C" w:rsidRPr="00BD08B4" w:rsidRDefault="0093166C" w:rsidP="0093166C">
            <w:pPr>
              <w:jc w:val="center"/>
            </w:pPr>
            <w:r>
              <w:t>$</w:t>
            </w:r>
            <w:r w:rsidRPr="0093166C">
              <w:t>27.90</w:t>
            </w:r>
          </w:p>
        </w:tc>
      </w:tr>
      <w:tr w:rsidR="0093166C" w14:paraId="3EEB9F25" w14:textId="50FC628F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20093824" w14:textId="3BE1FF0D" w:rsidR="0093166C" w:rsidRPr="00BE53F7" w:rsidRDefault="0093166C" w:rsidP="0093166C">
            <w:pPr>
              <w:jc w:val="right"/>
            </w:pPr>
            <w:r w:rsidRPr="0093166C">
              <w:t>Eternal Cleaver</w:t>
            </w:r>
          </w:p>
        </w:tc>
        <w:tc>
          <w:tcPr>
            <w:tcW w:w="1852" w:type="dxa"/>
            <w:gridSpan w:val="2"/>
            <w:vAlign w:val="center"/>
          </w:tcPr>
          <w:p w14:paraId="1CBB8ADB" w14:textId="4022BD20" w:rsidR="0093166C" w:rsidRPr="00BE53F7" w:rsidRDefault="0093166C" w:rsidP="0093166C">
            <w:pPr>
              <w:jc w:val="center"/>
            </w:pPr>
            <w:r w:rsidRPr="0093166C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61CABBDD" w14:textId="0F87E2ED" w:rsidR="0093166C" w:rsidRPr="00BE53F7" w:rsidRDefault="0093166C" w:rsidP="0093166C">
            <w:pPr>
              <w:jc w:val="center"/>
            </w:pPr>
            <w:r w:rsidRPr="0093166C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3995F1FD" w14:textId="48A2A050" w:rsidR="0093166C" w:rsidRPr="00BE53F7" w:rsidRDefault="0093166C" w:rsidP="0093166C">
            <w:pPr>
              <w:jc w:val="center"/>
            </w:pPr>
            <w:r w:rsidRPr="0093166C">
              <w:t>6</w:t>
            </w:r>
          </w:p>
        </w:tc>
        <w:tc>
          <w:tcPr>
            <w:tcW w:w="1971" w:type="dxa"/>
            <w:gridSpan w:val="3"/>
            <w:vAlign w:val="center"/>
          </w:tcPr>
          <w:p w14:paraId="7D5DF4E4" w14:textId="64A4905B" w:rsidR="0093166C" w:rsidRPr="00BD08B4" w:rsidRDefault="0093166C" w:rsidP="0093166C">
            <w:pPr>
              <w:jc w:val="center"/>
            </w:pPr>
            <w:r>
              <w:t>$</w:t>
            </w:r>
            <w:r w:rsidRPr="0093166C">
              <w:t>15.00</w:t>
            </w:r>
          </w:p>
        </w:tc>
      </w:tr>
      <w:tr w:rsidR="0093166C" w14:paraId="271807FA" w14:textId="1888D314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70452CA0" w14:textId="7BDB5F2D" w:rsidR="0093166C" w:rsidRPr="00BE53F7" w:rsidRDefault="0093166C" w:rsidP="0093166C">
            <w:pPr>
              <w:jc w:val="right"/>
            </w:pPr>
            <w:r w:rsidRPr="0093166C">
              <w:t>Pursuit, Cudgel of Necromancy</w:t>
            </w:r>
          </w:p>
        </w:tc>
        <w:tc>
          <w:tcPr>
            <w:tcW w:w="1852" w:type="dxa"/>
            <w:gridSpan w:val="2"/>
            <w:vAlign w:val="center"/>
          </w:tcPr>
          <w:p w14:paraId="28CDDC54" w14:textId="765DFEE5" w:rsidR="0093166C" w:rsidRPr="00BE53F7" w:rsidRDefault="0093166C" w:rsidP="0093166C">
            <w:pPr>
              <w:jc w:val="center"/>
            </w:pPr>
            <w:r w:rsidRPr="0093166C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7C8A530F" w14:textId="57967029" w:rsidR="0093166C" w:rsidRPr="00BE53F7" w:rsidRDefault="0093166C" w:rsidP="0093166C">
            <w:pPr>
              <w:jc w:val="center"/>
            </w:pPr>
            <w:r w:rsidRPr="0093166C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61A170C4" w14:textId="27ED5B58" w:rsidR="0093166C" w:rsidRPr="00BE53F7" w:rsidRDefault="0093166C" w:rsidP="0093166C">
            <w:pPr>
              <w:jc w:val="center"/>
            </w:pPr>
            <w:r w:rsidRPr="0093166C">
              <w:t>6</w:t>
            </w:r>
          </w:p>
        </w:tc>
        <w:tc>
          <w:tcPr>
            <w:tcW w:w="1971" w:type="dxa"/>
            <w:gridSpan w:val="3"/>
            <w:vAlign w:val="center"/>
          </w:tcPr>
          <w:p w14:paraId="541670AB" w14:textId="1842F224" w:rsidR="0093166C" w:rsidRPr="00BD08B4" w:rsidRDefault="0093166C" w:rsidP="0093166C">
            <w:pPr>
              <w:jc w:val="center"/>
            </w:pPr>
            <w:r>
              <w:t>$</w:t>
            </w:r>
            <w:r w:rsidRPr="0093166C">
              <w:t>6.12</w:t>
            </w:r>
          </w:p>
        </w:tc>
      </w:tr>
      <w:tr w:rsidR="0093166C" w14:paraId="5B54C401" w14:textId="7BED381E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5FF6D404" w14:textId="1AB7E363" w:rsidR="0093166C" w:rsidRPr="00BE53F7" w:rsidRDefault="0093166C" w:rsidP="0093166C">
            <w:pPr>
              <w:jc w:val="right"/>
            </w:pPr>
            <w:r w:rsidRPr="0093166C">
              <w:t>Lightning, Etcher of the King</w:t>
            </w:r>
          </w:p>
        </w:tc>
        <w:tc>
          <w:tcPr>
            <w:tcW w:w="1852" w:type="dxa"/>
            <w:gridSpan w:val="2"/>
            <w:vAlign w:val="center"/>
          </w:tcPr>
          <w:p w14:paraId="1B308143" w14:textId="26BCE615" w:rsidR="0093166C" w:rsidRPr="00BE53F7" w:rsidRDefault="0093166C" w:rsidP="0093166C">
            <w:pPr>
              <w:jc w:val="center"/>
            </w:pPr>
            <w:r w:rsidRPr="0093166C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2EDB98B8" w14:textId="49180F94" w:rsidR="0093166C" w:rsidRPr="00BE53F7" w:rsidRDefault="0093166C" w:rsidP="0093166C">
            <w:pPr>
              <w:jc w:val="center"/>
            </w:pPr>
            <w:r w:rsidRPr="0093166C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397E9938" w14:textId="00463059" w:rsidR="0093166C" w:rsidRPr="00BE53F7" w:rsidRDefault="0093166C" w:rsidP="0093166C">
            <w:pPr>
              <w:jc w:val="center"/>
            </w:pPr>
            <w:r w:rsidRPr="0093166C">
              <w:t>6</w:t>
            </w:r>
          </w:p>
        </w:tc>
        <w:tc>
          <w:tcPr>
            <w:tcW w:w="1971" w:type="dxa"/>
            <w:gridSpan w:val="3"/>
            <w:vAlign w:val="center"/>
          </w:tcPr>
          <w:p w14:paraId="568EDB98" w14:textId="1048A0DF" w:rsidR="0093166C" w:rsidRPr="00BD08B4" w:rsidRDefault="0093166C" w:rsidP="0093166C">
            <w:pPr>
              <w:jc w:val="center"/>
            </w:pPr>
            <w:r>
              <w:t>$</w:t>
            </w:r>
            <w:r w:rsidRPr="0093166C">
              <w:t>25.38</w:t>
            </w:r>
          </w:p>
        </w:tc>
      </w:tr>
      <w:tr w:rsidR="0093166C" w14:paraId="7D7238CD" w14:textId="418B4A6F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53F5A76A" w14:textId="10B214F5" w:rsidR="0093166C" w:rsidRPr="00BE53F7" w:rsidRDefault="0093166C" w:rsidP="0093166C">
            <w:pPr>
              <w:jc w:val="right"/>
            </w:pPr>
            <w:r w:rsidRPr="0093166C">
              <w:t>Fiery Glass Crusader</w:t>
            </w:r>
          </w:p>
        </w:tc>
        <w:tc>
          <w:tcPr>
            <w:tcW w:w="1852" w:type="dxa"/>
            <w:gridSpan w:val="2"/>
            <w:vAlign w:val="center"/>
          </w:tcPr>
          <w:p w14:paraId="12247164" w14:textId="55FC4CF8" w:rsidR="0093166C" w:rsidRPr="00BE53F7" w:rsidRDefault="0093166C" w:rsidP="0093166C">
            <w:pPr>
              <w:jc w:val="center"/>
            </w:pPr>
            <w:r w:rsidRPr="0093166C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1B1EC1AD" w14:textId="6787FCE3" w:rsidR="0093166C" w:rsidRPr="00BE53F7" w:rsidRDefault="0093166C" w:rsidP="0093166C">
            <w:pPr>
              <w:jc w:val="center"/>
            </w:pPr>
            <w:r w:rsidRPr="0093166C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05F8D41B" w14:textId="245F72F0" w:rsidR="0093166C" w:rsidRPr="00BE53F7" w:rsidRDefault="0093166C" w:rsidP="0093166C">
            <w:pPr>
              <w:jc w:val="center"/>
            </w:pPr>
            <w:r w:rsidRPr="0093166C">
              <w:t>5</w:t>
            </w:r>
          </w:p>
        </w:tc>
        <w:tc>
          <w:tcPr>
            <w:tcW w:w="1971" w:type="dxa"/>
            <w:gridSpan w:val="3"/>
            <w:vAlign w:val="center"/>
          </w:tcPr>
          <w:p w14:paraId="17B3539A" w14:textId="4D503EDD" w:rsidR="0093166C" w:rsidRPr="00BD08B4" w:rsidRDefault="0093166C" w:rsidP="0093166C">
            <w:pPr>
              <w:jc w:val="center"/>
            </w:pPr>
            <w:r>
              <w:t>$</w:t>
            </w:r>
            <w:r w:rsidRPr="0093166C">
              <w:t>22.90</w:t>
            </w:r>
          </w:p>
        </w:tc>
      </w:tr>
      <w:tr w:rsidR="0093166C" w14:paraId="5C63C029" w14:textId="559AF52A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21FA03DD" w14:textId="33C726DE" w:rsidR="0093166C" w:rsidRPr="00BE53F7" w:rsidRDefault="0093166C" w:rsidP="0093166C">
            <w:pPr>
              <w:jc w:val="right"/>
            </w:pPr>
            <w:proofErr w:type="spellStart"/>
            <w:r w:rsidRPr="0093166C">
              <w:t>Malificent</w:t>
            </w:r>
            <w:proofErr w:type="spellEnd"/>
            <w:r w:rsidRPr="0093166C">
              <w:t xml:space="preserve"> Bag</w:t>
            </w:r>
          </w:p>
        </w:tc>
        <w:tc>
          <w:tcPr>
            <w:tcW w:w="1852" w:type="dxa"/>
            <w:gridSpan w:val="2"/>
            <w:vAlign w:val="center"/>
          </w:tcPr>
          <w:p w14:paraId="0F7304A3" w14:textId="599D21A7" w:rsidR="0093166C" w:rsidRPr="00BE53F7" w:rsidRDefault="0093166C" w:rsidP="0093166C">
            <w:pPr>
              <w:jc w:val="center"/>
            </w:pPr>
            <w:r w:rsidRPr="0093166C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4A85A267" w14:textId="1628FB85" w:rsidR="0093166C" w:rsidRPr="00BE53F7" w:rsidRDefault="0093166C" w:rsidP="0093166C">
            <w:pPr>
              <w:jc w:val="center"/>
            </w:pPr>
            <w:r w:rsidRPr="0093166C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03B4244F" w14:textId="3ADAC83F" w:rsidR="0093166C" w:rsidRPr="00BE53F7" w:rsidRDefault="0093166C" w:rsidP="0093166C">
            <w:pPr>
              <w:jc w:val="center"/>
            </w:pPr>
            <w:r w:rsidRPr="0093166C">
              <w:t>5</w:t>
            </w:r>
          </w:p>
        </w:tc>
        <w:tc>
          <w:tcPr>
            <w:tcW w:w="1971" w:type="dxa"/>
            <w:gridSpan w:val="3"/>
            <w:vAlign w:val="center"/>
          </w:tcPr>
          <w:p w14:paraId="34BC2B45" w14:textId="1A887270" w:rsidR="0093166C" w:rsidRPr="00BD08B4" w:rsidRDefault="0093166C" w:rsidP="0093166C">
            <w:pPr>
              <w:jc w:val="center"/>
            </w:pPr>
            <w:r>
              <w:t>$</w:t>
            </w:r>
            <w:r w:rsidRPr="0093166C">
              <w:t>8.75</w:t>
            </w:r>
          </w:p>
        </w:tc>
      </w:tr>
      <w:tr w:rsidR="0093166C" w14:paraId="5867824E" w14:textId="31D4B5D5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79CFDEBA" w14:textId="2147C933" w:rsidR="0093166C" w:rsidRPr="00BE53F7" w:rsidRDefault="0093166C" w:rsidP="0093166C">
            <w:pPr>
              <w:jc w:val="right"/>
            </w:pPr>
            <w:r w:rsidRPr="0093166C">
              <w:t>Wolf</w:t>
            </w:r>
          </w:p>
        </w:tc>
        <w:tc>
          <w:tcPr>
            <w:tcW w:w="1852" w:type="dxa"/>
            <w:gridSpan w:val="2"/>
            <w:vAlign w:val="center"/>
          </w:tcPr>
          <w:p w14:paraId="36A06CBF" w14:textId="0F0BF7FC" w:rsidR="0093166C" w:rsidRPr="00BE53F7" w:rsidRDefault="0093166C" w:rsidP="0093166C">
            <w:pPr>
              <w:jc w:val="center"/>
            </w:pPr>
            <w:r w:rsidRPr="0093166C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4378B9DF" w14:textId="6B7EC2D0" w:rsidR="0093166C" w:rsidRPr="00BE53F7" w:rsidRDefault="0093166C" w:rsidP="0093166C">
            <w:pPr>
              <w:jc w:val="center"/>
            </w:pPr>
            <w:r w:rsidRPr="0093166C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097F7BBA" w14:textId="3DC91675" w:rsidR="0093166C" w:rsidRPr="00BE53F7" w:rsidRDefault="0093166C" w:rsidP="0093166C">
            <w:pPr>
              <w:jc w:val="center"/>
            </w:pPr>
            <w:r w:rsidRPr="0093166C">
              <w:t>5</w:t>
            </w:r>
          </w:p>
        </w:tc>
        <w:tc>
          <w:tcPr>
            <w:tcW w:w="1971" w:type="dxa"/>
            <w:gridSpan w:val="3"/>
            <w:vAlign w:val="center"/>
          </w:tcPr>
          <w:p w14:paraId="485075F5" w14:textId="7E81C934" w:rsidR="0093166C" w:rsidRPr="00BD08B4" w:rsidRDefault="0093166C" w:rsidP="0093166C">
            <w:pPr>
              <w:jc w:val="center"/>
            </w:pPr>
            <w:r>
              <w:t>$</w:t>
            </w:r>
            <w:r w:rsidRPr="0093166C">
              <w:t>17.70</w:t>
            </w:r>
          </w:p>
        </w:tc>
      </w:tr>
      <w:tr w:rsidR="0093166C" w14:paraId="2AAF4D49" w14:textId="51CA2014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15FEC214" w14:textId="775C6703" w:rsidR="0093166C" w:rsidRPr="00BE53F7" w:rsidRDefault="0093166C" w:rsidP="0093166C">
            <w:pPr>
              <w:jc w:val="right"/>
            </w:pPr>
            <w:r w:rsidRPr="0093166C">
              <w:t>Retribution Axe</w:t>
            </w:r>
          </w:p>
        </w:tc>
        <w:tc>
          <w:tcPr>
            <w:tcW w:w="1852" w:type="dxa"/>
            <w:gridSpan w:val="2"/>
            <w:vAlign w:val="center"/>
          </w:tcPr>
          <w:p w14:paraId="696847A3" w14:textId="351806D7" w:rsidR="0093166C" w:rsidRPr="00BE53F7" w:rsidRDefault="0093166C" w:rsidP="0093166C">
            <w:pPr>
              <w:jc w:val="center"/>
            </w:pPr>
            <w:r w:rsidRPr="0093166C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60913844" w14:textId="115858FA" w:rsidR="0093166C" w:rsidRPr="00BE53F7" w:rsidRDefault="0093166C" w:rsidP="0093166C">
            <w:pPr>
              <w:jc w:val="center"/>
            </w:pPr>
            <w:r w:rsidRPr="0093166C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3E2872CD" w14:textId="6FAE7A96" w:rsidR="0093166C" w:rsidRPr="00BE53F7" w:rsidRDefault="0093166C" w:rsidP="0093166C">
            <w:pPr>
              <w:jc w:val="center"/>
            </w:pPr>
            <w:r w:rsidRPr="0093166C">
              <w:t>5</w:t>
            </w:r>
          </w:p>
        </w:tc>
        <w:tc>
          <w:tcPr>
            <w:tcW w:w="1971" w:type="dxa"/>
            <w:gridSpan w:val="3"/>
            <w:vAlign w:val="center"/>
          </w:tcPr>
          <w:p w14:paraId="523D8491" w14:textId="6F3FD2AA" w:rsidR="0093166C" w:rsidRPr="00BD08B4" w:rsidRDefault="0093166C" w:rsidP="0093166C">
            <w:pPr>
              <w:jc w:val="center"/>
            </w:pPr>
            <w:r>
              <w:t>$</w:t>
            </w:r>
            <w:r w:rsidRPr="0093166C">
              <w:t>11.10</w:t>
            </w:r>
          </w:p>
        </w:tc>
      </w:tr>
      <w:tr w:rsidR="0093166C" w14:paraId="2503F99A" w14:textId="77777777" w:rsidTr="0093166C">
        <w:trPr>
          <w:trHeight w:val="515"/>
          <w:jc w:val="center"/>
        </w:trPr>
        <w:tc>
          <w:tcPr>
            <w:tcW w:w="2065" w:type="dxa"/>
            <w:vAlign w:val="center"/>
          </w:tcPr>
          <w:p w14:paraId="555AC009" w14:textId="63D9B1BE" w:rsidR="0093166C" w:rsidRDefault="0093166C" w:rsidP="0093166C">
            <w:pPr>
              <w:jc w:val="righ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7C2053">
              <w:t>Abyssal Shard</w:t>
            </w:r>
          </w:p>
        </w:tc>
        <w:tc>
          <w:tcPr>
            <w:tcW w:w="1852" w:type="dxa"/>
            <w:gridSpan w:val="2"/>
            <w:vAlign w:val="center"/>
          </w:tcPr>
          <w:p w14:paraId="15860D1D" w14:textId="3184B3CB" w:rsidR="0093166C" w:rsidRDefault="0093166C" w:rsidP="0093166C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7C2053">
              <w:t>Male</w:t>
            </w:r>
          </w:p>
        </w:tc>
        <w:tc>
          <w:tcPr>
            <w:tcW w:w="1958" w:type="dxa"/>
            <w:gridSpan w:val="2"/>
            <w:vAlign w:val="center"/>
          </w:tcPr>
          <w:p w14:paraId="52B1BDF8" w14:textId="4AF2508E" w:rsidR="0093166C" w:rsidRDefault="0093166C" w:rsidP="0093166C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7C2053">
              <w:t>Young Adult</w:t>
            </w:r>
          </w:p>
        </w:tc>
        <w:tc>
          <w:tcPr>
            <w:tcW w:w="1959" w:type="dxa"/>
            <w:gridSpan w:val="2"/>
            <w:vAlign w:val="center"/>
          </w:tcPr>
          <w:p w14:paraId="07D1A1EC" w14:textId="4D09414F" w:rsidR="0093166C" w:rsidRDefault="0093166C" w:rsidP="0093166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7C2053">
              <w:t>5</w:t>
            </w:r>
          </w:p>
        </w:tc>
        <w:tc>
          <w:tcPr>
            <w:tcW w:w="1971" w:type="dxa"/>
            <w:gridSpan w:val="3"/>
            <w:vAlign w:val="center"/>
          </w:tcPr>
          <w:p w14:paraId="103D9183" w14:textId="5410BD0F" w:rsidR="0093166C" w:rsidRDefault="0093166C" w:rsidP="0093166C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t>$13.35</w:t>
            </w:r>
          </w:p>
        </w:tc>
      </w:tr>
    </w:tbl>
    <w:p w14:paraId="23E63A29" w14:textId="29F3A5A8" w:rsidR="00BE53F7" w:rsidRPr="00F56597" w:rsidRDefault="00F56597" w:rsidP="00F56597">
      <w:pPr>
        <w:pStyle w:val="Heading1"/>
        <w:jc w:val="left"/>
        <w:rPr>
          <w:color w:val="1E5155" w:themeColor="text2"/>
          <w:u w:val="single"/>
        </w:rPr>
      </w:pPr>
      <w:r w:rsidRPr="00F56597">
        <w:rPr>
          <w:color w:val="1E5155" w:themeColor="text2"/>
          <w:u w:val="single"/>
        </w:rPr>
        <w:lastRenderedPageBreak/>
        <w:t>First Findings</w:t>
      </w:r>
    </w:p>
    <w:sectPr w:rsidR="00BE53F7" w:rsidRPr="00F56597" w:rsidSect="003630E1">
      <w:headerReference w:type="default" r:id="rId6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F96C7" w14:textId="77777777" w:rsidR="003A2A7F" w:rsidRDefault="003A2A7F" w:rsidP="00BE53F7">
      <w:pPr>
        <w:spacing w:after="0" w:line="240" w:lineRule="auto"/>
      </w:pPr>
      <w:r>
        <w:separator/>
      </w:r>
    </w:p>
  </w:endnote>
  <w:endnote w:type="continuationSeparator" w:id="0">
    <w:p w14:paraId="7537F0EF" w14:textId="77777777" w:rsidR="003A2A7F" w:rsidRDefault="003A2A7F" w:rsidP="00BE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D93A4" w14:textId="77777777" w:rsidR="003A2A7F" w:rsidRDefault="003A2A7F" w:rsidP="00BE53F7">
      <w:pPr>
        <w:spacing w:after="0" w:line="240" w:lineRule="auto"/>
      </w:pPr>
      <w:r>
        <w:separator/>
      </w:r>
    </w:p>
  </w:footnote>
  <w:footnote w:type="continuationSeparator" w:id="0">
    <w:p w14:paraId="148E4939" w14:textId="77777777" w:rsidR="003A2A7F" w:rsidRDefault="003A2A7F" w:rsidP="00BE5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CD242" w14:textId="77777777" w:rsidR="00BE53F7" w:rsidRDefault="00BE53F7" w:rsidP="00BE53F7">
    <w:pPr>
      <w:pStyle w:val="Title"/>
      <w:rPr>
        <w:sz w:val="36"/>
        <w:szCs w:val="36"/>
      </w:rPr>
    </w:pPr>
    <w:r w:rsidRPr="00BE53F7">
      <w:rPr>
        <w:sz w:val="48"/>
        <w:szCs w:val="48"/>
      </w:rPr>
      <w:t>Heros of Pymoli</w:t>
    </w:r>
    <w:r>
      <w:t xml:space="preserve"> </w:t>
    </w:r>
  </w:p>
  <w:p w14:paraId="59228ABB" w14:textId="4461C02E" w:rsidR="00BE53F7" w:rsidRPr="00BE53F7" w:rsidRDefault="00BE53F7" w:rsidP="00BE53F7">
    <w:pPr>
      <w:pStyle w:val="Title"/>
      <w:rPr>
        <w:sz w:val="28"/>
        <w:szCs w:val="28"/>
      </w:rPr>
    </w:pPr>
    <w:r w:rsidRPr="00BE53F7">
      <w:rPr>
        <w:sz w:val="28"/>
        <w:szCs w:val="28"/>
      </w:rPr>
      <w:t>Analysis and Findings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78"/>
    <w:rsid w:val="001E158F"/>
    <w:rsid w:val="003630E1"/>
    <w:rsid w:val="003A2A7F"/>
    <w:rsid w:val="0093166C"/>
    <w:rsid w:val="00946B58"/>
    <w:rsid w:val="00BE53F7"/>
    <w:rsid w:val="00D20111"/>
    <w:rsid w:val="00E34878"/>
    <w:rsid w:val="00F5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387D"/>
  <w15:chartTrackingRefBased/>
  <w15:docId w15:val="{9C5E8B93-B0AA-41FC-9734-ED0FE89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3F7"/>
  </w:style>
  <w:style w:type="paragraph" w:styleId="Heading1">
    <w:name w:val="heading 1"/>
    <w:basedOn w:val="Normal"/>
    <w:next w:val="Normal"/>
    <w:link w:val="Heading1Char"/>
    <w:uiPriority w:val="9"/>
    <w:qFormat/>
    <w:rsid w:val="00946B5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B5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B5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B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B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B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B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B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B5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58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6B5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B5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B5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B5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B5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B5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B5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B5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6B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6B58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6B58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B58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B58"/>
    <w:rPr>
      <w:color w:val="1E515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46B58"/>
    <w:rPr>
      <w:b/>
      <w:bCs/>
    </w:rPr>
  </w:style>
  <w:style w:type="character" w:styleId="Emphasis">
    <w:name w:val="Emphasis"/>
    <w:basedOn w:val="DefaultParagraphFont"/>
    <w:uiPriority w:val="20"/>
    <w:qFormat/>
    <w:rsid w:val="00946B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46B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6B58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6B58"/>
    <w:rPr>
      <w:i/>
      <w:iCs/>
      <w:color w:val="B58D1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B5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B58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46B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6B5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46B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6B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46B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B58"/>
    <w:pPr>
      <w:outlineLvl w:val="9"/>
    </w:pPr>
  </w:style>
  <w:style w:type="table" w:styleId="TableGrid">
    <w:name w:val="Table Grid"/>
    <w:basedOn w:val="TableNormal"/>
    <w:uiPriority w:val="39"/>
    <w:rsid w:val="0094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5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3F7"/>
  </w:style>
  <w:style w:type="paragraph" w:styleId="Footer">
    <w:name w:val="footer"/>
    <w:basedOn w:val="Normal"/>
    <w:link w:val="FooterChar"/>
    <w:uiPriority w:val="99"/>
    <w:unhideWhenUsed/>
    <w:rsid w:val="00BE5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3F7"/>
  </w:style>
  <w:style w:type="character" w:styleId="CommentReference">
    <w:name w:val="annotation reference"/>
    <w:basedOn w:val="DefaultParagraphFont"/>
    <w:uiPriority w:val="99"/>
    <w:semiHidden/>
    <w:unhideWhenUsed/>
    <w:rsid w:val="00931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6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6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Morgan</dc:creator>
  <cp:keywords/>
  <dc:description/>
  <cp:lastModifiedBy>Ema Morgan</cp:lastModifiedBy>
  <cp:revision>2</cp:revision>
  <dcterms:created xsi:type="dcterms:W3CDTF">2021-01-19T04:08:00Z</dcterms:created>
  <dcterms:modified xsi:type="dcterms:W3CDTF">2021-01-19T06:00:00Z</dcterms:modified>
</cp:coreProperties>
</file>