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616DB" w14:textId="77777777" w:rsidR="007F01C6" w:rsidRDefault="000F3664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666666"/>
        </w:rPr>
      </w:pPr>
      <w:bookmarkStart w:id="0" w:name="_lntg56ljm653" w:colFirst="0" w:colLast="0"/>
      <w:bookmarkEnd w:id="0"/>
      <w:r>
        <w:t>Kick Start My Chart</w:t>
      </w:r>
    </w:p>
    <w:p w14:paraId="5777AE44" w14:textId="77777777" w:rsidR="007F01C6" w:rsidRDefault="000F3664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27423043" wp14:editId="31423A7B">
            <wp:extent cx="5943600" cy="50800"/>
            <wp:effectExtent l="0" t="0" r="0" b="0"/>
            <wp:docPr id="1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655753" w14:textId="77777777" w:rsidR="007F01C6" w:rsidRDefault="000F3664">
      <w:pPr>
        <w:tabs>
          <w:tab w:val="left" w:pos="8190"/>
        </w:tabs>
        <w:spacing w:before="0" w:after="200" w:line="240" w:lineRule="auto"/>
        <w:ind w:left="180"/>
      </w:pPr>
      <w:r>
        <w:rPr>
          <w:rFonts w:ascii="Oswald" w:eastAsia="Oswald" w:hAnsi="Oswald" w:cs="Oswald"/>
          <w:color w:val="666666"/>
          <w:sz w:val="28"/>
          <w:szCs w:val="28"/>
        </w:rPr>
        <w:t>Excel-Challenge</w:t>
      </w:r>
      <w:r>
        <w:rPr>
          <w:rFonts w:ascii="Oswald" w:eastAsia="Oswald" w:hAnsi="Oswald" w:cs="Oswald"/>
          <w:color w:val="666666"/>
          <w:sz w:val="28"/>
          <w:szCs w:val="28"/>
        </w:rPr>
        <w:tab/>
        <w:t>12/19/20</w:t>
      </w:r>
    </w:p>
    <w:p w14:paraId="3BD3BEDA" w14:textId="77777777" w:rsidR="007F01C6" w:rsidRDefault="000F3664">
      <w:pPr>
        <w:pStyle w:val="Heading1"/>
        <w:spacing w:before="0"/>
        <w:jc w:val="center"/>
        <w:rPr>
          <w:color w:val="E31C60"/>
          <w:sz w:val="36"/>
          <w:szCs w:val="36"/>
        </w:rPr>
      </w:pPr>
      <w:bookmarkStart w:id="1" w:name="_45zv497ltdqd" w:colFirst="0" w:colLast="0"/>
      <w:bookmarkEnd w:id="1"/>
      <w:r>
        <w:rPr>
          <w:color w:val="E31C60"/>
          <w:sz w:val="36"/>
          <w:szCs w:val="36"/>
        </w:rPr>
        <w:t>Conclusions</w:t>
      </w:r>
    </w:p>
    <w:p w14:paraId="454D97C6" w14:textId="614374DE" w:rsidR="007F01C6" w:rsidRDefault="000F366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 xml:space="preserve">Given the provided data, we can conclude Kickstarter’s most common campaigns are in the Theater category. Due to this category’s </w:t>
      </w:r>
      <w:r w:rsidR="00FD33D3">
        <w:rPr>
          <w:rFonts w:ascii="Comfortaa" w:eastAsia="Comfortaa" w:hAnsi="Comfortaa" w:cs="Comfortaa"/>
          <w:sz w:val="24"/>
          <w:szCs w:val="24"/>
        </w:rPr>
        <w:t>popularity,</w:t>
      </w:r>
      <w:r>
        <w:rPr>
          <w:rFonts w:ascii="Comfortaa" w:eastAsia="Comfortaa" w:hAnsi="Comfortaa" w:cs="Comfortaa"/>
          <w:sz w:val="24"/>
          <w:szCs w:val="24"/>
        </w:rPr>
        <w:t xml:space="preserve"> it may initially seem to have the highest success rate at about 60%, but when comparing the number of successful cam</w:t>
      </w:r>
      <w:r>
        <w:rPr>
          <w:rFonts w:ascii="Comfortaa" w:eastAsia="Comfortaa" w:hAnsi="Comfortaa" w:cs="Comfortaa"/>
          <w:sz w:val="24"/>
          <w:szCs w:val="24"/>
        </w:rPr>
        <w:t>paigns to the ones started, the Music category has a higher rate of success at about 77%.</w:t>
      </w:r>
    </w:p>
    <w:p w14:paraId="4CC453F5" w14:textId="0831D776" w:rsidR="007F01C6" w:rsidRDefault="000F366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 xml:space="preserve">If you are looking at the amount of money raised vs. the amount needed as the determining factor of </w:t>
      </w:r>
      <w:r w:rsidR="00FD33D3">
        <w:rPr>
          <w:rFonts w:ascii="Comfortaa" w:eastAsia="Comfortaa" w:hAnsi="Comfortaa" w:cs="Comfortaa"/>
          <w:sz w:val="24"/>
          <w:szCs w:val="24"/>
        </w:rPr>
        <w:t>success,</w:t>
      </w:r>
      <w:r>
        <w:rPr>
          <w:rFonts w:ascii="Comfortaa" w:eastAsia="Comfortaa" w:hAnsi="Comfortaa" w:cs="Comfortaa"/>
          <w:sz w:val="24"/>
          <w:szCs w:val="24"/>
        </w:rPr>
        <w:t xml:space="preserve"> then you would find that the most consistently over-funded</w:t>
      </w:r>
      <w:r>
        <w:rPr>
          <w:rFonts w:ascii="Comfortaa" w:eastAsia="Comfortaa" w:hAnsi="Comfortaa" w:cs="Comfortaa"/>
          <w:sz w:val="24"/>
          <w:szCs w:val="24"/>
        </w:rPr>
        <w:t xml:space="preserve"> sub-category would be hardware. Hardware also happened to raise the most money </w:t>
      </w:r>
      <w:r w:rsidR="00FD33D3">
        <w:rPr>
          <w:rFonts w:ascii="Comfortaa" w:eastAsia="Comfortaa" w:hAnsi="Comfortaa" w:cs="Comfortaa"/>
          <w:sz w:val="24"/>
          <w:szCs w:val="24"/>
        </w:rPr>
        <w:t>overall</w:t>
      </w:r>
      <w:r>
        <w:rPr>
          <w:rFonts w:ascii="Comfortaa" w:eastAsia="Comfortaa" w:hAnsi="Comfortaa" w:cs="Comfortaa"/>
          <w:sz w:val="24"/>
          <w:szCs w:val="24"/>
        </w:rPr>
        <w:t xml:space="preserve">. </w:t>
      </w:r>
    </w:p>
    <w:p w14:paraId="22D5AD5B" w14:textId="77777777" w:rsidR="007F01C6" w:rsidRDefault="000F366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Based on the data provided I would recommend when starting a campaign on Kickstarter to choose a product that would fall into the Hardware sub-category. This campaig</w:t>
      </w:r>
      <w:r>
        <w:rPr>
          <w:rFonts w:ascii="Comfortaa" w:eastAsia="Comfortaa" w:hAnsi="Comfortaa" w:cs="Comfortaa"/>
          <w:sz w:val="24"/>
          <w:szCs w:val="24"/>
        </w:rPr>
        <w:t>n category appears to have a low to 0% failure rate, highest over-funding rate, and the highest number of backers per campaign.</w:t>
      </w:r>
    </w:p>
    <w:p w14:paraId="7A683D3E" w14:textId="77777777" w:rsidR="007F01C6" w:rsidRDefault="000F3664">
      <w:pPr>
        <w:pStyle w:val="Heading1"/>
        <w:spacing w:before="0"/>
        <w:jc w:val="center"/>
        <w:rPr>
          <w:color w:val="E31C60"/>
          <w:sz w:val="36"/>
          <w:szCs w:val="36"/>
        </w:rPr>
      </w:pPr>
      <w:bookmarkStart w:id="2" w:name="_f36nw2zasr72" w:colFirst="0" w:colLast="0"/>
      <w:bookmarkEnd w:id="2"/>
      <w:r>
        <w:rPr>
          <w:color w:val="E31C60"/>
          <w:sz w:val="36"/>
          <w:szCs w:val="36"/>
        </w:rPr>
        <w:t>Limitations</w:t>
      </w:r>
    </w:p>
    <w:p w14:paraId="0C0274C7" w14:textId="77777777" w:rsidR="007F01C6" w:rsidRDefault="000F366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 xml:space="preserve">Comparing the amounts of the goal and pledge amounts could be difficult because of the difference in currencies and </w:t>
      </w:r>
      <w:r>
        <w:rPr>
          <w:rFonts w:ascii="Comfortaa" w:eastAsia="Comfortaa" w:hAnsi="Comfortaa" w:cs="Comfortaa"/>
          <w:sz w:val="24"/>
          <w:szCs w:val="24"/>
        </w:rPr>
        <w:t xml:space="preserve">the changing of exchange rates. When plotting the values of Percent Funded and Goals, you could clearly see some drastic outliers that would skew some averages by a lot. </w:t>
      </w:r>
    </w:p>
    <w:p w14:paraId="5546B681" w14:textId="77777777" w:rsidR="007F01C6" w:rsidRDefault="000F3664">
      <w:pPr>
        <w:pStyle w:val="Heading1"/>
        <w:spacing w:before="0"/>
        <w:jc w:val="center"/>
        <w:rPr>
          <w:color w:val="E31C60"/>
          <w:sz w:val="36"/>
          <w:szCs w:val="36"/>
        </w:rPr>
      </w:pPr>
      <w:bookmarkStart w:id="3" w:name="_wt25sesxv2dg" w:colFirst="0" w:colLast="0"/>
      <w:bookmarkEnd w:id="3"/>
      <w:r>
        <w:rPr>
          <w:color w:val="E31C60"/>
          <w:sz w:val="36"/>
          <w:szCs w:val="36"/>
        </w:rPr>
        <w:t>Other Considerations</w:t>
      </w:r>
    </w:p>
    <w:p w14:paraId="14D46641" w14:textId="3438270A" w:rsidR="007F01C6" w:rsidRDefault="000F366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 xml:space="preserve">Comparing the length of each campaign and the amount of funding would be helpful for setting expectations on how much to expect to receive within x amount of time. It could also help you judge if you should cancel your campaign after a certain period </w:t>
      </w:r>
      <w:r>
        <w:rPr>
          <w:rFonts w:ascii="Comfortaa" w:eastAsia="Comfortaa" w:hAnsi="Comfortaa" w:cs="Comfortaa"/>
          <w:sz w:val="24"/>
          <w:szCs w:val="24"/>
        </w:rPr>
        <w:t>with low funding/response.</w:t>
      </w:r>
    </w:p>
    <w:p w14:paraId="33639AF7" w14:textId="77777777" w:rsidR="007F01C6" w:rsidRDefault="000F366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 xml:space="preserve">It could prove useful to look at the percentage of “over-funded” campaigns and any correlations you could draw there as to the number of backers, time, or categories. </w:t>
      </w:r>
    </w:p>
    <w:p w14:paraId="0F3CB6EC" w14:textId="77777777" w:rsidR="007F01C6" w:rsidRDefault="000F366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</w:pPr>
      <w:r>
        <w:rPr>
          <w:rFonts w:ascii="Comfortaa" w:eastAsia="Comfortaa" w:hAnsi="Comfortaa" w:cs="Comfortaa"/>
          <w:sz w:val="24"/>
          <w:szCs w:val="24"/>
        </w:rPr>
        <w:t>Depending on your international status using the country o</w:t>
      </w:r>
      <w:r>
        <w:rPr>
          <w:rFonts w:ascii="Comfortaa" w:eastAsia="Comfortaa" w:hAnsi="Comfortaa" w:cs="Comfortaa"/>
          <w:sz w:val="24"/>
          <w:szCs w:val="24"/>
        </w:rPr>
        <w:t>f campaigns might help you determine which campaign types are most successful in your country as well.</w:t>
      </w:r>
    </w:p>
    <w:sectPr w:rsidR="007F01C6">
      <w:footerReference w:type="default" r:id="rId7"/>
      <w:pgSz w:w="12240" w:h="15840"/>
      <w:pgMar w:top="630" w:right="1440" w:bottom="108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BDFC80" w14:textId="77777777" w:rsidR="000F3664" w:rsidRDefault="000F3664">
      <w:pPr>
        <w:spacing w:before="0" w:line="240" w:lineRule="auto"/>
      </w:pPr>
      <w:r>
        <w:separator/>
      </w:r>
    </w:p>
  </w:endnote>
  <w:endnote w:type="continuationSeparator" w:id="0">
    <w:p w14:paraId="2E1B2B2D" w14:textId="77777777" w:rsidR="000F3664" w:rsidRDefault="000F366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ource Code Pro">
    <w:charset w:val="00"/>
    <w:family w:val="auto"/>
    <w:pitch w:val="default"/>
  </w:font>
  <w:font w:name="Oswald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forta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E0AFA" w14:textId="77777777" w:rsidR="007F01C6" w:rsidRDefault="000F3664">
    <w:pPr>
      <w:tabs>
        <w:tab w:val="left" w:pos="360"/>
      </w:tabs>
      <w:rPr>
        <w:rFonts w:ascii="Times New Roman" w:eastAsia="Times New Roman" w:hAnsi="Times New Roman" w:cs="Times New Roman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By: </w:t>
    </w:r>
    <w:r>
      <w:rPr>
        <w:rFonts w:ascii="Times New Roman" w:eastAsia="Times New Roman" w:hAnsi="Times New Roman" w:cs="Times New Roman"/>
        <w:sz w:val="16"/>
        <w:szCs w:val="16"/>
      </w:rPr>
      <w:tab/>
      <w:t>Emerald Morgan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4D382B" w14:textId="77777777" w:rsidR="000F3664" w:rsidRDefault="000F3664">
      <w:pPr>
        <w:spacing w:before="0" w:line="240" w:lineRule="auto"/>
      </w:pPr>
      <w:r>
        <w:separator/>
      </w:r>
    </w:p>
  </w:footnote>
  <w:footnote w:type="continuationSeparator" w:id="0">
    <w:p w14:paraId="5D35F7CC" w14:textId="77777777" w:rsidR="000F3664" w:rsidRDefault="000F3664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1C6"/>
    <w:rsid w:val="000F3664"/>
    <w:rsid w:val="007F01C6"/>
    <w:rsid w:val="00FD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5D6CD"/>
  <w15:docId w15:val="{AB6A886F-8161-452B-8D8B-E3F079B8F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ource Code Pro" w:eastAsia="Source Code Pro" w:hAnsi="Source Code Pro" w:cs="Source Code Pro"/>
        <w:color w:val="424242"/>
        <w:lang w:val="en" w:eastAsia="en-US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b/>
      <w:color w:val="E31C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Ema Morgan</cp:lastModifiedBy>
  <cp:revision>2</cp:revision>
  <dcterms:created xsi:type="dcterms:W3CDTF">2020-12-19T04:52:00Z</dcterms:created>
  <dcterms:modified xsi:type="dcterms:W3CDTF">2020-12-19T04:52:00Z</dcterms:modified>
</cp:coreProperties>
</file>