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1E" w:rsidRDefault="00AE7342" w:rsidP="00AE7342">
      <w:pPr>
        <w:pStyle w:val="Title"/>
        <w:rPr>
          <w:lang w:val="en-US"/>
        </w:rPr>
      </w:pPr>
      <w:r>
        <w:rPr>
          <w:lang w:val="en-US"/>
        </w:rPr>
        <w:t>Hands on identifier mapping</w:t>
      </w:r>
    </w:p>
    <w:p w:rsidR="00AE7342" w:rsidRDefault="00AE7342">
      <w:pPr>
        <w:rPr>
          <w:lang w:val="en-US"/>
        </w:rPr>
      </w:pPr>
    </w:p>
    <w:p w:rsidR="00AE7342" w:rsidRDefault="00AE7342" w:rsidP="00AE7342">
      <w:pPr>
        <w:pStyle w:val="Heading1"/>
        <w:rPr>
          <w:lang w:val="en-US"/>
        </w:rPr>
      </w:pPr>
      <w:proofErr w:type="spellStart"/>
      <w:r>
        <w:rPr>
          <w:lang w:val="en-US"/>
        </w:rPr>
        <w:t>Webtools</w:t>
      </w:r>
      <w:proofErr w:type="spellEnd"/>
    </w:p>
    <w:p w:rsidR="00E217DE" w:rsidRDefault="00E217DE" w:rsidP="00E217DE">
      <w:pPr>
        <w:rPr>
          <w:lang w:val="en-US"/>
        </w:rPr>
      </w:pPr>
      <w:r>
        <w:rPr>
          <w:lang w:val="en-US"/>
        </w:rPr>
        <w:t xml:space="preserve">ID mapping </w:t>
      </w:r>
      <w:proofErr w:type="spellStart"/>
      <w:r>
        <w:rPr>
          <w:lang w:val="en-US"/>
        </w:rPr>
        <w:t>webtools</w:t>
      </w:r>
      <w:proofErr w:type="spellEnd"/>
      <w:r>
        <w:rPr>
          <w:lang w:val="en-US"/>
        </w:rPr>
        <w:t xml:space="preserve"> are easy to use without any programming experience. </w:t>
      </w:r>
    </w:p>
    <w:p w:rsidR="00E217DE" w:rsidRPr="00E217DE" w:rsidRDefault="00E217DE" w:rsidP="00E217DE">
      <w:pPr>
        <w:rPr>
          <w:lang w:val="en-US"/>
        </w:rPr>
      </w:pPr>
      <w:r>
        <w:rPr>
          <w:lang w:val="en-US"/>
        </w:rPr>
        <w:t xml:space="preserve"> </w:t>
      </w:r>
    </w:p>
    <w:p w:rsidR="00AE7342" w:rsidRDefault="00AE7342" w:rsidP="00AE7342">
      <w:pPr>
        <w:pStyle w:val="Heading2"/>
        <w:rPr>
          <w:lang w:val="en-US"/>
        </w:rPr>
      </w:pPr>
      <w:proofErr w:type="spellStart"/>
      <w:r>
        <w:rPr>
          <w:lang w:val="en-US"/>
        </w:rPr>
        <w:t>BioMart</w:t>
      </w:r>
      <w:proofErr w:type="spellEnd"/>
    </w:p>
    <w:p w:rsidR="00E217DE" w:rsidRDefault="00E217DE" w:rsidP="00E217DE">
      <w:pPr>
        <w:rPr>
          <w:lang w:val="en-US"/>
        </w:rPr>
      </w:pPr>
      <w:r>
        <w:rPr>
          <w:lang w:val="en-US"/>
        </w:rPr>
        <w:t xml:space="preserve">The most commonly used ID mapping tool is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provided by Ensembl database.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is mainly designed as data mining or data extraction tool but provides also functionalities that allows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it as identifier mapping tool.</w:t>
      </w:r>
    </w:p>
    <w:p w:rsidR="00E217DE" w:rsidRDefault="00E217DE" w:rsidP="00E217DE">
      <w:pPr>
        <w:rPr>
          <w:lang w:val="en-US"/>
        </w:rPr>
      </w:pPr>
    </w:p>
    <w:p w:rsidR="00E217DE" w:rsidRPr="00E217DE" w:rsidRDefault="00E217DE" w:rsidP="00E217D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E217DE">
        <w:rPr>
          <w:b/>
          <w:lang w:val="en-US"/>
        </w:rPr>
        <w:t>Task: Add a column with matching HGNC symbols to the SigUP_F.csv file</w:t>
      </w:r>
    </w:p>
    <w:p w:rsidR="00E217DE" w:rsidRDefault="00E217DE" w:rsidP="00E217DE">
      <w:pPr>
        <w:rPr>
          <w:lang w:val="en-US"/>
        </w:rPr>
      </w:pPr>
    </w:p>
    <w:p w:rsidR="00F66B96" w:rsidRPr="00F66B96" w:rsidRDefault="00F66B96" w:rsidP="00E217DE">
      <w:pPr>
        <w:rPr>
          <w:b/>
          <w:lang w:val="en-US"/>
        </w:rPr>
      </w:pPr>
      <w:r w:rsidRPr="00F66B96">
        <w:rPr>
          <w:b/>
          <w:lang w:val="en-US"/>
        </w:rPr>
        <w:t xml:space="preserve">Extract a mapping file from </w:t>
      </w:r>
      <w:proofErr w:type="spellStart"/>
      <w:r w:rsidRPr="00F66B96">
        <w:rPr>
          <w:b/>
          <w:lang w:val="en-US"/>
        </w:rPr>
        <w:t>BioMart</w:t>
      </w:r>
      <w:proofErr w:type="spellEnd"/>
      <w:r>
        <w:rPr>
          <w:b/>
          <w:lang w:val="en-US"/>
        </w:rPr>
        <w:t>:</w:t>
      </w:r>
    </w:p>
    <w:p w:rsidR="00F66B96" w:rsidRDefault="00F66B96" w:rsidP="00E217DE">
      <w:pPr>
        <w:rPr>
          <w:lang w:val="en-US"/>
        </w:rPr>
      </w:pPr>
    </w:p>
    <w:p w:rsidR="00E217DE" w:rsidRDefault="00E217DE" w:rsidP="00E217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7D2EFB">
          <w:rPr>
            <w:rStyle w:val="Hyperlink"/>
            <w:lang w:val="en-US"/>
          </w:rPr>
          <w:t>https://www.ensembl.org</w:t>
        </w:r>
      </w:hyperlink>
      <w:r>
        <w:rPr>
          <w:lang w:val="en-US"/>
        </w:rPr>
        <w:t xml:space="preserve"> and select </w:t>
      </w:r>
      <w:proofErr w:type="spellStart"/>
      <w:r>
        <w:rPr>
          <w:lang w:val="en-US"/>
        </w:rPr>
        <w:t>BioMart</w:t>
      </w:r>
      <w:proofErr w:type="spellEnd"/>
    </w:p>
    <w:p w:rsidR="00AF19B3" w:rsidRPr="00AF19B3" w:rsidRDefault="00AF19B3" w:rsidP="00AF19B3">
      <w:pPr>
        <w:rPr>
          <w:lang w:val="en-US"/>
        </w:rPr>
      </w:pPr>
    </w:p>
    <w:p w:rsidR="00E217DE" w:rsidRDefault="00E217DE" w:rsidP="00E217DE">
      <w:pPr>
        <w:rPr>
          <w:lang w:val="en-US"/>
        </w:rPr>
      </w:pPr>
      <w:r w:rsidRPr="00E217DE">
        <w:rPr>
          <w:noProof/>
          <w:lang w:val="en-GB" w:eastAsia="en-GB"/>
        </w:rPr>
        <w:drawing>
          <wp:inline distT="0" distB="0" distL="0" distR="0" wp14:anchorId="3F1039EE" wp14:editId="6C8B2A89">
            <wp:extent cx="5760720" cy="5930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3" w:rsidRPr="00E217DE" w:rsidRDefault="00AF19B3" w:rsidP="00E217DE">
      <w:pPr>
        <w:rPr>
          <w:lang w:val="en-US"/>
        </w:rPr>
      </w:pPr>
    </w:p>
    <w:p w:rsidR="00E217DE" w:rsidRDefault="00E217DE" w:rsidP="00E217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Database “Ensembl Genes 110”</w:t>
      </w:r>
    </w:p>
    <w:p w:rsidR="00E217DE" w:rsidRDefault="00E217DE" w:rsidP="00E217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Dataset “Human Genes” (current version is GRCh38.p14)</w:t>
      </w:r>
    </w:p>
    <w:p w:rsidR="00AF19B3" w:rsidRPr="00AF19B3" w:rsidRDefault="00AF19B3" w:rsidP="00AF19B3">
      <w:pPr>
        <w:rPr>
          <w:lang w:val="en-US"/>
        </w:rPr>
      </w:pPr>
    </w:p>
    <w:p w:rsidR="00E217DE" w:rsidRDefault="00E217DE" w:rsidP="00E217D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EACBFC3" wp14:editId="38E0D4C7">
            <wp:extent cx="45148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DE" w:rsidRPr="00E217DE" w:rsidRDefault="00E217DE" w:rsidP="00E217DE">
      <w:pPr>
        <w:rPr>
          <w:lang w:val="en-US"/>
        </w:rPr>
      </w:pPr>
      <w:r w:rsidRPr="00E217DE">
        <w:rPr>
          <w:lang w:val="en-US"/>
        </w:rPr>
        <w:t>“Filter” is where you define your input or your query</w:t>
      </w:r>
      <w:r>
        <w:rPr>
          <w:lang w:val="en-US"/>
        </w:rPr>
        <w:t xml:space="preserve"> and </w:t>
      </w:r>
      <w:r w:rsidRPr="00E217DE">
        <w:rPr>
          <w:lang w:val="en-US"/>
        </w:rPr>
        <w:t>“Attribute” is where you define what you want as output</w:t>
      </w:r>
      <w:r>
        <w:rPr>
          <w:lang w:val="en-US"/>
        </w:rPr>
        <w:t xml:space="preserve">. </w:t>
      </w:r>
      <w:r w:rsidR="00F66B96">
        <w:rPr>
          <w:lang w:val="en-US"/>
        </w:rPr>
        <w:t>These are the standard settings.</w:t>
      </w:r>
    </w:p>
    <w:p w:rsidR="00E217DE" w:rsidRDefault="00E217DE" w:rsidP="00E217DE">
      <w:pPr>
        <w:ind w:left="360"/>
        <w:rPr>
          <w:lang w:val="en-US"/>
        </w:rPr>
      </w:pP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“SigUP_F.csv” in Excel</w:t>
      </w: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Copy the list of Ensembl identifiers (without header)</w:t>
      </w: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>, click on “Filter” – “Gene” – “Input external references ID list”</w:t>
      </w: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Paste the list of Ensembl IDs in the window</w:t>
      </w:r>
    </w:p>
    <w:p w:rsidR="00E217DE" w:rsidRP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“Gene stable ID</w:t>
      </w:r>
      <w:r w:rsidR="00F66B96">
        <w:rPr>
          <w:lang w:val="en-US"/>
        </w:rPr>
        <w:t>(s)” is selected</w:t>
      </w:r>
    </w:p>
    <w:p w:rsidR="00E217DE" w:rsidRDefault="00E217DE" w:rsidP="00E217DE">
      <w:pPr>
        <w:rPr>
          <w:lang w:val="en-US"/>
        </w:rPr>
      </w:pPr>
    </w:p>
    <w:p w:rsidR="00F66B96" w:rsidRPr="00F66B96" w:rsidRDefault="00F66B96" w:rsidP="00A97573">
      <w:pPr>
        <w:pStyle w:val="ListParagraph"/>
        <w:numPr>
          <w:ilvl w:val="0"/>
          <w:numId w:val="6"/>
        </w:numPr>
        <w:rPr>
          <w:lang w:val="en-US"/>
        </w:rPr>
      </w:pPr>
      <w:r w:rsidRPr="00F66B96">
        <w:rPr>
          <w:lang w:val="en-US"/>
        </w:rPr>
        <w:lastRenderedPageBreak/>
        <w:t xml:space="preserve">Define your output by clicking on “Attributes” – “Gene” and check only “Gene stable ID” (version and transcript IDs are automatically checked but for this </w:t>
      </w:r>
      <w:proofErr w:type="gramStart"/>
      <w:r w:rsidRPr="00F66B96">
        <w:rPr>
          <w:lang w:val="en-US"/>
        </w:rPr>
        <w:t>task</w:t>
      </w:r>
      <w:proofErr w:type="gramEnd"/>
      <w:r w:rsidRPr="00F66B96">
        <w:rPr>
          <w:lang w:val="en-US"/>
        </w:rPr>
        <w:t xml:space="preserve"> we don’t need them). </w:t>
      </w:r>
    </w:p>
    <w:p w:rsidR="00F66B96" w:rsidRPr="00F66B96" w:rsidRDefault="00F66B96" w:rsidP="00F66B96">
      <w:pPr>
        <w:rPr>
          <w:lang w:val="en-US"/>
        </w:rPr>
      </w:pPr>
      <w:proofErr w:type="spellStart"/>
      <w:r w:rsidRPr="00F66B96">
        <w:rPr>
          <w:lang w:val="en-US"/>
        </w:rPr>
        <w:t>BioMart</w:t>
      </w:r>
      <w:proofErr w:type="spellEnd"/>
      <w:r w:rsidRPr="00F66B96">
        <w:rPr>
          <w:lang w:val="en-US"/>
        </w:rPr>
        <w:t xml:space="preserve"> will deliver the results alphabetically sorted, which may be a different order than the input. Therefore, </w:t>
      </w:r>
      <w:proofErr w:type="gramStart"/>
      <w:r w:rsidRPr="00F66B96">
        <w:rPr>
          <w:lang w:val="en-US"/>
        </w:rPr>
        <w:t>it’s</w:t>
      </w:r>
      <w:proofErr w:type="gramEnd"/>
      <w:r w:rsidRPr="00F66B96">
        <w:rPr>
          <w:lang w:val="en-US"/>
        </w:rPr>
        <w:t xml:space="preserve"> important to have the results with both, input and output identifier system. </w:t>
      </w:r>
    </w:p>
    <w:p w:rsidR="00F66B96" w:rsidRDefault="00F66B96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“External” and check “HGNC Symbol”. The list on the left side should look like this: </w:t>
      </w:r>
    </w:p>
    <w:p w:rsidR="00F66B96" w:rsidRDefault="00F66B96" w:rsidP="00F66B96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7CA14D6" wp14:editId="123FD163">
            <wp:extent cx="2878467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3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96" w:rsidRDefault="00F66B96" w:rsidP="00F66B96">
      <w:pPr>
        <w:rPr>
          <w:lang w:val="en-US"/>
        </w:rPr>
      </w:pPr>
    </w:p>
    <w:p w:rsidR="00F66B96" w:rsidRDefault="00F66B96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“Results” and download your full list of results by clicking on “Go”</w:t>
      </w:r>
    </w:p>
    <w:p w:rsidR="00F66B96" w:rsidRPr="00F66B96" w:rsidRDefault="00F66B96" w:rsidP="00F66B96">
      <w:pPr>
        <w:pStyle w:val="ListParagraph"/>
        <w:ind w:left="360"/>
        <w:rPr>
          <w:lang w:val="en-US"/>
        </w:rPr>
      </w:pPr>
    </w:p>
    <w:p w:rsidR="00F66B96" w:rsidRDefault="00F66B96" w:rsidP="00F66B9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91440</wp:posOffset>
                </wp:positionV>
                <wp:extent cx="91440" cy="190500"/>
                <wp:effectExtent l="38100" t="19050" r="4191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90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7.35pt;margin-top:7.2pt;width:7.2pt;height: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85F9F2A" wp14:editId="032808F1">
            <wp:extent cx="5760720" cy="2033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96" w:rsidRDefault="00F66B96" w:rsidP="00F66B96">
      <w:pPr>
        <w:rPr>
          <w:lang w:val="en-US"/>
        </w:rPr>
      </w:pPr>
    </w:p>
    <w:p w:rsidR="00F66B96" w:rsidRPr="00F66B96" w:rsidRDefault="00F66B96" w:rsidP="00F66B96">
      <w:pPr>
        <w:rPr>
          <w:b/>
          <w:lang w:val="en-US"/>
        </w:rPr>
      </w:pPr>
      <w:r w:rsidRPr="00F66B96">
        <w:rPr>
          <w:b/>
          <w:lang w:val="en-US"/>
        </w:rPr>
        <w:t>Use the mapping file to add a matching column with HGNC identifiers in your dataset</w:t>
      </w:r>
    </w:p>
    <w:p w:rsidR="00F66B96" w:rsidRDefault="00F66B96" w:rsidP="00F66B96">
      <w:pPr>
        <w:rPr>
          <w:lang w:val="en-US"/>
        </w:rPr>
      </w:pPr>
    </w:p>
    <w:p w:rsidR="00F66B96" w:rsidRDefault="00F66B96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the file “</w:t>
      </w:r>
      <w:proofErr w:type="spellStart"/>
      <w:r>
        <w:rPr>
          <w:lang w:val="en-US"/>
        </w:rPr>
        <w:t>mart_export</w:t>
      </w:r>
      <w:proofErr w:type="spellEnd"/>
      <w:r>
        <w:rPr>
          <w:lang w:val="en-US"/>
        </w:rPr>
        <w:t>” in Excel</w:t>
      </w:r>
      <w:r w:rsidR="00707324">
        <w:rPr>
          <w:lang w:val="en-US"/>
        </w:rPr>
        <w:t xml:space="preserve">. For some identifiers, </w:t>
      </w:r>
      <w:r w:rsidR="00AF19B3">
        <w:rPr>
          <w:lang w:val="en-US"/>
        </w:rPr>
        <w:t>you will see that for some IDs there is</w:t>
      </w:r>
      <w:r w:rsidR="00707324">
        <w:rPr>
          <w:lang w:val="en-US"/>
        </w:rPr>
        <w:t xml:space="preserve"> HGNC symbol available.</w:t>
      </w:r>
      <w:r>
        <w:rPr>
          <w:lang w:val="en-US"/>
        </w:rPr>
        <w:t xml:space="preserve"> </w:t>
      </w:r>
      <w:r w:rsidR="00AF19B3">
        <w:rPr>
          <w:lang w:val="en-US"/>
        </w:rPr>
        <w:t xml:space="preserve">This is partly because they are new, or </w:t>
      </w:r>
      <w:proofErr w:type="spellStart"/>
      <w:r w:rsidR="00AF19B3">
        <w:rPr>
          <w:lang w:val="en-US"/>
        </w:rPr>
        <w:t>not longer</w:t>
      </w:r>
      <w:proofErr w:type="spellEnd"/>
      <w:r w:rsidR="00AF19B3">
        <w:rPr>
          <w:lang w:val="en-US"/>
        </w:rPr>
        <w:t xml:space="preserve"> used by Ensembl - but still found in data analysis, because they used older versions when the data </w:t>
      </w:r>
      <w:proofErr w:type="gramStart"/>
      <w:r w:rsidR="00AF19B3">
        <w:rPr>
          <w:lang w:val="en-US"/>
        </w:rPr>
        <w:t>was created</w:t>
      </w:r>
      <w:proofErr w:type="gramEnd"/>
      <w:r w:rsidR="00AF19B3">
        <w:rPr>
          <w:lang w:val="en-US"/>
        </w:rPr>
        <w:t xml:space="preserve">. </w:t>
      </w:r>
    </w:p>
    <w:p w:rsidR="00AF19B3" w:rsidRDefault="00AF19B3" w:rsidP="00AF19B3">
      <w:pPr>
        <w:pStyle w:val="ListParagraph"/>
        <w:ind w:left="360"/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48"/>
        <w:gridCol w:w="5724"/>
      </w:tblGrid>
      <w:tr w:rsidR="00AF19B3" w:rsidTr="00AF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19B3" w:rsidRDefault="00AF19B3" w:rsidP="00AF19B3">
            <w:pPr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92E57D" wp14:editId="6E7A9CD0">
                  <wp:extent cx="2004060" cy="10210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5" cy="102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AF19B3" w:rsidRDefault="00AF19B3" w:rsidP="00AF1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4ECD1D" wp14:editId="4398F3FB">
                  <wp:extent cx="3517392" cy="10668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380" cy="106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9B3" w:rsidTr="00AF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19B3" w:rsidRDefault="00AF19B3" w:rsidP="00AF19B3">
            <w:pPr>
              <w:rPr>
                <w:noProof/>
                <w:lang w:val="en-GB" w:eastAsia="en-GB"/>
              </w:rPr>
            </w:pPr>
          </w:p>
        </w:tc>
        <w:tc>
          <w:tcPr>
            <w:tcW w:w="4531" w:type="dxa"/>
          </w:tcPr>
          <w:p w:rsidR="00AF19B3" w:rsidRDefault="00AF19B3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17B9AED" wp14:editId="15880F66">
                  <wp:extent cx="2988945" cy="1503212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61" cy="1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9B3" w:rsidRPr="00AF19B3" w:rsidRDefault="00AF19B3" w:rsidP="00AF19B3">
      <w:pPr>
        <w:rPr>
          <w:lang w:val="en-US"/>
        </w:rPr>
      </w:pPr>
    </w:p>
    <w:p w:rsidR="00F66B96" w:rsidRDefault="00AF19B3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Note that t</w:t>
      </w:r>
      <w:r w:rsidR="00F66B96">
        <w:rPr>
          <w:lang w:val="en-US"/>
        </w:rPr>
        <w:t xml:space="preserve">he </w:t>
      </w:r>
      <w:r w:rsidR="00707324">
        <w:rPr>
          <w:lang w:val="en-US"/>
        </w:rPr>
        <w:t>order of the identifiers is different in both files, so you cannot just copy them</w:t>
      </w:r>
      <w:r>
        <w:rPr>
          <w:lang w:val="en-US"/>
        </w:rPr>
        <w:t>!</w:t>
      </w:r>
      <w:r w:rsidR="00707324">
        <w:rPr>
          <w:lang w:val="en-US"/>
        </w:rPr>
        <w:t xml:space="preserve"> </w:t>
      </w:r>
      <w:r w:rsidR="00F66B96">
        <w:rPr>
          <w:lang w:val="en-US"/>
        </w:rPr>
        <w:t xml:space="preserve">Use the VLOOKUP function in Excel to add the </w:t>
      </w:r>
      <w:r w:rsidR="00707324">
        <w:rPr>
          <w:lang w:val="en-US"/>
        </w:rPr>
        <w:t>appropriate HGNC symbol to the Ensembl identifier. If you use Excel in another language than English, please look up the name of the function!</w:t>
      </w:r>
    </w:p>
    <w:p w:rsidR="00AF19B3" w:rsidRPr="00AF19B3" w:rsidRDefault="00AF19B3" w:rsidP="00AF19B3">
      <w:pPr>
        <w:rPr>
          <w:lang w:val="en-US"/>
        </w:rPr>
      </w:pP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730885</wp:posOffset>
                </wp:positionV>
                <wp:extent cx="99060" cy="129540"/>
                <wp:effectExtent l="19050" t="38100" r="5334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29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527E5" id="Straight Arrow Connector 11" o:spid="_x0000_s1026" type="#_x0000_t32" style="position:absolute;margin-left:150.55pt;margin-top:57.55pt;width:7.8pt;height:10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05545" wp14:editId="78A41D37">
                <wp:simplePos x="0" y="0"/>
                <wp:positionH relativeFrom="column">
                  <wp:posOffset>5386705</wp:posOffset>
                </wp:positionH>
                <wp:positionV relativeFrom="paragraph">
                  <wp:posOffset>159385</wp:posOffset>
                </wp:positionV>
                <wp:extent cx="914400" cy="2590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324" w:rsidRPr="00707324" w:rsidRDefault="00707324" w:rsidP="0070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55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4.15pt;margin-top:12.55pt;width:1in;height:20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" fillcolor="#70ad47 [3209]" strokeweight=".5pt">
                <v:textbox>
                  <w:txbxContent>
                    <w:p w:rsidR="00707324" w:rsidRPr="00707324" w:rsidRDefault="00707324" w:rsidP="0070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174625</wp:posOffset>
                </wp:positionV>
                <wp:extent cx="914400" cy="2590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324" w:rsidRPr="00707324" w:rsidRDefault="0070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73.75pt;margin-top:13.75pt;width:1in;height:20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" fillcolor="#70ad47 [3209]" strokeweight=".5pt">
                <v:textbox>
                  <w:txbxContent>
                    <w:p w:rsidR="00707324" w:rsidRPr="00707324" w:rsidRDefault="0070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A3A6347" wp14:editId="6ECBBA93">
            <wp:extent cx="5760720" cy="1729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The formula is: </w:t>
      </w:r>
      <w:r w:rsidRPr="00707324">
        <w:rPr>
          <w:noProof/>
          <w:lang w:val="en-GB" w:eastAsia="en-GB"/>
        </w:rPr>
        <w:t>=VLOOKUP(</w:t>
      </w:r>
      <w:r w:rsidRPr="00707324">
        <w:rPr>
          <w:noProof/>
          <w:color w:val="FF0000"/>
          <w:lang w:val="en-GB" w:eastAsia="en-GB"/>
        </w:rPr>
        <w:t>A2</w:t>
      </w:r>
      <w:r w:rsidRPr="00707324">
        <w:rPr>
          <w:noProof/>
          <w:lang w:val="en-GB" w:eastAsia="en-GB"/>
        </w:rPr>
        <w:t>,</w:t>
      </w:r>
      <w:r w:rsidRPr="00707324">
        <w:rPr>
          <w:noProof/>
          <w:color w:val="5B9BD5" w:themeColor="accent1"/>
          <w:lang w:val="en-GB" w:eastAsia="en-GB"/>
        </w:rPr>
        <w:t>mart_export.txt!$A$2:$B$203</w:t>
      </w:r>
      <w:r w:rsidRPr="00707324">
        <w:rPr>
          <w:noProof/>
          <w:lang w:val="en-GB" w:eastAsia="en-GB"/>
        </w:rPr>
        <w:t>,</w:t>
      </w:r>
      <w:r w:rsidRPr="00707324">
        <w:rPr>
          <w:noProof/>
          <w:color w:val="70AD47" w:themeColor="accent6"/>
          <w:lang w:val="en-GB" w:eastAsia="en-GB"/>
        </w:rPr>
        <w:t>2</w:t>
      </w:r>
      <w:r w:rsidRPr="00707324">
        <w:rPr>
          <w:noProof/>
          <w:lang w:val="en-GB" w:eastAsia="en-GB"/>
        </w:rPr>
        <w:t>,FALSE)</w:t>
      </w:r>
    </w:p>
    <w:p w:rsidR="00707324" w:rsidRDefault="00707324" w:rsidP="00707324">
      <w:pPr>
        <w:pStyle w:val="ListParagraph"/>
        <w:ind w:left="360"/>
        <w:rPr>
          <w:lang w:val="en-US"/>
        </w:rPr>
      </w:pPr>
      <w:r>
        <w:rPr>
          <w:lang w:val="en-US"/>
        </w:rPr>
        <w:t>A2 = the identifier you want to map</w:t>
      </w: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 w:rsidRPr="00707324">
        <w:rPr>
          <w:noProof/>
          <w:lang w:val="en-GB" w:eastAsia="en-GB"/>
        </w:rPr>
        <w:t>mart_export.txt!$A$2:$B$203</w:t>
      </w:r>
      <w:r>
        <w:rPr>
          <w:noProof/>
          <w:lang w:val="en-GB" w:eastAsia="en-GB"/>
        </w:rPr>
        <w:t xml:space="preserve"> = the field in the file mart_export.txt, from A2 to B203</w:t>
      </w: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>2 = column 2 if the one with the matching identifier can be found in column 1</w:t>
      </w:r>
    </w:p>
    <w:p w:rsidR="00AF19B3" w:rsidRDefault="00707324" w:rsidP="00AF19B3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>FALSE = only map when there is an exact match</w:t>
      </w:r>
    </w:p>
    <w:p w:rsidR="00AF19B3" w:rsidRPr="00AF19B3" w:rsidRDefault="00AF19B3" w:rsidP="00AF19B3">
      <w:pPr>
        <w:rPr>
          <w:noProof/>
          <w:lang w:val="en-GB" w:eastAsia="en-GB"/>
        </w:rPr>
      </w:pPr>
    </w:p>
    <w:p w:rsidR="00AF19B3" w:rsidRDefault="00707324" w:rsidP="00AF19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double-click on the green dot (indicated by orange </w:t>
      </w:r>
      <w:proofErr w:type="gramStart"/>
      <w:r>
        <w:rPr>
          <w:lang w:val="en-US"/>
        </w:rPr>
        <w:t>arrow)</w:t>
      </w:r>
      <w:proofErr w:type="gramEnd"/>
      <w:r>
        <w:rPr>
          <w:lang w:val="en-US"/>
        </w:rPr>
        <w:t xml:space="preserve"> the formula will be applied to the whole row.</w:t>
      </w:r>
    </w:p>
    <w:p w:rsidR="00AF19B3" w:rsidRDefault="00AF19B3" w:rsidP="00AF19B3">
      <w:pPr>
        <w:rPr>
          <w:lang w:val="en-US"/>
        </w:rPr>
      </w:pPr>
    </w:p>
    <w:p w:rsidR="00AF19B3" w:rsidRDefault="00AF19B3" w:rsidP="00AF19B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3D8795" wp14:editId="40C58FE4">
            <wp:extent cx="5760720" cy="1952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3" w:rsidRDefault="00AF19B3" w:rsidP="00AF19B3">
      <w:pPr>
        <w:rPr>
          <w:lang w:val="en-US"/>
        </w:rPr>
      </w:pPr>
    </w:p>
    <w:p w:rsidR="00AF19B3" w:rsidRDefault="00AF19B3" w:rsidP="00AF19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Save as e.g. SigUP_F_HGNC.csv – use a different name in order not to overwrite the previous file. </w:t>
      </w:r>
    </w:p>
    <w:p w:rsidR="00201ADE" w:rsidRDefault="00201ADE" w:rsidP="00201ADE">
      <w:pPr>
        <w:rPr>
          <w:lang w:val="en-US"/>
        </w:rPr>
      </w:pPr>
    </w:p>
    <w:p w:rsidR="00201ADE" w:rsidRPr="00201ADE" w:rsidRDefault="00201ADE" w:rsidP="00201ADE">
      <w:pPr>
        <w:rPr>
          <w:lang w:val="en-US"/>
        </w:rPr>
      </w:pPr>
    </w:p>
    <w:p w:rsidR="00AE7342" w:rsidRDefault="00AE7342" w:rsidP="00AE7342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g:</w:t>
      </w:r>
      <w:proofErr w:type="gramEnd"/>
      <w:r>
        <w:rPr>
          <w:lang w:val="en-US"/>
        </w:rPr>
        <w:t>Convert</w:t>
      </w:r>
    </w:p>
    <w:p w:rsidR="00AB5765" w:rsidRDefault="00AB5765" w:rsidP="00AB5765">
      <w:pPr>
        <w:rPr>
          <w:lang w:val="en-US"/>
        </w:rPr>
      </w:pPr>
    </w:p>
    <w:p w:rsidR="00201ADE" w:rsidRDefault="00201ADE" w:rsidP="00201ADE">
      <w:pPr>
        <w:spacing w:line="240" w:lineRule="auto"/>
      </w:pPr>
      <w:proofErr w:type="gramStart"/>
      <w:r>
        <w:t>g:Convert</w:t>
      </w:r>
      <w:proofErr w:type="gramEnd"/>
      <w:r>
        <w:t xml:space="preserve"> is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conversion</w:t>
      </w:r>
      <w:proofErr w:type="spellEnd"/>
      <w:r>
        <w:t xml:space="preserve"> tool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g:Profiler. We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tool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HGNC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EnrichR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repetition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steps: 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 xml:space="preserve">Open </w:t>
      </w:r>
      <w:proofErr w:type="gramStart"/>
      <w:r>
        <w:t>g:Convert</w:t>
      </w:r>
      <w:proofErr w:type="gramEnd"/>
      <w:r>
        <w:t xml:space="preserve"> website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 xml:space="preserve">Paste </w:t>
      </w:r>
      <w:proofErr w:type="spellStart"/>
      <w:r>
        <w:t>the</w:t>
      </w:r>
      <w:proofErr w:type="spellEnd"/>
      <w:r>
        <w:t xml:space="preserve"> Ensembl </w:t>
      </w:r>
      <w:proofErr w:type="spellStart"/>
      <w:r>
        <w:t>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query field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 xml:space="preserve">Select HGNC in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namespace</w:t>
      </w:r>
      <w:proofErr w:type="spellEnd"/>
    </w:p>
    <w:p w:rsidR="00201ADE" w:rsidRDefault="00201ADE" w:rsidP="00201AD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BC709" wp14:editId="5B9F64DB">
                <wp:simplePos x="0" y="0"/>
                <wp:positionH relativeFrom="column">
                  <wp:posOffset>4358005</wp:posOffset>
                </wp:positionH>
                <wp:positionV relativeFrom="paragraph">
                  <wp:posOffset>612140</wp:posOffset>
                </wp:positionV>
                <wp:extent cx="129540" cy="160020"/>
                <wp:effectExtent l="38100" t="19050" r="228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60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EB627" id="Straight Arrow Connector 17" o:spid="_x0000_s1026" type="#_x0000_t32" style="position:absolute;margin-left:343.15pt;margin-top:48.2pt;width:10.2pt;height:12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CED156E" wp14:editId="7E5BD7B4">
            <wp:extent cx="5760720" cy="2497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>Hit “Query”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“Export </w:t>
      </w:r>
      <w:proofErr w:type="spellStart"/>
      <w:r>
        <w:t>to</w:t>
      </w:r>
      <w:proofErr w:type="spellEnd"/>
      <w:r>
        <w:t xml:space="preserve"> CSV”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Excel </w:t>
      </w:r>
      <w:proofErr w:type="spellStart"/>
      <w:r>
        <w:t>and</w:t>
      </w:r>
      <w:proofErr w:type="spellEnd"/>
      <w:r>
        <w:t xml:space="preserve"> VLOOKUP </w:t>
      </w:r>
      <w:proofErr w:type="spellStart"/>
      <w:r>
        <w:t>function</w:t>
      </w:r>
      <w:proofErr w:type="spellEnd"/>
      <w:r>
        <w:t xml:space="preserve"> like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BioMart</w:t>
      </w:r>
      <w:proofErr w:type="spellEnd"/>
      <w:r>
        <w:t>.</w:t>
      </w:r>
    </w:p>
    <w:p w:rsidR="00201ADE" w:rsidRDefault="00201ADE" w:rsidP="00201ADE">
      <w:pPr>
        <w:pStyle w:val="ListParagraph"/>
        <w:spacing w:line="240" w:lineRule="auto"/>
        <w:ind w:left="1440"/>
      </w:pPr>
    </w:p>
    <w:p w:rsidR="00201ADE" w:rsidRDefault="00201ADE" w:rsidP="00201ADE">
      <w:r>
        <w:rPr>
          <w:noProof/>
          <w:lang w:val="en-GB" w:eastAsia="en-GB"/>
        </w:rPr>
        <w:drawing>
          <wp:inline distT="0" distB="0" distL="0" distR="0" wp14:anchorId="550D1153" wp14:editId="715E8ED1">
            <wp:extent cx="5598160" cy="18821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3877" cy="18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E" w:rsidRDefault="00201ADE" w:rsidP="00201ADE">
      <w:pPr>
        <w:pStyle w:val="ListParagraph"/>
      </w:pPr>
    </w:p>
    <w:p w:rsidR="00AB5765" w:rsidRPr="00AB5765" w:rsidRDefault="00AB5765" w:rsidP="00AB5765">
      <w:pPr>
        <w:rPr>
          <w:lang w:val="en-US"/>
        </w:rPr>
      </w:pPr>
    </w:p>
    <w:p w:rsidR="00AE7342" w:rsidRDefault="00AE7342" w:rsidP="00AE7342">
      <w:pPr>
        <w:pStyle w:val="Heading2"/>
        <w:rPr>
          <w:lang w:val="en-US"/>
        </w:rPr>
      </w:pPr>
      <w:r>
        <w:rPr>
          <w:lang w:val="en-US"/>
        </w:rPr>
        <w:t>CTD</w:t>
      </w:r>
    </w:p>
    <w:p w:rsidR="000C39D0" w:rsidRPr="000C39D0" w:rsidRDefault="000C39D0" w:rsidP="000C39D0">
      <w:pPr>
        <w:rPr>
          <w:lang w:val="en-US"/>
        </w:rPr>
      </w:pPr>
    </w:p>
    <w:p w:rsidR="00201ADE" w:rsidRDefault="00201ADE" w:rsidP="00201ADE">
      <w:pPr>
        <w:rPr>
          <w:lang w:val="en-US"/>
        </w:rPr>
      </w:pP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and g</w:t>
      </w:r>
      <w:proofErr w:type="gramStart"/>
      <w:r>
        <w:rPr>
          <w:lang w:val="en-US"/>
        </w:rPr>
        <w:t>:Convert</w:t>
      </w:r>
      <w:proofErr w:type="gramEnd"/>
      <w:r>
        <w:rPr>
          <w:lang w:val="en-US"/>
        </w:rPr>
        <w:t xml:space="preserve"> provide only data extraction and ID conversion services for genes, gene products and their associated information. CTD, the “Chemical Translation Service” is a </w:t>
      </w:r>
      <w:proofErr w:type="spellStart"/>
      <w:r>
        <w:rPr>
          <w:lang w:val="en-US"/>
        </w:rPr>
        <w:t>webtool</w:t>
      </w:r>
      <w:proofErr w:type="spellEnd"/>
      <w:r>
        <w:rPr>
          <w:lang w:val="en-US"/>
        </w:rPr>
        <w:t xml:space="preserve"> for chemical compounds and therefore suitable for any kind of metabolomics data.</w:t>
      </w:r>
    </w:p>
    <w:p w:rsidR="00201ADE" w:rsidRDefault="00201ADE" w:rsidP="00201ADE">
      <w:pPr>
        <w:rPr>
          <w:lang w:val="en-US"/>
        </w:rPr>
      </w:pPr>
    </w:p>
    <w:p w:rsidR="00201ADE" w:rsidRDefault="00201ADE" w:rsidP="00201A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the website </w:t>
      </w:r>
      <w:hyperlink r:id="rId19" w:history="1">
        <w:r w:rsidRPr="007D2EFB">
          <w:rPr>
            <w:rStyle w:val="Hyperlink"/>
            <w:lang w:val="en-US"/>
          </w:rPr>
          <w:t>https://cts.fiehnlab.ucdavis.edu/</w:t>
        </w:r>
      </w:hyperlink>
      <w:r>
        <w:rPr>
          <w:lang w:val="en-US"/>
        </w:rPr>
        <w:t xml:space="preserve"> </w:t>
      </w:r>
      <w:r w:rsidRPr="00201ADE">
        <w:rPr>
          <w:lang w:val="en-US"/>
        </w:rPr>
        <w:t xml:space="preserve">“Simple Conversion” converts one ID/name per query, “Batch Conversion” allows </w:t>
      </w:r>
      <w:proofErr w:type="gramStart"/>
      <w:r w:rsidRPr="00201ADE">
        <w:rPr>
          <w:lang w:val="en-US"/>
        </w:rPr>
        <w:t>to either</w:t>
      </w:r>
      <w:proofErr w:type="gramEnd"/>
      <w:r w:rsidRPr="00201ADE">
        <w:rPr>
          <w:lang w:val="en-US"/>
        </w:rPr>
        <w:t xml:space="preserve"> copy a list of IDs or to upload a file with IDs for batch conversion. </w:t>
      </w:r>
    </w:p>
    <w:p w:rsidR="000C39D0" w:rsidRDefault="000C39D0" w:rsidP="000C39D0">
      <w:pPr>
        <w:rPr>
          <w:lang w:val="en-US"/>
        </w:rPr>
      </w:pPr>
    </w:p>
    <w:p w:rsidR="000C39D0" w:rsidRDefault="000C39D0" w:rsidP="000C39D0">
      <w:pPr>
        <w:rPr>
          <w:lang w:val="en-US"/>
        </w:rPr>
      </w:pPr>
    </w:p>
    <w:p w:rsidR="000C39D0" w:rsidRPr="000C39D0" w:rsidRDefault="000C39D0" w:rsidP="000C39D0">
      <w:pPr>
        <w:rPr>
          <w:lang w:val="en-US"/>
        </w:rPr>
      </w:pPr>
    </w:p>
    <w:p w:rsidR="00201ADE" w:rsidRDefault="00201ADE" w:rsidP="00201A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Use the “Simple Conversion” to complete this table:</w:t>
      </w:r>
    </w:p>
    <w:p w:rsidR="000C39D0" w:rsidRDefault="000C39D0" w:rsidP="000C39D0">
      <w:pPr>
        <w:pStyle w:val="ListParagraph"/>
        <w:ind w:left="360"/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06"/>
        <w:gridCol w:w="1345"/>
        <w:gridCol w:w="1053"/>
        <w:gridCol w:w="2590"/>
        <w:gridCol w:w="1978"/>
      </w:tblGrid>
      <w:tr w:rsidR="000C39D0" w:rsidTr="000C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bottom w:val="single" w:sz="4" w:space="0" w:color="auto"/>
            </w:tcBorders>
          </w:tcPr>
          <w:p w:rsidR="000C39D0" w:rsidRDefault="000C39D0" w:rsidP="00201AD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5" w:type="dxa"/>
            <w:tcBorders>
              <w:bottom w:val="single" w:sz="4" w:space="0" w:color="auto"/>
              <w:right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Chemical name</w:t>
            </w:r>
          </w:p>
        </w:tc>
      </w:tr>
      <w:tr w:rsidR="000C39D0" w:rsidTr="000C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</w:tcBorders>
          </w:tcPr>
          <w:p w:rsidR="000C39D0" w:rsidRDefault="000C39D0" w:rsidP="00201ADE">
            <w:pPr>
              <w:rPr>
                <w:lang w:val="en-US"/>
              </w:rPr>
            </w:pPr>
            <w:r>
              <w:t>CHEMBL14249</w:t>
            </w:r>
          </w:p>
        </w:tc>
        <w:tc>
          <w:tcPr>
            <w:tcW w:w="1345" w:type="dxa"/>
            <w:tcBorders>
              <w:top w:val="single" w:sz="4" w:space="0" w:color="auto"/>
              <w:righ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ChEMBL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  <w:tcBorders>
              <w:top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 Metabolome Database (HMDB)</w:t>
            </w:r>
          </w:p>
        </w:tc>
        <w:tc>
          <w:tcPr>
            <w:tcW w:w="1978" w:type="dxa"/>
            <w:tcBorders>
              <w:top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39D0" w:rsidTr="000C3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0C39D0" w:rsidRDefault="000C39D0" w:rsidP="000C39D0">
            <w:pPr>
              <w:pStyle w:val="NoSpacing"/>
              <w:rPr>
                <w:lang w:val="en-US"/>
              </w:rPr>
            </w:pPr>
            <w:r w:rsidRPr="000C39D0">
              <w:t>LMST01010001</w:t>
            </w:r>
          </w:p>
        </w:tc>
        <w:tc>
          <w:tcPr>
            <w:tcW w:w="1345" w:type="dxa"/>
            <w:tcBorders>
              <w:right w:val="single" w:sz="4" w:space="0" w:color="auto"/>
            </w:tcBorders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LipidMaps</w:t>
            </w:r>
            <w:proofErr w:type="spellEnd"/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ChEMBL</w:t>
            </w:r>
          </w:p>
        </w:tc>
        <w:tc>
          <w:tcPr>
            <w:tcW w:w="1978" w:type="dxa"/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39D0" w:rsidTr="000C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0C39D0" w:rsidRDefault="000C39D0" w:rsidP="00201ADE">
            <w:pPr>
              <w:rPr>
                <w:lang w:val="en-US"/>
              </w:rPr>
            </w:pPr>
            <w:r>
              <w:rPr>
                <w:lang w:val="en-US"/>
              </w:rPr>
              <w:t>Ethanol</w:t>
            </w:r>
          </w:p>
        </w:tc>
        <w:tc>
          <w:tcPr>
            <w:tcW w:w="1345" w:type="dxa"/>
            <w:tcBorders>
              <w:righ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Chemical Name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ChEBI</w:t>
            </w:r>
            <w:proofErr w:type="spellEnd"/>
          </w:p>
        </w:tc>
        <w:tc>
          <w:tcPr>
            <w:tcW w:w="1978" w:type="dxa"/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Ethanol</w:t>
            </w:r>
          </w:p>
        </w:tc>
      </w:tr>
    </w:tbl>
    <w:p w:rsidR="00201ADE" w:rsidRPr="00201ADE" w:rsidRDefault="00201ADE" w:rsidP="00201ADE">
      <w:pPr>
        <w:rPr>
          <w:lang w:val="en-US"/>
        </w:rPr>
      </w:pPr>
    </w:p>
    <w:p w:rsidR="00AE7342" w:rsidRDefault="00AE7342" w:rsidP="00AE7342">
      <w:pPr>
        <w:pStyle w:val="Heading1"/>
        <w:rPr>
          <w:lang w:val="en-US"/>
        </w:rPr>
      </w:pPr>
      <w:r>
        <w:rPr>
          <w:lang w:val="en-US"/>
        </w:rPr>
        <w:t>R packages</w:t>
      </w:r>
    </w:p>
    <w:p w:rsidR="00AE7342" w:rsidRDefault="00AE7342" w:rsidP="00AE7342">
      <w:pPr>
        <w:pStyle w:val="Heading2"/>
        <w:rPr>
          <w:lang w:val="en-US"/>
        </w:rPr>
      </w:pPr>
      <w:proofErr w:type="spellStart"/>
      <w:r>
        <w:rPr>
          <w:lang w:val="en-US"/>
        </w:rPr>
        <w:t>BiomaRt</w:t>
      </w:r>
      <w:proofErr w:type="spellEnd"/>
    </w:p>
    <w:p w:rsidR="006E6094" w:rsidRDefault="006E6094" w:rsidP="006E60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biomaRt.R</w:t>
      </w:r>
      <w:proofErr w:type="spellEnd"/>
      <w:r>
        <w:rPr>
          <w:lang w:val="en-US"/>
        </w:rPr>
        <w:t xml:space="preserve"> script </w:t>
      </w:r>
    </w:p>
    <w:p w:rsidR="006E6094" w:rsidRPr="006E6094" w:rsidRDefault="006E6094" w:rsidP="006E6094">
      <w:pPr>
        <w:pStyle w:val="ListParagraph"/>
        <w:rPr>
          <w:lang w:val="en-US"/>
        </w:rPr>
      </w:pPr>
    </w:p>
    <w:p w:rsidR="00AE7342" w:rsidRDefault="00AE7342" w:rsidP="00AE7342">
      <w:pPr>
        <w:pStyle w:val="Heading1"/>
        <w:rPr>
          <w:lang w:val="en-US"/>
        </w:rPr>
      </w:pPr>
      <w:r>
        <w:rPr>
          <w:lang w:val="en-US"/>
        </w:rPr>
        <w:t>Further reading:</w:t>
      </w:r>
    </w:p>
    <w:p w:rsidR="00AE7342" w:rsidRDefault="00AE734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RDMkit</w:t>
      </w:r>
      <w:proofErr w:type="spellEnd"/>
      <w:r>
        <w:rPr>
          <w:lang w:val="en-US"/>
        </w:rPr>
        <w:t xml:space="preserve"> </w:t>
      </w:r>
      <w:hyperlink r:id="rId20" w:history="1">
        <w:r w:rsidRPr="007D2EFB">
          <w:rPr>
            <w:rStyle w:val="Hyperlink"/>
            <w:lang w:val="en-US"/>
          </w:rPr>
          <w:t>https://rdmkit.elixir-europe.org/identifiers</w:t>
        </w:r>
      </w:hyperlink>
      <w:r>
        <w:rPr>
          <w:lang w:val="en-US"/>
        </w:rPr>
        <w:t xml:space="preserve"> </w:t>
      </w:r>
    </w:p>
    <w:p w:rsidR="00AE7342" w:rsidRDefault="00AE7342">
      <w:pPr>
        <w:rPr>
          <w:lang w:val="en-US"/>
        </w:rPr>
      </w:pPr>
      <w:r>
        <w:rPr>
          <w:lang w:val="en-US"/>
        </w:rPr>
        <w:t xml:space="preserve">- The FAIR cookbook </w:t>
      </w:r>
      <w:hyperlink r:id="rId21" w:history="1">
        <w:r w:rsidRPr="007D2EFB">
          <w:rPr>
            <w:rStyle w:val="Hyperlink"/>
            <w:lang w:val="en-US"/>
          </w:rPr>
          <w:t>https://faircookbook.elixir-europe.org/content/recipes/interoperability/identifier-mapping.html</w:t>
        </w:r>
      </w:hyperlink>
      <w:r>
        <w:rPr>
          <w:lang w:val="en-US"/>
        </w:rPr>
        <w:t xml:space="preserve"> </w:t>
      </w:r>
    </w:p>
    <w:p w:rsidR="00AE7342" w:rsidRPr="00AE7342" w:rsidRDefault="00AE7342">
      <w:pPr>
        <w:rPr>
          <w:lang w:val="en-US"/>
        </w:rPr>
      </w:pPr>
      <w:bookmarkStart w:id="0" w:name="_GoBack"/>
      <w:bookmarkEnd w:id="0"/>
    </w:p>
    <w:sectPr w:rsidR="00AE7342" w:rsidRPr="00AE734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27" w:rsidRDefault="00CC0227" w:rsidP="00E217DE">
      <w:pPr>
        <w:spacing w:line="240" w:lineRule="auto"/>
      </w:pPr>
      <w:r>
        <w:separator/>
      </w:r>
    </w:p>
  </w:endnote>
  <w:endnote w:type="continuationSeparator" w:id="0">
    <w:p w:rsidR="00CC0227" w:rsidRDefault="00CC0227" w:rsidP="00E21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438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7DE" w:rsidRDefault="00E217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6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17DE" w:rsidRDefault="00E21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27" w:rsidRDefault="00CC0227" w:rsidP="00E217DE">
      <w:pPr>
        <w:spacing w:line="240" w:lineRule="auto"/>
      </w:pPr>
      <w:r>
        <w:separator/>
      </w:r>
    </w:p>
  </w:footnote>
  <w:footnote w:type="continuationSeparator" w:id="0">
    <w:p w:rsidR="00CC0227" w:rsidRDefault="00CC0227" w:rsidP="00E21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7DE" w:rsidRPr="00E217DE" w:rsidRDefault="00E217DE" w:rsidP="00E217DE">
    <w:pPr>
      <w:pStyle w:val="Header"/>
      <w:jc w:val="center"/>
      <w:rPr>
        <w:b/>
        <w:color w:val="7030A0"/>
        <w:lang w:val="en-US"/>
      </w:rPr>
    </w:pPr>
    <w:r w:rsidRPr="00E217DE">
      <w:rPr>
        <w:b/>
        <w:color w:val="7030A0"/>
        <w:lang w:val="en-US"/>
      </w:rPr>
      <w:t>STREAMLINE bioinformatics workshop 11.-15.12.2023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2019"/>
    <w:multiLevelType w:val="hybridMultilevel"/>
    <w:tmpl w:val="0F6608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F4B38"/>
    <w:multiLevelType w:val="hybridMultilevel"/>
    <w:tmpl w:val="4802ED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755736"/>
    <w:multiLevelType w:val="hybridMultilevel"/>
    <w:tmpl w:val="04104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E2E"/>
    <w:multiLevelType w:val="hybridMultilevel"/>
    <w:tmpl w:val="2F308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696A"/>
    <w:multiLevelType w:val="hybridMultilevel"/>
    <w:tmpl w:val="92C87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037F5"/>
    <w:multiLevelType w:val="hybridMultilevel"/>
    <w:tmpl w:val="759E9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A3826"/>
    <w:multiLevelType w:val="hybridMultilevel"/>
    <w:tmpl w:val="9E12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42"/>
    <w:rsid w:val="00087628"/>
    <w:rsid w:val="000C39D0"/>
    <w:rsid w:val="000D4329"/>
    <w:rsid w:val="00201ADE"/>
    <w:rsid w:val="006E6094"/>
    <w:rsid w:val="00707324"/>
    <w:rsid w:val="008E5D1E"/>
    <w:rsid w:val="00AB5765"/>
    <w:rsid w:val="00AE7342"/>
    <w:rsid w:val="00AF19B3"/>
    <w:rsid w:val="00B70909"/>
    <w:rsid w:val="00CC0227"/>
    <w:rsid w:val="00E217DE"/>
    <w:rsid w:val="00F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A0AB"/>
  <w15:chartTrackingRefBased/>
  <w15:docId w15:val="{8648A2A6-A0A0-42ED-9118-C3D73791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734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17D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DE"/>
  </w:style>
  <w:style w:type="paragraph" w:styleId="Footer">
    <w:name w:val="footer"/>
    <w:basedOn w:val="Normal"/>
    <w:link w:val="FooterChar"/>
    <w:uiPriority w:val="99"/>
    <w:unhideWhenUsed/>
    <w:rsid w:val="00E217D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DE"/>
  </w:style>
  <w:style w:type="table" w:styleId="TableGrid">
    <w:name w:val="Table Grid"/>
    <w:basedOn w:val="TableNormal"/>
    <w:uiPriority w:val="39"/>
    <w:rsid w:val="00AF1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19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01AD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0C39D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faircookbook.elixir-europe.org/content/recipes/interoperability/identifier-mapping.html" TargetMode="External"/><Relationship Id="rId7" Type="http://schemas.openxmlformats.org/officeDocument/2006/relationships/hyperlink" Target="https://www.ensembl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dmkit.elixir-europe.org/identifi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ts.fiehnlab.ucdavis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Ehrhart</dc:creator>
  <cp:keywords/>
  <dc:description/>
  <cp:lastModifiedBy>Friederike Ehrhart</cp:lastModifiedBy>
  <cp:revision>5</cp:revision>
  <dcterms:created xsi:type="dcterms:W3CDTF">2023-12-07T13:56:00Z</dcterms:created>
  <dcterms:modified xsi:type="dcterms:W3CDTF">2023-12-12T15:44:00Z</dcterms:modified>
</cp:coreProperties>
</file>