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Author"/>
      </w:pPr>
      <w:r>
        <w:t xml:space="preserve">Абакумов</w:t>
      </w:r>
      <w:r>
        <w:t xml:space="preserve"> </w:t>
      </w:r>
      <w:r>
        <w:t xml:space="preserve">Егор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Установить ОС CentOS на виртуальную машину и провести начальную конфигурацию.</w:t>
      </w:r>
    </w:p>
    <w:bookmarkEnd w:id="21"/>
    <w:bookmarkStart w:id="48" w:name="ход-работы"/>
    <w:p>
      <w:pPr>
        <w:pStyle w:val="Heading1"/>
      </w:pPr>
      <w:r>
        <w:t xml:space="preserve">Ход работы</w:t>
      </w:r>
    </w:p>
    <w:p>
      <w:pPr>
        <w:numPr>
          <w:ilvl w:val="0"/>
          <w:numId w:val="1001"/>
        </w:numPr>
        <w:pStyle w:val="Compact"/>
      </w:pPr>
      <w:r>
        <w:t xml:space="preserve">Для установки нам потребуется непосредственно сам дистрибутив CentOS 7 и среда VirtualBox. Скачиваем и запускаем последнюю. Тут меняем папку установки на соответствующую рекомендациям (иллюстр. 1) и создаем новую Linux RedHat x64 виртуальную машину со следующими настройками (илллюстр. 2, 3) и проверяем папку для снимков (иллюстр. 4).</w:t>
      </w:r>
    </w:p>
    <w:p>
      <w:pPr>
        <w:pStyle w:val="CaptionedFigure"/>
      </w:pPr>
      <w:bookmarkStart w:id="23" w:name="fig:001"/>
      <w:r>
        <w:drawing>
          <wp:inline>
            <wp:extent cx="5334000" cy="2133600"/>
            <wp:effectExtent b="0" l="0" r="0" t="0"/>
            <wp:docPr descr="Figure 1: Папка для машин" title="" id="1" name="Picture"/>
            <a:graphic>
              <a:graphicData uri="http://schemas.openxmlformats.org/drawingml/2006/picture">
                <pic:pic>
                  <pic:nvPicPr>
                    <pic:cNvPr descr="image/report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Папка для машин</w:t>
      </w:r>
    </w:p>
    <w:p>
      <w:pPr>
        <w:pStyle w:val="CaptionedFigure"/>
      </w:pPr>
      <w:bookmarkStart w:id="25" w:name="fig:002"/>
      <w:r>
        <w:drawing>
          <wp:inline>
            <wp:extent cx="4226218" cy="3765176"/>
            <wp:effectExtent b="0" l="0" r="0" t="0"/>
            <wp:docPr descr="Figure 2: Настройки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report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218" cy="3765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Настройки виртуальной машины</w:t>
      </w:r>
    </w:p>
    <w:p>
      <w:pPr>
        <w:pStyle w:val="CaptionedFigure"/>
      </w:pPr>
      <w:bookmarkStart w:id="27" w:name="fig:003"/>
      <w:r>
        <w:drawing>
          <wp:inline>
            <wp:extent cx="3818964" cy="3465499"/>
            <wp:effectExtent b="0" l="0" r="0" t="0"/>
            <wp:docPr descr="Figure 3: Настройки диска для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report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964" cy="3465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Настройки диска для виртуальной машины</w:t>
      </w:r>
    </w:p>
    <w:p>
      <w:pPr>
        <w:pStyle w:val="CaptionedFigure"/>
      </w:pPr>
      <w:bookmarkStart w:id="29" w:name="fig:004"/>
      <w:r>
        <w:drawing>
          <wp:inline>
            <wp:extent cx="5334000" cy="1936139"/>
            <wp:effectExtent b="0" l="0" r="0" t="0"/>
            <wp:docPr descr="Figure 4: Расположение снимков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report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6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Расположение снимков виртуальной машины</w:t>
      </w:r>
    </w:p>
    <w:p>
      <w:pPr>
        <w:numPr>
          <w:ilvl w:val="0"/>
          <w:numId w:val="1002"/>
        </w:numPr>
        <w:pStyle w:val="Compact"/>
      </w:pPr>
      <w:r>
        <w:t xml:space="preserve">Далее подключаем образ диска для установки (иллюстр. 5) и запускаем машину для установки ОС (иллюстр. 6).</w:t>
      </w:r>
    </w:p>
    <w:p>
      <w:pPr>
        <w:pStyle w:val="CaptionedFigure"/>
      </w:pPr>
      <w:bookmarkStart w:id="31" w:name="fig:005"/>
      <w:r>
        <w:drawing>
          <wp:inline>
            <wp:extent cx="5334000" cy="2375775"/>
            <wp:effectExtent b="0" l="0" r="0" t="0"/>
            <wp:docPr descr="Figure 5: Подключенный образ" title="" id="1" name="Picture"/>
            <a:graphic>
              <a:graphicData uri="http://schemas.openxmlformats.org/drawingml/2006/picture">
                <pic:pic>
                  <pic:nvPicPr>
                    <pic:cNvPr descr="image/report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Подключенный образ</w:t>
      </w:r>
    </w:p>
    <w:p>
      <w:pPr>
        <w:pStyle w:val="CaptionedFigure"/>
      </w:pPr>
      <w:bookmarkStart w:id="33" w:name="fig:006"/>
      <w:r>
        <w:drawing>
          <wp:inline>
            <wp:extent cx="4095589" cy="3649915"/>
            <wp:effectExtent b="0" l="0" r="0" t="0"/>
            <wp:docPr descr="Figure 6: Начало установки" title="" id="1" name="Picture"/>
            <a:graphic>
              <a:graphicData uri="http://schemas.openxmlformats.org/drawingml/2006/picture">
                <pic:pic>
                  <pic:nvPicPr>
                    <pic:cNvPr descr="image/report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589" cy="3649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Начало установки</w:t>
      </w:r>
    </w:p>
    <w:p>
      <w:pPr>
        <w:numPr>
          <w:ilvl w:val="0"/>
          <w:numId w:val="1003"/>
        </w:numPr>
        <w:pStyle w:val="Compact"/>
      </w:pPr>
      <w:r>
        <w:t xml:space="preserve">Проводим конфигурацию параметров будущей ОС в соответствии с требованиями, задаем тут язык, подключаем сеть, отключаем KDUMP, выбираем пакет сервера с GUI и минимальную среду разработки, определяем наш созданный диск и запускаемся (иллюстр. 7). Далее нам нужно создать пользователя с правами администратора и задать пароль на root права (иллюстр. 8). Ждем завершения процесса.</w:t>
      </w:r>
    </w:p>
    <w:p>
      <w:pPr>
        <w:pStyle w:val="CaptionedFigure"/>
      </w:pPr>
      <w:bookmarkStart w:id="35" w:name="fig:007"/>
      <w:r>
        <w:drawing>
          <wp:inline>
            <wp:extent cx="5125250" cy="4164746"/>
            <wp:effectExtent b="0" l="0" r="0" t="0"/>
            <wp:docPr descr="Figure 7: Настроенные параметры будущей ОС" title="" id="1" name="Picture"/>
            <a:graphic>
              <a:graphicData uri="http://schemas.openxmlformats.org/drawingml/2006/picture">
                <pic:pic>
                  <pic:nvPicPr>
                    <pic:cNvPr descr="image/report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250" cy="4164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Настроенные параметры будущей ОС</w:t>
      </w:r>
    </w:p>
    <w:p>
      <w:pPr>
        <w:pStyle w:val="CaptionedFigure"/>
      </w:pPr>
      <w:bookmarkStart w:id="37" w:name="fig:008"/>
      <w:r>
        <w:drawing>
          <wp:inline>
            <wp:extent cx="5155986" cy="4310742"/>
            <wp:effectExtent b="0" l="0" r="0" t="0"/>
            <wp:docPr descr="Figure 8: Начало установки ОС, задание пароля и создание пользователя" title="" id="1" name="Picture"/>
            <a:graphic>
              <a:graphicData uri="http://schemas.openxmlformats.org/drawingml/2006/picture">
                <pic:pic>
                  <pic:nvPicPr>
                    <pic:cNvPr descr="image/report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986" cy="4310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Начало установки ОС, задание пароля и создание пользователя</w:t>
      </w:r>
    </w:p>
    <w:p>
      <w:pPr>
        <w:numPr>
          <w:ilvl w:val="0"/>
          <w:numId w:val="1004"/>
        </w:numPr>
        <w:pStyle w:val="Compact"/>
      </w:pPr>
      <w:r>
        <w:t xml:space="preserve">После завершения установки принимаем лицензию, перезагружаемся и входим в учетную запись (иллюстр. 9). Здесь подключим образ дополнений гостевой ОС и установим необходимый пакет драйверов (иллюстр. 10)</w:t>
      </w:r>
    </w:p>
    <w:p>
      <w:pPr>
        <w:pStyle w:val="CaptionedFigure"/>
      </w:pPr>
      <w:bookmarkStart w:id="39" w:name="fig:009"/>
      <w:r>
        <w:drawing>
          <wp:inline>
            <wp:extent cx="5334000" cy="2973366"/>
            <wp:effectExtent b="0" l="0" r="0" t="0"/>
            <wp:docPr descr="Figure 9: Рабочий стол установленной ОС" title="" id="1" name="Picture"/>
            <a:graphic>
              <a:graphicData uri="http://schemas.openxmlformats.org/drawingml/2006/picture">
                <pic:pic>
                  <pic:nvPicPr>
                    <pic:cNvPr descr="image/report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3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Рабочий стол установленной ОС</w:t>
      </w:r>
    </w:p>
    <w:p>
      <w:pPr>
        <w:pStyle w:val="CaptionedFigure"/>
      </w:pPr>
      <w:bookmarkStart w:id="41" w:name="fig:010"/>
      <w:r>
        <w:drawing>
          <wp:inline>
            <wp:extent cx="5334000" cy="2905355"/>
            <wp:effectExtent b="0" l="0" r="0" t="0"/>
            <wp:docPr descr="Figure 10: Установка драйверов" title="" id="1" name="Picture"/>
            <a:graphic>
              <a:graphicData uri="http://schemas.openxmlformats.org/drawingml/2006/picture">
                <pic:pic>
                  <pic:nvPicPr>
                    <pic:cNvPr descr="image/report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5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Установка драйверов</w:t>
      </w:r>
    </w:p>
    <w:p>
      <w:pPr>
        <w:numPr>
          <w:ilvl w:val="0"/>
          <w:numId w:val="1005"/>
        </w:numPr>
        <w:pStyle w:val="Compact"/>
      </w:pPr>
      <w:r>
        <w:t xml:space="preserve">Теперь выполним команду</w:t>
      </w:r>
      <w:r>
        <w:t xml:space="preserve"> </w:t>
      </w:r>
      <w:r>
        <w:t xml:space="preserve">“</w:t>
      </w:r>
      <w:r>
        <w:t xml:space="preserve">yum update</w:t>
      </w:r>
      <w:r>
        <w:t xml:space="preserve">”</w:t>
      </w:r>
      <w:r>
        <w:t xml:space="preserve"> </w:t>
      </w:r>
      <w:r>
        <w:t xml:space="preserve">для обновления всего ПО в системе (иллюстр. 11).</w:t>
      </w:r>
    </w:p>
    <w:p>
      <w:pPr>
        <w:pStyle w:val="CaptionedFigure"/>
      </w:pPr>
      <w:bookmarkStart w:id="43" w:name="fig:011"/>
      <w:r>
        <w:drawing>
          <wp:inline>
            <wp:extent cx="5334000" cy="2644205"/>
            <wp:effectExtent b="0" l="0" r="0" t="0"/>
            <wp:docPr descr="Figure 11: Обновление ПО" title="" id="1" name="Picture"/>
            <a:graphic>
              <a:graphicData uri="http://schemas.openxmlformats.org/drawingml/2006/picture">
                <pic:pic>
                  <pic:nvPicPr>
                    <pic:cNvPr descr="image/report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Обновление ПО</w:t>
      </w:r>
    </w:p>
    <w:p>
      <w:pPr>
        <w:numPr>
          <w:ilvl w:val="0"/>
          <w:numId w:val="1006"/>
        </w:numPr>
        <w:pStyle w:val="Compact"/>
      </w:pPr>
      <w:r>
        <w:t xml:space="preserve">Далееот машины Base открепялем виртуальный жесткий диск (иллюстр. 12) и на его основе создаем еще одну машину Host2 (иллюстр. 13).</w:t>
      </w:r>
    </w:p>
    <w:p>
      <w:pPr>
        <w:pStyle w:val="CaptionedFigure"/>
      </w:pPr>
      <w:bookmarkStart w:id="45" w:name="fig:012"/>
      <w:r>
        <w:drawing>
          <wp:inline>
            <wp:extent cx="5334000" cy="2620586"/>
            <wp:effectExtent b="0" l="0" r="0" t="0"/>
            <wp:docPr descr="Figure 12: Освобождение виртуального HDD" title="" id="1" name="Picture"/>
            <a:graphic>
              <a:graphicData uri="http://schemas.openxmlformats.org/drawingml/2006/picture">
                <pic:pic>
                  <pic:nvPicPr>
                    <pic:cNvPr descr="image/report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0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Освобождение виртуального HDD</w:t>
      </w:r>
    </w:p>
    <w:p>
      <w:pPr>
        <w:pStyle w:val="CaptionedFigure"/>
      </w:pPr>
      <w:bookmarkStart w:id="47" w:name="fig:013"/>
      <w:r>
        <w:drawing>
          <wp:inline>
            <wp:extent cx="5334000" cy="3272229"/>
            <wp:effectExtent b="0" l="0" r="0" t="0"/>
            <wp:docPr descr="Figure 13: Создание второй машины Host2" title="" id="1" name="Picture"/>
            <a:graphic>
              <a:graphicData uri="http://schemas.openxmlformats.org/drawingml/2006/picture">
                <pic:pic>
                  <pic:nvPicPr>
                    <pic:cNvPr descr="image/report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2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13: Создание второй машины Host2</w:t>
      </w:r>
    </w:p>
    <w:bookmarkEnd w:id="48"/>
    <w:bookmarkStart w:id="49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работы мы успешно приобрели практические навыки установки операционной системы на виртуальную машину и настройки минимально необходимых для дальнейшей работы сервисов.</w:t>
      </w:r>
    </w:p>
    <w:bookmarkEnd w:id="4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</dc:title>
  <dc:creator>Абакумов Егор Александрович</dc:creator>
  <dc:language>ru-RU</dc:language>
  <cp:keywords/>
  <dcterms:created xsi:type="dcterms:W3CDTF">2021-10-01T16:06:27Z</dcterms:created>
  <dcterms:modified xsi:type="dcterms:W3CDTF">2021-10-01T16:06:27Z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equationNumberTeX">
    <vt:lpwstr>qquad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lastDelim">
    <vt:lpwstr>, </vt:lpwstr>
  </property>
  <property fmtid="{D5CDD505-2E9C-101B-9397-08002B2CF9AE}" pid="27" name="linestretch">
    <vt:lpwstr>1.5</vt:lpwstr>
  </property>
  <property fmtid="{D5CDD505-2E9C-101B-9397-08002B2CF9AE}" pid="28" name="linkReferences">
    <vt:lpwstr>False</vt:lpwstr>
  </property>
  <property fmtid="{D5CDD505-2E9C-101B-9397-08002B2CF9AE}" pid="29" name="listingTemplate">
    <vt:lpwstr>listingTitle ititleDelim t</vt:lpwstr>
  </property>
  <property fmtid="{D5CDD505-2E9C-101B-9397-08002B2CF9AE}" pid="30" name="listingTitle">
    <vt:lpwstr>Listing</vt:lpwstr>
  </property>
  <property fmtid="{D5CDD505-2E9C-101B-9397-08002B2CF9AE}" pid="31" name="listings">
    <vt:lpwstr>False</vt:lpwstr>
  </property>
  <property fmtid="{D5CDD505-2E9C-101B-9397-08002B2CF9AE}" pid="32" name="lof">
    <vt:lpwstr>True</vt:lpwstr>
  </property>
  <property fmtid="{D5CDD505-2E9C-101B-9397-08002B2CF9AE}" pid="33" name="lofTitle">
    <vt:lpwstr>List of Figures</vt:lpwstr>
  </property>
  <property fmtid="{D5CDD505-2E9C-101B-9397-08002B2CF9AE}" pid="34" name="lolTitle">
    <vt:lpwstr>List of Listings</vt:lpwstr>
  </property>
  <property fmtid="{D5CDD505-2E9C-101B-9397-08002B2CF9AE}" pid="35" name="lot">
    <vt:lpwstr>True</vt:lpwstr>
  </property>
  <property fmtid="{D5CDD505-2E9C-101B-9397-08002B2CF9AE}" pid="36" name="lotTitle">
    <vt:lpwstr>List of Tables</vt:lpwstr>
  </property>
  <property fmtid="{D5CDD505-2E9C-101B-9397-08002B2CF9AE}" pid="37" name="lstLabels">
    <vt:lpwstr>arabic</vt:lpwstr>
  </property>
  <property fmtid="{D5CDD505-2E9C-101B-9397-08002B2CF9AE}" pid="38" name="lstPrefix">
    <vt:lpwstr/>
  </property>
  <property fmtid="{D5CDD505-2E9C-101B-9397-08002B2CF9AE}" pid="39" name="lstPrefixTemplate">
    <vt:lpwstr>p i</vt:lpwstr>
  </property>
  <property fmtid="{D5CDD505-2E9C-101B-9397-08002B2CF9AE}" pid="40" name="mainfont">
    <vt:lpwstr>PT Serif</vt:lpwstr>
  </property>
  <property fmtid="{D5CDD505-2E9C-101B-9397-08002B2CF9AE}" pid="41" name="mainfontoptions">
    <vt:lpwstr>Ligatures=TeX</vt:lpwstr>
  </property>
  <property fmtid="{D5CDD505-2E9C-101B-9397-08002B2CF9AE}" pid="42" name="monofont">
    <vt:lpwstr>PT Mono</vt:lpwstr>
  </property>
  <property fmtid="{D5CDD505-2E9C-101B-9397-08002B2CF9AE}" pid="43" name="monofontoptions">
    <vt:lpwstr>Scale=MatchLowercase</vt:lpwstr>
  </property>
  <property fmtid="{D5CDD505-2E9C-101B-9397-08002B2CF9AE}" pid="44" name="nameInLink">
    <vt:lpwstr>False</vt:lpwstr>
  </property>
  <property fmtid="{D5CDD505-2E9C-101B-9397-08002B2CF9AE}" pid="45" name="numberSections">
    <vt:lpwstr>False</vt:lpwstr>
  </property>
  <property fmtid="{D5CDD505-2E9C-101B-9397-08002B2CF9AE}" pid="46" name="pairDelim">
    <vt:lpwstr>, </vt:lpwstr>
  </property>
  <property fmtid="{D5CDD505-2E9C-101B-9397-08002B2CF9AE}" pid="47" name="papersize">
    <vt:lpwstr>a4paper</vt:lpwstr>
  </property>
  <property fmtid="{D5CDD505-2E9C-101B-9397-08002B2CF9AE}" pid="48" name="pdf-engine">
    <vt:lpwstr>lualatex</vt:lpwstr>
  </property>
  <property fmtid="{D5CDD505-2E9C-101B-9397-08002B2CF9AE}" pid="49" name="polyglossia-lang">
    <vt:lpwstr>russian</vt:lpwstr>
  </property>
  <property fmtid="{D5CDD505-2E9C-101B-9397-08002B2CF9AE}" pid="50" name="polyglossia-otherlangs">
    <vt:lpwstr>english</vt:lpwstr>
  </property>
  <property fmtid="{D5CDD505-2E9C-101B-9397-08002B2CF9AE}" pid="51" name="rangeDelim">
    <vt:lpwstr>-</vt:lpwstr>
  </property>
  <property fmtid="{D5CDD505-2E9C-101B-9397-08002B2CF9AE}" pid="52" name="refDelim">
    <vt:lpwstr>, </vt:lpwstr>
  </property>
  <property fmtid="{D5CDD505-2E9C-101B-9397-08002B2CF9AE}" pid="53" name="refIndexTemplate">
    <vt:lpwstr>isuf</vt:lpwstr>
  </property>
  <property fmtid="{D5CDD505-2E9C-101B-9397-08002B2CF9AE}" pid="54" name="romanfont">
    <vt:lpwstr>PT Serif</vt:lpwstr>
  </property>
  <property fmtid="{D5CDD505-2E9C-101B-9397-08002B2CF9AE}" pid="55" name="romanfontoptions">
    <vt:lpwstr>Ligatures=TeX</vt:lpwstr>
  </property>
  <property fmtid="{D5CDD505-2E9C-101B-9397-08002B2CF9AE}" pid="56" name="sansfont">
    <vt:lpwstr>PT Sans</vt:lpwstr>
  </property>
  <property fmtid="{D5CDD505-2E9C-101B-9397-08002B2CF9AE}" pid="57" name="sansfontoptions">
    <vt:lpwstr>Ligatures=TeX,Scale=MatchLowercase</vt:lpwstr>
  </property>
  <property fmtid="{D5CDD505-2E9C-101B-9397-08002B2CF9AE}" pid="58" name="secHeaderDelim">
    <vt:lpwstr> </vt:lpwstr>
  </property>
  <property fmtid="{D5CDD505-2E9C-101B-9397-08002B2CF9AE}" pid="59" name="secHeaderTemplate">
    <vt:lpwstr>isecHeaderDelim[n]t</vt:lpwstr>
  </property>
  <property fmtid="{D5CDD505-2E9C-101B-9397-08002B2CF9AE}" pid="60" name="secLabels">
    <vt:lpwstr>arabic</vt:lpwstr>
  </property>
  <property fmtid="{D5CDD505-2E9C-101B-9397-08002B2CF9AE}" pid="61" name="secPrefix">
    <vt:lpwstr/>
  </property>
  <property fmtid="{D5CDD505-2E9C-101B-9397-08002B2CF9AE}" pid="62" name="secPrefixTemplate">
    <vt:lpwstr>p i</vt:lpwstr>
  </property>
  <property fmtid="{D5CDD505-2E9C-101B-9397-08002B2CF9AE}" pid="63" name="sectionsDepth">
    <vt:lpwstr>0</vt:lpwstr>
  </property>
  <property fmtid="{D5CDD505-2E9C-101B-9397-08002B2CF9AE}" pid="64" name="subfigGrid">
    <vt:lpwstr>False</vt:lpwstr>
  </property>
  <property fmtid="{D5CDD505-2E9C-101B-9397-08002B2CF9AE}" pid="65" name="subfigLabels">
    <vt:lpwstr>alpha a</vt:lpwstr>
  </property>
  <property fmtid="{D5CDD505-2E9C-101B-9397-08002B2CF9AE}" pid="66" name="subfigureChildTemplate">
    <vt:lpwstr>i</vt:lpwstr>
  </property>
  <property fmtid="{D5CDD505-2E9C-101B-9397-08002B2CF9AE}" pid="67" name="subfigureRefIndexTemplate">
    <vt:lpwstr>isuf (s)</vt:lpwstr>
  </property>
  <property fmtid="{D5CDD505-2E9C-101B-9397-08002B2CF9AE}" pid="68" name="subfigureTemplate">
    <vt:lpwstr>figureTitle ititleDelim t. ccs</vt:lpwstr>
  </property>
  <property fmtid="{D5CDD505-2E9C-101B-9397-08002B2CF9AE}" pid="69" name="subtitle">
    <vt:lpwstr>Установка и конфигурация операционной системы на виртуальную машину</vt:lpwstr>
  </property>
  <property fmtid="{D5CDD505-2E9C-101B-9397-08002B2CF9AE}" pid="70" name="tableEqns">
    <vt:lpwstr>False</vt:lpwstr>
  </property>
  <property fmtid="{D5CDD505-2E9C-101B-9397-08002B2CF9AE}" pid="71" name="tableTemplate">
    <vt:lpwstr>tableTitle ititleDelim t</vt:lpwstr>
  </property>
  <property fmtid="{D5CDD505-2E9C-101B-9397-08002B2CF9AE}" pid="72" name="tableTitle">
    <vt:lpwstr>Table</vt:lpwstr>
  </property>
  <property fmtid="{D5CDD505-2E9C-101B-9397-08002B2CF9AE}" pid="73" name="tblLabels">
    <vt:lpwstr>arabic</vt:lpwstr>
  </property>
  <property fmtid="{D5CDD505-2E9C-101B-9397-08002B2CF9AE}" pid="74" name="tblPrefix">
    <vt:lpwstr/>
  </property>
  <property fmtid="{D5CDD505-2E9C-101B-9397-08002B2CF9AE}" pid="75" name="tblPrefixTemplate">
    <vt:lpwstr>p i</vt:lpwstr>
  </property>
  <property fmtid="{D5CDD505-2E9C-101B-9397-08002B2CF9AE}" pid="76" name="titleDelim">
    <vt:lpwstr>:</vt:lpwstr>
  </property>
  <property fmtid="{D5CDD505-2E9C-101B-9397-08002B2CF9AE}" pid="77" name="toc">
    <vt:lpwstr>True</vt:lpwstr>
  </property>
  <property fmtid="{D5CDD505-2E9C-101B-9397-08002B2CF9AE}" pid="78" name="toc-title">
    <vt:lpwstr>Содержание</vt:lpwstr>
  </property>
  <property fmtid="{D5CDD505-2E9C-101B-9397-08002B2CF9AE}" pid="79" name="toc_depth">
    <vt:lpwstr>2</vt:lpwstr>
  </property>
</Properties>
</file>