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bidi w:val="false"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bidi w:val="false"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bidi w:val="false"/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ОТЧЁТ ПО ЛАБОРАТОРНОЙ РАБОТЕ №3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>
      <w:pPr>
        <w:bidi w:val="false"/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«Многотабличные запросы и аналитические представления»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>
      <w:pPr>
        <w:bidi w:val="false"/>
        <w:spacing/>
        <w:ind w:right="0" w:firstLine="0" w:left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Выполнил: студент группы БВТ2504</w:t>
        <w:br/>
        <w:t xml:space="preserve">Колесник Е.В.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BD89D57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52186A25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4327B2F5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2DB0A979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24D76294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5D3549A8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019F88F0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1260449D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0A891432">
      <w:pPr>
        <w:pStyle w:val="903"/>
        <w:bidi w:val="false"/>
        <w:spacing w:after="0" w:before="113"/>
        <w:ind/>
        <w:jc w:val="center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6DD74C7E">
      <w:pPr>
        <w:pStyle w:val="903"/>
        <w:bidi w:val="false"/>
        <w:spacing w:after="0" w:before="113"/>
        <w:ind w:firstLine="0" w:left="0"/>
        <w:jc w:val="left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14D73211">
      <w:pPr>
        <w:pStyle w:val="903"/>
        <w:bidi w:val="false"/>
        <w:spacing w:after="0" w:before="113"/>
        <w:ind w:firstLine="0" w:left="0"/>
        <w:jc w:val="left"/>
        <w:rPr>
          <w:rFonts w:ascii="time" w:hAnsi="time" w:cs="time"/>
        </w:rPr>
      </w:pP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  <w:r>
        <w:rPr>
          <w:rFonts w:ascii="time" w:hAnsi="time" w:eastAsia="time" w:cs="time"/>
        </w:rPr>
      </w:r>
    </w:p>
    <w:p w14:paraId="2E1F8FC9">
      <w:pPr>
        <w:pStyle w:val="903"/>
        <w:bidi w:val="false"/>
        <w:spacing w:after="0" w:before="113"/>
        <w:ind w:firstLine="0" w:left="0"/>
        <w:jc w:val="left"/>
        <w:rPr>
          <w:rFonts w:ascii="time" w:hAnsi="time" w:cs="time"/>
        </w:rPr>
      </w:pPr>
      <w:r>
        <w:rPr>
          <w:rFonts w:ascii="time" w:hAnsi="time" w:eastAsia="time" w:cs="time"/>
          <w:highlight w:val="none"/>
        </w:rPr>
      </w:r>
      <w:r>
        <w:rPr>
          <w:rFonts w:ascii="time" w:hAnsi="time" w:eastAsia="time" w:cs="time"/>
        </w:rPr>
      </w:r>
    </w:p>
    <w:p>
      <w:pPr>
        <w:bidi w:val="false"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Москва, 2026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1. Постановка задачи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лабораторной работы являе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тся освоение многотабличных запросов к базе данных маркетплейса в СУБД PostgreSQL: соединения таблиц с помощью JOIN, внешних соединений для поиска строк без соответствий, а также группировки данных с агрегатными функциями и фильтрации групп секцией HAVING.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рамках работы необходимо выполнить следующие задания технического задания: написать запрос с вн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утренним соединением не менее трёх таблиц (товар — категория — продавец); написать запрос с LEFT JOIN, показывающий строки без соответствий в связанной таблице (товары без отзывов); применить HAVING для фильтрации групп (продавцы с выручкой выше заданной).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запросы выполняются к базе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marketplace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содержащей схему маркетплейса из лабораторной работы №1 и тестовые данные, добавленные в лабораторной работе №2.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1F2D133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37EDB699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SQL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Зпрос.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010CEFD1">
      <w:pPr>
        <w:pStyle w:val="903"/>
        <w:bidi w:val="false"/>
        <w:spacing/>
        <w:ind w:firstLine="0"/>
        <w:rPr>
          <w:rFonts w:ascii="time" w:hAnsi="time" w:cs="time"/>
          <w:b/>
          <w:bCs/>
          <w:sz w:val="28"/>
          <w:szCs w:val="28"/>
          <w:highlight w:val="none"/>
        </w:rPr>
      </w:pPr>
      <w:r>
        <w:rPr>
          <w:rFonts w:ascii="time" w:hAnsi="time" w:cs="time"/>
          <w:b/>
          <w:bCs/>
          <w:sz w:val="28"/>
          <w:szCs w:val="28"/>
          <w:highlight w:val="none"/>
        </w:rPr>
      </w:r>
      <w:r>
        <w:rPr>
          <w:rFonts w:ascii="time" w:hAnsi="time" w:cs="time"/>
          <w:b/>
          <w:bCs/>
          <w:sz w:val="28"/>
          <w:szCs w:val="28"/>
          <w:highlight w:val="none"/>
        </w:rPr>
      </w:r>
      <w:r>
        <w:rPr>
          <w:rFonts w:ascii="time" w:hAnsi="time" w:cs="time"/>
          <w:b/>
          <w:bCs/>
          <w:sz w:val="28"/>
          <w:szCs w:val="28"/>
          <w:highlight w:val="none"/>
        </w:rPr>
      </w:r>
    </w:p>
    <w:p w14:paraId="4FA8CADE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2.1. Внутреннее соединение трёх таблиц</w:t>
      </w:r>
      <w:r>
        <w:rPr>
          <w:sz w:val="36"/>
          <w:szCs w:val="36"/>
        </w:rPr>
      </w:r>
    </w:p>
    <w:p w14:paraId="05733797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активные товары вместе с названием категории и именем продавца. Данные о товаре, категории и продавце хранятся в трёх разных таблицах, поэтому для получения осмысленного результата их необходимо соединить. Псевдонимы "Товар", "Категория", "Продаве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ц" и "Цена" делают заголовки столбцов понятными.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443CC89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942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9733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81474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9.25pt;height:74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D202498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7264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269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084" cy="1726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5pt;height:135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3CD25464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E4207C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JOIN без уточнения означает INNER JOIN: в результат попадают только строки, для которых выполняется условие ON. Товар соединяется с категорией по c.id = p.category_id и с продавцом по s.id = p.seller_id. Товар без категории или продавца в выборку не попад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ёт. Псевдонимы устраняют неоднозначность: столбец name есть и в categories, и в sellers.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084F58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2.2. LEFT JOIN: товары без отзывов</w:t>
      </w:r>
      <w:r>
        <w:rPr>
          <w:sz w:val="36"/>
          <w:szCs w:val="36"/>
        </w:rPr>
      </w:r>
    </w:p>
    <w:p w14:paraId="3E7862DB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найти товары, на которые ещё не оставлено ни одного отзыва.</w:t>
      </w:r>
      <w:r>
        <w:rPr>
          <w:sz w:val="32"/>
          <w:szCs w:val="32"/>
        </w:rPr>
      </w:r>
    </w:p>
    <w:p w14:paraId="05E704D1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1019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632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1959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8.00pt;height:8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F4DABB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3848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7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81449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3.50pt;height:30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FE16D6A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LEFT JOIN сохраняет все товары, а если отзывов нет, столбцы reviews заполняются NULL. Условие r.id is null оставляет только такие строки. Сравнение r.id = null не сработает, так как даёт UNKNOWN. При INNER JOIN такие товары были бы отброшены.</w:t>
      </w:r>
      <w:r>
        <w:rPr>
          <w:rFonts w:ascii="Times New Roman" w:hAnsi="Times New Roman" w:eastAsia="Times New Roman" w:cs="Times New Roman"/>
          <w:color w:val="000000"/>
          <w:sz w:val="24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8"/>
          <w:highlight w:val="none"/>
        </w:rPr>
      </w:r>
    </w:p>
    <w:p w14:paraId="64008B9A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2.3. Группировка и агрегация по категориям</w:t>
      </w:r>
      <w:r>
        <w:rPr>
          <w:sz w:val="36"/>
          <w:szCs w:val="36"/>
        </w:rPr>
      </w:r>
    </w:p>
    <w:p w14:paraId="01C39AB7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для каждой категории получить количество товаров и среднюю цену.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53BAD38D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8953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494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7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7B508E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31020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3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4" cy="331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5pt;height:260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1C8047F2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GROUP BY делит товары на группы по категориям, а COUNT(*) и AVG(price) считают значения для каждой группы. В списке выборки допустимы только столбцы из GROUP BY и агрегатные функции. Категории соединяются с товарами через JOIN, чтобы вывести название вмес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то номера. Среднюю цену удобно округлить функцией ROUND. Фильтр WHERE, если он нужен (например, только активные товары), применяется до группировки.</w:t>
      </w:r>
      <w:r>
        <w:rPr>
          <w:sz w:val="28"/>
          <w:szCs w:val="28"/>
        </w:rPr>
      </w:r>
    </w:p>
    <w:p w14:paraId="21AF9250">
      <w:pPr>
        <w:pStyle w:val="903"/>
        <w:bidi w:val="false"/>
        <w:spacing/>
        <w:ind w:firstLine="0"/>
        <w:rPr>
          <w:rFonts w:ascii="time" w:hAnsi="time" w:cs="time"/>
          <w:b/>
          <w:bCs/>
          <w:sz w:val="28"/>
          <w:szCs w:val="28"/>
          <w:highlight w:val="none"/>
        </w:rPr>
      </w:pPr>
      <w:r>
        <w:rPr>
          <w:rFonts w:ascii="time" w:hAnsi="time" w:eastAsia="time" w:cs="time"/>
          <w:b/>
          <w:bCs/>
          <w:sz w:val="28"/>
          <w:szCs w:val="28"/>
          <w:highlight w:val="none"/>
          <w:lang w:val="ru-RU"/>
        </w:rPr>
      </w:r>
      <w:r>
        <w:rPr>
          <w:rFonts w:ascii="time" w:hAnsi="time" w:eastAsia="time" w:cs="time"/>
          <w:b/>
          <w:bCs/>
          <w:sz w:val="28"/>
          <w:szCs w:val="28"/>
          <w:highlight w:val="none"/>
          <w:lang w:val="ru-RU"/>
        </w:rPr>
      </w:r>
      <w:r>
        <w:rPr>
          <w:rFonts w:ascii="time" w:hAnsi="time" w:eastAsia="time" w:cs="time"/>
          <w:b/>
          <w:bCs/>
          <w:sz w:val="28"/>
          <w:szCs w:val="28"/>
          <w:highlight w:val="none"/>
          <w:lang w:val="ru-RU"/>
        </w:rPr>
      </w:r>
    </w:p>
    <w:p w14:paraId="16435916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2.4. Фильтрация групп с помощью HAVING</w:t>
      </w:r>
      <w:r>
        <w:rPr>
          <w:sz w:val="36"/>
          <w:szCs w:val="36"/>
        </w:rPr>
      </w:r>
    </w:p>
    <w:p w14:paraId="3D537E6F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продавцов, суммарная выручка которых превышает заданный порог.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0A534E3B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1333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170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67299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9.00pt;height:105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8A2231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82114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790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4" cy="382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5pt;height:300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721A8DB2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GROUP BY делит строки по продавцам, а SUM(quantity * unit_price) считает выручку каждого. Условие по выручке нельзя поместить в WHERE: он выполняется до группировки, когда выручки ещё нет. HAVING работает после группировки и фильтрует группы по результату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агрегации. Псевдоним в HAVING недоступен, поэтому выражение повторяется полностью. Порог выбирается под имеющиеся данные.</w:t>
      </w:r>
      <w:r>
        <w:rPr>
          <w:sz w:val="28"/>
          <w:szCs w:val="28"/>
        </w:rPr>
      </w:r>
    </w:p>
    <w:p w14:paraId="48130E0E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2.5. Подзапросы трёх видов</w:t>
      </w:r>
      <w:r>
        <w:rPr>
          <w:sz w:val="36"/>
          <w:szCs w:val="36"/>
        </w:rPr>
      </w:r>
    </w:p>
    <w:p w14:paraId="517478D6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Скалярный подзапрос</w:t>
      </w:r>
      <w:r>
        <w:rPr>
          <w:sz w:val="32"/>
          <w:szCs w:val="32"/>
        </w:rPr>
      </w:r>
    </w:p>
    <w:p w14:paraId="51BAD691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найти товары дороже средней цены по всей базе.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284A5E02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6286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0395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09999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0.00pt;height:4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421AA5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47843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302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084" cy="3478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55pt;height:273.8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319E7B62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Подзапрос (select avg(price) from products) возвращает ровно одно значение, которое сравнивается с ценой каждого товара. Он некоррелированный: вычисляется один раз и не зависит от внешнего запроса.</w:t>
      </w:r>
      <w:r>
        <w:rPr>
          <w:sz w:val="28"/>
          <w:szCs w:val="28"/>
        </w:rPr>
      </w:r>
    </w:p>
    <w:p w14:paraId="4E92905D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Подзапрос с IN</w:t>
      </w:r>
      <w:r>
        <w:rPr>
          <w:sz w:val="32"/>
          <w:szCs w:val="32"/>
        </w:rPr>
      </w:r>
    </w:p>
    <w:p w14:paraId="18E23CCF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товары, принадлежащие продавцам с выручкой выше заданной (или товары из определённых категорий).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0F80BE2A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10953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91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48149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4.50pt;height:86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55C4F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38481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104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838699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81.00pt;height:303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09515153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Подзапрос возвращает набор значений, а предикат IN проверяет, входит ли в него значение из внешнего запроса. Это удобная замена цепочке условий через OR, когда список значений заранее неизвестен и определяется данными.</w:t>
      </w:r>
      <w:r>
        <w:rPr>
          <w:sz w:val="28"/>
          <w:szCs w:val="28"/>
        </w:rPr>
      </w:r>
    </w:p>
    <w:p w14:paraId="65F1983E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Подзапрос с EXISTS</w:t>
      </w:r>
      <w:r>
        <w:rPr>
          <w:sz w:val="32"/>
          <w:szCs w:val="32"/>
        </w:rPr>
      </w:r>
    </w:p>
    <w:p w14:paraId="47025957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продавцов, у которых есть хотя бы один товар.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2B31855E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10572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205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410074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7.25pt;height:83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A1DBDC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38481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499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90924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2.75pt;height:303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5205F7E1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Подзапрос коррелированный: он ссылается на s.id внешнего запроса и логически вычисляется для каждого продавца. EXISTS истинен, если подзапрос вернул хотя бы одну строку, при этом сами значения не важны, поэтому пишут select 1. Для проверки отсутствия связ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анных данных используется NOT EXISTS.</w:t>
      </w:r>
      <w:r>
        <w:rPr>
          <w:sz w:val="32"/>
          <w:szCs w:val="32"/>
        </w:rPr>
      </w:r>
    </w:p>
    <w:p w14:paraId="1D059310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2.6. Общие табличные выражения (CTE)</w:t>
      </w:r>
      <w:r>
        <w:rPr>
          <w:sz w:val="36"/>
          <w:szCs w:val="36"/>
        </w:rPr>
      </w:r>
    </w:p>
    <w:p w14:paraId="68B4344F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CTE для разбиения запроса на шаги</w:t>
      </w:r>
      <w:r>
        <w:rPr>
          <w:sz w:val="32"/>
          <w:szCs w:val="32"/>
        </w:rPr>
      </w:r>
    </w:p>
    <w:p w14:paraId="4A65B47F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рассчитать выручку каждого продавца и его долю в общей выручке маркетплейса.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2213DC9A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17430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727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28612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58.75pt;height:137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FDF953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38481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224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00600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8.00pt;height:303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7BBEEBB2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CTE, вводимое словом WITH, именует промежуточный результат (выручка по продавцам) и позволяет обращаться к нему как к таблице. Запрос делится на логические шаги: сначала агрегация, затем соединение с продавцами и расчёт доли. Общая выручка считается оконн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ой функцией SUM(...) OVER (), которая не схлопывает строки. Такой запрос читается проще, чем вложенные подзапросы.</w:t>
      </w:r>
      <w:r>
        <w:rPr>
          <w:sz w:val="28"/>
          <w:szCs w:val="28"/>
        </w:rPr>
      </w:r>
    </w:p>
    <w:p w14:paraId="4F8FC6FC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Рекурсивный CTE</w:t>
      </w:r>
      <w:r>
        <w:rPr>
          <w:sz w:val="32"/>
          <w:szCs w:val="32"/>
        </w:rPr>
      </w:r>
    </w:p>
    <w:p w14:paraId="45E6E5E3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получить все подкатегории заданной категории на любом уровне вложенности.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183EC99E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7200" cy="25431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13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267199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36.00pt;height:200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35949A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40713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914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60084" cy="340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55pt;height:268.2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32AE2F71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Рекурсивный CTE (WITH RECURSIVE) состоит из двух частей, объединённых UNION ALL. Первая, якорная, выбирает стартовую категорию. Вторая ссылается на сам CTE и на каждом шаге присоединяет дочерние категории по условию c.parent_id = t.id. Рекурсия останавлив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ается, когда новых строк больше нет. Так обходится дерево категорий, заданное связью parent_id.</w:t>
      </w:r>
      <w:r>
        <w:rPr>
          <w:sz w:val="28"/>
          <w:szCs w:val="28"/>
        </w:rPr>
      </w:r>
    </w:p>
    <w:p w14:paraId="218C61AD">
      <w:pPr>
        <w:bidi w:val="false"/>
        <w:spacing/>
        <w:ind w:right="0" w:firstLine="0" w:left="0"/>
        <w:jc w:val="left"/>
        <w:rPr>
          <w:sz w:val="32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6"/>
        </w:rPr>
        <w:t xml:space="preserve">2.7. Представления (VIEW)</w:t>
      </w:r>
      <w:r>
        <w:rPr>
          <w:sz w:val="36"/>
          <w:szCs w:val="36"/>
        </w:rPr>
      </w:r>
    </w:p>
    <w:p w14:paraId="7DA483DD">
      <w:pPr>
        <w:bidi w:val="false"/>
        <w:spacing/>
        <w:ind w:right="0" w:firstLine="0" w:left="0"/>
        <w:jc w:val="left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Представление «Выручка продавцов»</w:t>
      </w:r>
      <w:r>
        <w:rPr>
          <w:sz w:val="32"/>
          <w:szCs w:val="32"/>
        </w:rPr>
      </w:r>
    </w:p>
    <w:p w14:paraId="3EC19EC5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сохранить в базе готовый отчёт по выручке каждого продавца.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71E630FD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15335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777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114800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24.00pt;height:120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2C1A0C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40713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602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60084" cy="340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55pt;height:268.2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50E87827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VIEW хранит не данные, а текст запроса. При каждом обращении выполняется лежащий в его основе SELECT, поэтому результат всегда актуален. К представлению можно обращаться как к таблице: фильтровать, сортировать и соединять. Оно скрывает сложные соединения 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и агрегацию от того, кто пишет запросы.</w:t>
      </w:r>
      <w:r>
        <w:rPr>
          <w:sz w:val="28"/>
          <w:szCs w:val="28"/>
        </w:rPr>
      </w:r>
    </w:p>
    <w:p w14:paraId="44447054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Представление «Статистика по категориям»</w:t>
      </w:r>
      <w:r>
        <w:rPr>
          <w:rFonts w:ascii="Times New Roman" w:hAnsi="Times New Roman" w:eastAsia="Times New Roman" w:cs="Times New Roman"/>
          <w:sz w:val="28"/>
          <w:szCs w:val="32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32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FB7AC36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сохранить сводку по категориям: количество товаров и средняя цена.</w:t>
      </w:r>
      <w:r>
        <w:rPr>
          <w:rFonts w:ascii="Times New Roman" w:hAnsi="Times New Roman" w:eastAsia="Times New Roman" w:cs="Times New Roman"/>
          <w:sz w:val="28"/>
          <w:szCs w:val="32"/>
        </w:rPr>
      </w:r>
    </w:p>
    <w:p w14:paraId="7C372C41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2900" cy="17240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35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152899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27.00pt;height:135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38DC9D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272959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545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60084" cy="3272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3.55pt;height:257.7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highlight w:val="none"/>
        </w:rPr>
      </w:r>
    </w:p>
    <w:p w14:paraId="0158AD95">
      <w:pPr>
        <w:bidi w:val="false"/>
        <w:spacing/>
        <w:ind w:right="0" w:firstLine="0" w:left="0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8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Представление оформляет типовой аналитический запрос в готовую витрину. Для демонстрации достаточно выполнить select * from имя_представления с условием или сортировкой, например вывести категории с наибольшим числом товаров. Если данные меняются редко, а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 расчёт тяжёлый, можно использовать материализованное представление, которое хранит результат и обновляется командой REFRESH.</w:t>
      </w:r>
      <w:r>
        <w:rPr>
          <w:sz w:val="28"/>
          <w:szCs w:val="28"/>
        </w:rPr>
      </w:r>
    </w:p>
    <w:p w14:paraId="486C917C">
      <w:pPr>
        <w:pStyle w:val="903"/>
        <w:bidi w:val="false"/>
        <w:spacing/>
        <w:ind w:firstLine="0"/>
        <w:rPr>
          <w:rFonts w:ascii="time" w:hAnsi="time" w:cs="time"/>
          <w:b/>
          <w:bCs/>
        </w:rPr>
      </w:pPr>
      <w:r>
        <w:rPr>
          <w:rFonts w:ascii="time" w:hAnsi="time" w:eastAsia="time" w:cs="time"/>
          <w:b/>
          <w:bCs/>
          <w:highlight w:val="none"/>
          <w:lang w:val="ru-RU"/>
        </w:rPr>
      </w:r>
      <w:r>
        <w:rPr>
          <w:rFonts w:ascii="time" w:hAnsi="time" w:eastAsia="time" w:cs="time"/>
          <w:b/>
          <w:bCs/>
          <w:highlight w:val="none"/>
          <w:lang w:val="ru-RU"/>
        </w:rPr>
      </w:r>
      <w:r>
        <w:rPr>
          <w:rFonts w:ascii="time" w:hAnsi="time" w:eastAsia="time" w:cs="time"/>
          <w:b/>
          <w:bCs/>
          <w:highlight w:val="none"/>
          <w:lang w:val="ru-RU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3. Выводы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ходе лабораторной работы были разработаны и проверены многотабличные запросы к базе данных маркетплейса. С помощью внутреннего соединения трёх таблиц products, categories и sellers получен список товаров с названиями категорий и именами продавцов.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Запрос с LEFT JOIN и проверкой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IS NULL позволил выявить товары без отзывов, то есть строки, не имеющие соответствия в связанной таблице. Запрос с группировкой GROUP BY, агрегатной функцией SUM и секцией HAVING позволил отобрать продавцов, чья суммарная выручка превышает заданный порог.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результате закреплено различие между INNER JOIN и LEFT JOIN, а также между WHERE и HAVING.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1134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;monospace">
    <w:panose1 w:val="02000909030000000004"/>
  </w:font>
  <w:font w:name="Times New Roman;serif">
    <w:panose1 w:val="02000909030000000004"/>
  </w:font>
  <w:font w:name="Arial">
    <w:panose1 w:val="020B0604020202020204"/>
  </w:font>
  <w:font w:name="time">
    <w:panose1 w:val="020009090300000000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89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90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134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ff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4"/>
    <w:basedOn w:val="887"/>
    <w:next w:val="887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7"/>
    <w:next w:val="887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7"/>
    <w:next w:val="887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7"/>
    <w:next w:val="887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7"/>
    <w:next w:val="887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87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87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foot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8"/>
    <w:link w:val="870"/>
    <w:uiPriority w:val="99"/>
    <w:semiHidden/>
    <w:pPr>
      <w:pBdr/>
      <w:spacing/>
      <w:ind/>
    </w:pPr>
    <w:rPr>
      <w:sz w:val="20"/>
      <w:szCs w:val="20"/>
    </w:rPr>
  </w:style>
  <w:style w:type="paragraph" w:styleId="872">
    <w:name w:val="endnote text"/>
    <w:basedOn w:val="887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8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widowControl w:val="false"/>
      <w:pBdr/>
      <w:bidi w:val="false"/>
      <w:spacing w:line="360" w:lineRule="auto"/>
      <w:ind/>
    </w:pPr>
    <w:rPr>
      <w:rFonts w:ascii="Times New Roman;serif" w:hAnsi="Times New Roman;serif" w:eastAsia="Times New Roman;serif" w:cs="Times New Roman;serif"/>
      <w:color w:val="000000"/>
      <w:sz w:val="28"/>
      <w:szCs w:val="28"/>
      <w:lang w:val="ru-RU" w:eastAsia="zh-CN" w:bidi="hi-IN"/>
    </w:rPr>
  </w:style>
  <w:style w:type="paragraph" w:styleId="888">
    <w:name w:val="Heading 1"/>
    <w:basedOn w:val="904"/>
    <w:next w:val="903"/>
    <w:qFormat/>
    <w:pPr>
      <w:pBdr/>
      <w:spacing w:after="283" w:before="340"/>
      <w:ind/>
      <w:jc w:val="center"/>
    </w:pPr>
    <w:rPr>
      <w:b/>
      <w:bCs/>
      <w:sz w:val="32"/>
      <w:szCs w:val="32"/>
    </w:rPr>
  </w:style>
  <w:style w:type="paragraph" w:styleId="889">
    <w:name w:val="Heading 2"/>
    <w:basedOn w:val="904"/>
    <w:next w:val="903"/>
    <w:qFormat/>
    <w:pPr>
      <w:pBdr/>
      <w:spacing w:after="120" w:before="397"/>
      <w:ind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890">
    <w:name w:val="Heading 3"/>
    <w:basedOn w:val="904"/>
    <w:next w:val="903"/>
    <w:qFormat/>
    <w:pPr>
      <w:pBdr/>
      <w:spacing w:after="120" w:before="283"/>
      <w:ind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891">
    <w:name w:val="endnote reference"/>
    <w:pPr>
      <w:pBdr/>
      <w:spacing/>
      <w:ind/>
    </w:pPr>
    <w:rPr>
      <w:vertAlign w:val="superscript"/>
    </w:rPr>
  </w:style>
  <w:style w:type="character" w:styleId="892">
    <w:name w:val="footnote reference"/>
    <w:pPr>
      <w:pBdr/>
      <w:spacing/>
      <w:ind/>
    </w:pPr>
    <w:rPr>
      <w:vertAlign w:val="superscript"/>
    </w:rPr>
  </w:style>
  <w:style w:type="character" w:styleId="893">
    <w:name w:val="Endnote Characters"/>
    <w:qFormat/>
    <w:pPr>
      <w:pBdr/>
      <w:spacing/>
      <w:ind/>
    </w:pPr>
  </w:style>
  <w:style w:type="character" w:styleId="894">
    <w:name w:val="Footnote Characters"/>
    <w:qFormat/>
    <w:pPr>
      <w:pBdr/>
      <w:spacing/>
      <w:ind/>
    </w:pPr>
  </w:style>
  <w:style w:type="character" w:styleId="895">
    <w:name w:val="Hyperlink"/>
    <w:pPr>
      <w:pBdr/>
      <w:spacing/>
      <w:ind/>
    </w:pPr>
    <w:rPr>
      <w:color w:val="000080"/>
      <w:u w:val="single"/>
    </w:rPr>
  </w:style>
  <w:style w:type="character" w:styleId="896">
    <w:name w:val="Numbering Symbols"/>
    <w:qFormat/>
    <w:pPr>
      <w:pBdr/>
      <w:spacing/>
      <w:ind/>
    </w:pPr>
  </w:style>
  <w:style w:type="paragraph" w:styleId="897">
    <w:name w:val="Horizontal Line"/>
    <w:basedOn w:val="887"/>
    <w:next w:val="903"/>
    <w:qFormat/>
    <w:pPr>
      <w:pBdr>
        <w:bottom w:val="single" w:color="808080" w:sz="2" w:space="0"/>
      </w:pBdr>
      <w:spacing w:after="283" w:before="0"/>
      <w:ind/>
    </w:pPr>
    <w:rPr>
      <w:sz w:val="12"/>
    </w:rPr>
  </w:style>
  <w:style w:type="paragraph" w:styleId="898">
    <w:name w:val="envelope return"/>
    <w:basedOn w:val="887"/>
    <w:pPr>
      <w:pBdr/>
      <w:spacing/>
      <w:ind/>
    </w:pPr>
    <w:rPr>
      <w:i/>
    </w:rPr>
  </w:style>
  <w:style w:type="paragraph" w:styleId="899">
    <w:name w:val="Table Contents"/>
    <w:basedOn w:val="903"/>
    <w:qFormat/>
    <w:pPr>
      <w:pBdr/>
      <w:spacing/>
      <w:ind/>
    </w:pPr>
  </w:style>
  <w:style w:type="paragraph" w:styleId="900">
    <w:name w:val="Index"/>
    <w:basedOn w:val="887"/>
    <w:qFormat/>
    <w:pPr>
      <w:suppressLineNumbers w:val="true"/>
      <w:pBdr/>
      <w:spacing/>
      <w:ind/>
    </w:pPr>
    <w:rPr>
      <w:rFonts w:cs="Noto Sans Devanagari"/>
    </w:rPr>
  </w:style>
  <w:style w:type="paragraph" w:styleId="901">
    <w:name w:val="Caption"/>
    <w:basedOn w:val="88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02">
    <w:name w:val="List"/>
    <w:basedOn w:val="903"/>
    <w:pPr>
      <w:pBdr/>
      <w:spacing/>
      <w:ind/>
    </w:pPr>
    <w:rPr>
      <w:rFonts w:cs="Noto Sans Devanagari"/>
    </w:rPr>
  </w:style>
  <w:style w:type="paragraph" w:styleId="903">
    <w:name w:val="Body Text"/>
    <w:basedOn w:val="887"/>
    <w:pPr>
      <w:pBdr/>
      <w:spacing w:after="113" w:before="113"/>
      <w:ind w:right="113" w:firstLine="709" w:left="113"/>
      <w:jc w:val="both"/>
    </w:pPr>
  </w:style>
  <w:style w:type="paragraph" w:styleId="904">
    <w:name w:val="Heading"/>
    <w:basedOn w:val="887"/>
    <w:next w:val="903"/>
    <w:qFormat/>
    <w:pPr>
      <w:keepNext w:val="true"/>
      <w:pBdr/>
      <w:spacing w:after="283" w:before="240"/>
      <w:ind/>
    </w:pPr>
    <w:rPr>
      <w:rFonts w:ascii="Liberation Sans" w:hAnsi="Liberation Sans"/>
      <w:sz w:val="28"/>
      <w:szCs w:val="28"/>
    </w:rPr>
  </w:style>
  <w:style w:type="paragraph" w:styleId="905">
    <w:name w:val="Preformatted Text"/>
    <w:basedOn w:val="887"/>
    <w:qFormat/>
    <w:pPr>
      <w:pBdr>
        <w:top w:val="single" w:color="777777" w:sz="2" w:space="6"/>
        <w:left w:val="single" w:color="777777" w:sz="2" w:space="6"/>
        <w:bottom w:val="single" w:color="777777" w:sz="2" w:space="6"/>
        <w:right w:val="single" w:color="777777" w:sz="2" w:space="6"/>
      </w:pBdr>
      <w:shd w:val="clear" w:color="auto" w:fill="f7f7f7"/>
      <w:spacing w:after="227" w:before="142" w:line="274" w:lineRule="auto"/>
      <w:ind w:right="142" w:left="142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906">
    <w:name w:val="Table Heading"/>
    <w:basedOn w:val="899"/>
    <w:qFormat/>
    <w:pPr>
      <w:suppressLineNumbers w:val="true"/>
      <w:pBdr/>
      <w:spacing/>
      <w:ind/>
      <w:jc w:val="center"/>
    </w:pPr>
    <w:rPr>
      <w:b/>
      <w:bCs/>
    </w:rPr>
  </w:style>
  <w:style w:type="paragraph" w:styleId="907">
    <w:name w:val="Body Text.caption"/>
    <w:basedOn w:val="903"/>
    <w:qFormat/>
    <w:pPr>
      <w:pBdr/>
      <w:spacing/>
      <w:ind/>
      <w:jc w:val="center"/>
    </w:pPr>
    <w:rPr>
      <w:i/>
      <w:i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2</cp:revision>
  <dcterms:modified xsi:type="dcterms:W3CDTF">2026-10-29T08:17:04Z</dcterms:modified>
</cp:coreProperties>
</file>