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right"/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/>
      <w:bookmarkStart w:id="0" w:name="_GoBack"/>
      <w:r/>
      <w:bookmarkEnd w:id="0"/>
      <w:r>
        <w:rPr>
          <w:rFonts w:asciiTheme="majorHAnsi" w:hAnsiTheme="majorHAnsi" w:cstheme="majorHAnsi"/>
          <w:sz w:val="20"/>
          <w:szCs w:val="20"/>
        </w:rPr>
        <w:t xml:space="preserve">Приложение №1 </w:t>
      </w:r>
      <w:r>
        <w:rPr>
          <w:rFonts w:asciiTheme="majorHAnsi" w:hAnsiTheme="majorHAnsi" w:cstheme="majorHAnsi"/>
          <w:sz w:val="20"/>
          <w:szCs w:val="20"/>
        </w:rPr>
      </w:r>
    </w:p>
    <w:p>
      <w:pPr>
        <w:jc w:val="right"/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к З</w:t>
      </w:r>
      <w:r>
        <w:rPr>
          <w:rFonts w:asciiTheme="majorHAnsi" w:hAnsiTheme="majorHAnsi" w:cstheme="majorHAnsi"/>
          <w:sz w:val="20"/>
          <w:szCs w:val="20"/>
        </w:rPr>
        <w:t xml:space="preserve">аказу № </w:t>
      </w:r>
      <w:r>
        <w:rPr>
          <w:rFonts w:asciiTheme="majorHAnsi" w:hAnsiTheme="majorHAnsi" w:cstheme="majorHAnsi"/>
          <w:sz w:val="20"/>
          <w:szCs w:val="20"/>
        </w:rPr>
        <w:t xml:space="preserve">______</w:t>
      </w:r>
      <w:r>
        <w:rPr>
          <w:rFonts w:asciiTheme="majorHAnsi" w:hAnsiTheme="majorHAnsi" w:cstheme="majorHAnsi"/>
          <w:sz w:val="20"/>
          <w:szCs w:val="20"/>
        </w:rPr>
        <w:t xml:space="preserve"> </w:t>
      </w:r>
      <w:r>
        <w:rPr>
          <w:rFonts w:asciiTheme="majorHAnsi" w:hAnsiTheme="majorHAnsi" w:cstheme="majorHAnsi"/>
          <w:sz w:val="20"/>
          <w:szCs w:val="20"/>
        </w:rPr>
        <w:t xml:space="preserve">от «____» ________ 20__</w:t>
      </w:r>
      <w:r>
        <w:rPr>
          <w:rFonts w:asciiTheme="majorHAnsi" w:hAnsiTheme="majorHAnsi" w:cstheme="majorHAnsi"/>
          <w:sz w:val="20"/>
          <w:szCs w:val="20"/>
        </w:rPr>
        <w:t xml:space="preserve"> г.</w:t>
      </w:r>
      <w:r>
        <w:rPr>
          <w:rFonts w:asciiTheme="majorHAnsi" w:hAnsiTheme="majorHAnsi" w:cstheme="majorHAnsi"/>
          <w:sz w:val="20"/>
          <w:szCs w:val="20"/>
        </w:rPr>
      </w:r>
    </w:p>
    <w:p>
      <w:pPr>
        <w:jc w:val="right"/>
        <w:spacing w:after="0" w:line="240" w:lineRule="auto"/>
        <w:rPr>
          <w:rFonts w:asciiTheme="majorHAnsi" w:hAnsiTheme="majorHAnsi" w:cstheme="majorHAnsi"/>
          <w:bCs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к Д</w:t>
      </w:r>
      <w:r>
        <w:rPr>
          <w:rFonts w:asciiTheme="majorHAnsi" w:hAnsiTheme="majorHAnsi" w:cstheme="majorHAnsi"/>
          <w:sz w:val="20"/>
          <w:szCs w:val="20"/>
        </w:rPr>
        <w:t xml:space="preserve">оговору </w:t>
      </w:r>
      <w:r>
        <w:rPr>
          <w:rFonts w:asciiTheme="majorHAnsi" w:hAnsiTheme="majorHAnsi" w:cstheme="majorHAnsi"/>
          <w:sz w:val="20"/>
          <w:szCs w:val="20"/>
        </w:rPr>
        <w:t xml:space="preserve">№ </w:t>
      </w:r>
      <w:r>
        <w:rPr>
          <w:rFonts w:asciiTheme="majorHAnsi" w:hAnsiTheme="majorHAnsi" w:cstheme="majorHAnsi"/>
          <w:bCs/>
          <w:sz w:val="20"/>
          <w:szCs w:val="20"/>
        </w:rPr>
      </w:r>
      <w:r>
        <w:rPr>
          <w:rFonts w:asciiTheme="majorHAnsi" w:hAnsiTheme="majorHAnsi" w:cstheme="majorHAnsi"/>
          <w:bCs/>
          <w:sz w:val="20"/>
          <w:szCs w:val="20"/>
        </w:rPr>
        <w:t xml:space="preserve">{Номер-Договора}</w:t>
      </w:r>
      <w:r>
        <w:rPr>
          <w:rFonts w:asciiTheme="majorHAnsi" w:hAnsiTheme="majorHAnsi" w:cstheme="majorHAnsi"/>
          <w:bCs/>
          <w:sz w:val="20"/>
          <w:szCs w:val="20"/>
        </w:rPr>
        <w:t xml:space="preserve"> </w:t>
      </w:r>
      <w:r>
        <w:rPr>
          <w:rFonts w:asciiTheme="majorHAnsi" w:hAnsiTheme="majorHAnsi" w:cstheme="majorHAnsi"/>
          <w:bCs/>
          <w:sz w:val="20"/>
          <w:szCs w:val="20"/>
        </w:rPr>
      </w:r>
    </w:p>
    <w:p>
      <w:pPr>
        <w:jc w:val="right"/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bCs/>
          <w:sz w:val="20"/>
          <w:szCs w:val="20"/>
        </w:rPr>
        <w:t xml:space="preserve">от </w:t>
      </w:r>
      <w:r>
        <w:rPr>
          <w:rFonts w:asciiTheme="majorHAnsi" w:hAnsiTheme="majorHAnsi" w:cstheme="majorHAnsi"/>
          <w:bCs/>
          <w:sz w:val="20"/>
          <w:szCs w:val="20"/>
        </w:rPr>
        <w:t xml:space="preserve">{Дата-Договора}</w:t>
      </w:r>
      <w:r>
        <w:rPr>
          <w:rFonts w:asciiTheme="majorHAnsi" w:hAnsiTheme="majorHAnsi" w:cstheme="majorHAnsi"/>
          <w:bCs/>
          <w:sz w:val="20"/>
          <w:szCs w:val="20"/>
        </w:rPr>
        <w:t xml:space="preserve">.</w:t>
      </w:r>
      <w:r>
        <w:rPr>
          <w:rFonts w:asciiTheme="majorHAnsi" w:hAnsiTheme="majorHAnsi" w:cstheme="majorHAnsi"/>
          <w:sz w:val="20"/>
          <w:szCs w:val="20"/>
        </w:rPr>
      </w:r>
    </w:p>
    <w:p>
      <w:pPr>
        <w:pStyle w:val="753"/>
        <w:jc w:val="center"/>
        <w:spacing w:before="0" w:after="120"/>
        <w:rPr>
          <w:rFonts w:asciiTheme="minorHAnsi" w:hAnsiTheme="minorHAnsi" w:cstheme="minorHAnsi"/>
          <w:bCs w:val="0"/>
          <w:sz w:val="24"/>
          <w:szCs w:val="24"/>
        </w:rPr>
      </w:pPr>
      <w:r>
        <w:rPr>
          <w:rFonts w:asciiTheme="minorHAnsi" w:hAnsiTheme="minorHAnsi" w:cstheme="minorHAnsi"/>
          <w:bCs w:val="0"/>
          <w:sz w:val="24"/>
          <w:szCs w:val="24"/>
        </w:rPr>
      </w:r>
      <w:r>
        <w:rPr>
          <w:rFonts w:asciiTheme="minorHAnsi" w:hAnsiTheme="minorHAnsi" w:cstheme="minorHAnsi"/>
          <w:bCs w:val="0"/>
          <w:sz w:val="24"/>
          <w:szCs w:val="24"/>
        </w:rPr>
      </w:r>
    </w:p>
    <w:p>
      <w:pPr>
        <w:pStyle w:val="753"/>
        <w:jc w:val="center"/>
        <w:spacing w:before="0" w:after="0"/>
        <w:rPr>
          <w:rFonts w:asciiTheme="minorHAnsi" w:hAnsiTheme="minorHAnsi" w:cstheme="minorHAnsi"/>
          <w:bCs w:val="0"/>
          <w:sz w:val="24"/>
          <w:szCs w:val="24"/>
        </w:rPr>
      </w:pPr>
      <w:r>
        <w:rPr>
          <w:rFonts w:asciiTheme="minorHAnsi" w:hAnsiTheme="minorHAnsi" w:cstheme="minorHAnsi"/>
          <w:bCs w:val="0"/>
          <w:sz w:val="24"/>
          <w:szCs w:val="24"/>
        </w:rPr>
        <w:t xml:space="preserve">Техническое задание</w:t>
      </w:r>
      <w:r>
        <w:rPr>
          <w:rFonts w:asciiTheme="minorHAnsi" w:hAnsiTheme="minorHAnsi" w:cstheme="minorHAnsi"/>
          <w:bCs w:val="0"/>
          <w:sz w:val="24"/>
          <w:szCs w:val="24"/>
        </w:rPr>
      </w:r>
    </w:p>
    <w:p>
      <w:pPr>
        <w:jc w:val="center"/>
        <w:spacing w:after="0"/>
        <w:rPr>
          <w:b/>
          <w:sz w:val="24"/>
          <w:szCs w:val="24"/>
          <w:lang w:eastAsia="ru-RU"/>
        </w:rPr>
      </w:pPr>
      <w:r>
        <w:rPr>
          <w:b/>
          <w:sz w:val="24"/>
          <w:szCs w:val="24"/>
          <w:lang w:eastAsia="ru-RU"/>
        </w:rPr>
        <w:t xml:space="preserve">на выполнение работ по теме:</w:t>
      </w:r>
      <w:r>
        <w:rPr>
          <w:b/>
          <w:sz w:val="24"/>
          <w:szCs w:val="24"/>
          <w:lang w:eastAsia="ru-RU"/>
        </w:rPr>
        <w:t xml:space="preserve"> </w:t>
      </w:r>
      <w:r>
        <w:rPr>
          <w:b/>
          <w:sz w:val="24"/>
          <w:szCs w:val="24"/>
          <w:lang w:eastAsia="ru-RU"/>
        </w:rPr>
      </w:r>
    </w:p>
    <w:p>
      <w:pPr>
        <w:jc w:val="center"/>
        <w:spacing w:after="0"/>
        <w:rPr>
          <w:b/>
          <w:sz w:val="24"/>
          <w:szCs w:val="24"/>
          <w:lang w:eastAsia="ru-RU"/>
        </w:rPr>
      </w:pPr>
      <w:r>
        <w:rPr>
          <w:b/>
          <w:sz w:val="24"/>
          <w:szCs w:val="24"/>
          <w:lang w:eastAsia="ru-RU"/>
        </w:rPr>
        <w:t xml:space="preserve">Н</w:t>
      </w:r>
      <w:r>
        <w:rPr>
          <w:b/>
          <w:sz w:val="24"/>
          <w:szCs w:val="24"/>
          <w:lang w:eastAsia="ru-RU"/>
        </w:rPr>
        <w:t xml:space="preserve">аучно-техническ</w:t>
      </w:r>
      <w:r>
        <w:rPr>
          <w:b/>
          <w:sz w:val="24"/>
          <w:szCs w:val="24"/>
          <w:lang w:eastAsia="ru-RU"/>
        </w:rPr>
        <w:t xml:space="preserve">ая поддержка</w:t>
      </w:r>
      <w:r>
        <w:rPr>
          <w:b/>
          <w:sz w:val="24"/>
          <w:szCs w:val="24"/>
          <w:lang w:eastAsia="ru-RU"/>
        </w:rPr>
        <w:t xml:space="preserve"> </w:t>
      </w:r>
      <w:r>
        <w:rPr>
          <w:b/>
          <w:sz w:val="24"/>
          <w:szCs w:val="24"/>
          <w:lang w:eastAsia="ru-RU"/>
        </w:rPr>
        <w:t xml:space="preserve">процесса строительства скважин</w:t>
      </w:r>
      <w:r>
        <w:rPr>
          <w:b/>
          <w:sz w:val="24"/>
          <w:szCs w:val="24"/>
          <w:lang w:eastAsia="ru-RU"/>
        </w:rPr>
        <w:t xml:space="preserve">.</w:t>
      </w:r>
      <w:r>
        <w:rPr>
          <w:b/>
          <w:sz w:val="24"/>
          <w:szCs w:val="24"/>
          <w:lang w:eastAsia="ru-RU"/>
        </w:rPr>
      </w:r>
    </w:p>
    <w:p>
      <w:pPr>
        <w:jc w:val="center"/>
        <w:spacing w:after="0"/>
        <w:rPr>
          <w:b/>
          <w:sz w:val="24"/>
          <w:szCs w:val="24"/>
          <w:lang w:eastAsia="ru-RU"/>
        </w:rPr>
      </w:pPr>
      <w:r>
        <w:rPr>
          <w:b/>
          <w:sz w:val="24"/>
          <w:szCs w:val="24"/>
          <w:lang w:eastAsia="ru-RU"/>
        </w:rPr>
        <w:t xml:space="preserve">Интегрированный концепт заканчивания.</w:t>
      </w:r>
      <w:r>
        <w:rPr>
          <w:b/>
          <w:sz w:val="24"/>
          <w:szCs w:val="24"/>
          <w:lang w:eastAsia="ru-RU"/>
        </w:rPr>
      </w:r>
    </w:p>
    <w:p>
      <w:pPr>
        <w:spacing w:after="0"/>
        <w:rPr>
          <w:lang w:eastAsia="ru-RU"/>
        </w:rPr>
      </w:pPr>
      <w:r>
        <w:rPr>
          <w:lang w:eastAsia="ru-RU"/>
        </w:rPr>
      </w:r>
      <w:r>
        <w:rPr>
          <w:lang w:eastAsia="ru-RU"/>
        </w:rPr>
      </w:r>
    </w:p>
    <w:p>
      <w:pPr>
        <w:pStyle w:val="753"/>
        <w:jc w:val="both"/>
        <w:spacing w:before="0" w:after="0"/>
        <w:rPr>
          <w:sz w:val="24"/>
          <w:szCs w:val="24"/>
        </w:rPr>
      </w:pPr>
      <w:r>
        <w:t xml:space="preserve">Заказчик:</w:t>
      </w:r>
      <w:r>
        <w:t xml:space="preserve"> </w:t>
      </w:r>
      <w:r>
        <w:rPr>
          <w:b w:val="0"/>
          <w:sz w:val="24"/>
          <w:szCs w:val="24"/>
        </w:rPr>
        <w:t xml:space="preserve">Полное-Наименование-ДО-Заказчика} ({Краткое-Наименование-ДО-Заказчика})</w:t>
      </w:r>
      <w:r>
        <w:rPr>
          <w:b w:val="0"/>
          <w:sz w:val="24"/>
          <w:szCs w:val="24"/>
        </w:rPr>
        <w:t xml:space="preserve">.</w:t>
      </w:r>
      <w:r>
        <w:rPr>
          <w:sz w:val="24"/>
          <w:szCs w:val="24"/>
        </w:rPr>
      </w:r>
    </w:p>
    <w:p>
      <w:pPr>
        <w:spacing w:after="0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pStyle w:val="765"/>
        <w:numPr>
          <w:ilvl w:val="0"/>
          <w:numId w:val="10"/>
        </w:numPr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/>
      <w:bookmarkStart w:id="1" w:name="_Toc274219824"/>
      <w:r/>
      <w:bookmarkStart w:id="2" w:name="_Toc275361027"/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Цел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и и задачи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 </w:t>
      </w:r>
      <w:bookmarkEnd w:id="1"/>
      <w:r/>
      <w:bookmarkEnd w:id="2"/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работ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: 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Общая ц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ел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ь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работы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: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r>
        <w:rPr>
          <w:sz w:val="24"/>
          <w:szCs w:val="24"/>
          <w:lang w:eastAsia="ru-RU"/>
        </w:rPr>
        <w:t xml:space="preserve">Построение геомеханической модели для </w:t>
      </w:r>
      <w:r>
        <w:rPr>
          <w:sz w:val="24"/>
          <w:szCs w:val="24"/>
          <w:lang w:eastAsia="ru-RU"/>
        </w:rPr>
        <w:t xml:space="preserve">оценки</w:t>
      </w:r>
      <w:r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 xml:space="preserve">геомеханических </w:t>
      </w:r>
      <w:r>
        <w:rPr>
          <w:sz w:val="24"/>
          <w:szCs w:val="24"/>
          <w:lang w:eastAsia="ru-RU"/>
        </w:rPr>
        <w:t xml:space="preserve">рисков</w:t>
      </w:r>
      <w:r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 xml:space="preserve">при бурении</w:t>
      </w:r>
      <w:r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 xml:space="preserve">скважин </w:t>
      </w:r>
      <w:r>
        <w:rPr>
          <w:sz w:val="24"/>
          <w:szCs w:val="24"/>
          <w:lang w:eastAsia="ru-RU"/>
        </w:rPr>
        <w:t xml:space="preserve">на </w:t>
      </w:r>
      <w:r>
        <w:rPr>
          <w:sz w:val="24"/>
          <w:szCs w:val="24"/>
          <w:lang w:eastAsia="ru-RU"/>
        </w:rPr>
        <w:t xml:space="preserve">целевую </w:t>
      </w:r>
      <w:r>
        <w:rPr>
          <w:sz w:val="24"/>
          <w:szCs w:val="24"/>
          <w:lang w:eastAsia="ru-RU"/>
        </w:rPr>
        <w:t xml:space="preserve">группу пластов АС</w:t>
      </w:r>
      <w:r>
        <w:rPr>
          <w:sz w:val="24"/>
          <w:szCs w:val="24"/>
          <w:lang w:eastAsia="ru-RU"/>
        </w:rPr>
        <w:t xml:space="preserve">, </w:t>
      </w:r>
      <w:r>
        <w:rPr>
          <w:sz w:val="24"/>
          <w:szCs w:val="24"/>
          <w:lang w:eastAsia="ru-RU"/>
        </w:rPr>
        <w:t xml:space="preserve">Ач, </w:t>
      </w:r>
      <w:r>
        <w:rPr>
          <w:sz w:val="24"/>
          <w:szCs w:val="24"/>
          <w:lang w:eastAsia="ru-RU"/>
        </w:rPr>
        <w:t xml:space="preserve">Тюменской свиты</w:t>
      </w:r>
      <w:r>
        <w:rPr>
          <w:sz w:val="24"/>
          <w:szCs w:val="24"/>
          <w:lang w:eastAsia="ru-RU"/>
        </w:rPr>
        <w:t xml:space="preserve"> для</w:t>
      </w:r>
      <w:r>
        <w:rPr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9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кустовых площадок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{Наименование-Месторождения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}</w:t>
      </w:r>
      <w:r>
        <w:t xml:space="preserve">.</w:t>
      </w:r>
      <w:r/>
    </w:p>
    <w:p>
      <w:pPr>
        <w:jc w:val="both"/>
        <w:spacing w:after="120" w:line="240" w:lineRule="auto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-</w:t>
      </w:r>
      <w:r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 xml:space="preserve">подготовка</w:t>
      </w:r>
      <w:r>
        <w:rPr>
          <w:sz w:val="24"/>
          <w:szCs w:val="24"/>
          <w:lang w:eastAsia="ru-RU"/>
        </w:rPr>
        <w:t xml:space="preserve"> рекомендаций </w:t>
      </w:r>
      <w:r>
        <w:rPr>
          <w:sz w:val="24"/>
          <w:szCs w:val="24"/>
          <w:lang w:eastAsia="ru-RU"/>
        </w:rPr>
        <w:t xml:space="preserve">по</w:t>
      </w:r>
      <w:r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 xml:space="preserve">снижению аварийности при их </w:t>
      </w:r>
      <w:r>
        <w:rPr>
          <w:sz w:val="24"/>
          <w:szCs w:val="24"/>
          <w:lang w:eastAsia="ru-RU"/>
        </w:rPr>
        <w:t xml:space="preserve">строительств</w:t>
      </w:r>
      <w:r>
        <w:rPr>
          <w:sz w:val="24"/>
          <w:szCs w:val="24"/>
          <w:lang w:eastAsia="ru-RU"/>
        </w:rPr>
        <w:t xml:space="preserve">е.</w:t>
      </w:r>
      <w:r>
        <w:rPr>
          <w:sz w:val="24"/>
          <w:szCs w:val="24"/>
          <w:lang w:eastAsia="ru-RU"/>
        </w:rPr>
      </w:r>
    </w:p>
    <w:p>
      <w:p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Общие задачи: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765"/>
        <w:numPr>
          <w:ilvl w:val="0"/>
          <w:numId w:val="13"/>
        </w:numPr>
        <w:ind w:left="284" w:hanging="284"/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С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бор и геомеханический анализ геолого-геофизических данных и промысловой информации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;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765"/>
        <w:numPr>
          <w:ilvl w:val="0"/>
          <w:numId w:val="13"/>
        </w:numPr>
        <w:ind w:left="284" w:hanging="284"/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А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нализ результатов бурения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скважин окружения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,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выявление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основных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причин осложнени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й;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765"/>
        <w:numPr>
          <w:ilvl w:val="0"/>
          <w:numId w:val="13"/>
        </w:numPr>
        <w:ind w:left="284" w:hanging="284"/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В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ыделение рисковых интервалов.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У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вязка геолог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о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-геофизической и промысловой информации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;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765"/>
        <w:numPr>
          <w:ilvl w:val="0"/>
          <w:numId w:val="13"/>
        </w:numPr>
        <w:ind w:left="284" w:hanging="284"/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Построение 1D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геомеханических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моделей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с учетом изменения напряженно-деформированного состояния и механических свойств объекта в процессе компенсации пластового давления и влияния факторов разработки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;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765"/>
        <w:numPr>
          <w:ilvl w:val="0"/>
          <w:numId w:val="13"/>
        </w:numPr>
        <w:ind w:left="284" w:hanging="284"/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Формирование адресных рекомендаций, для скважин каждого из КП, основанных на результатах моделирования и комплексного анализа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строительства скважин окружения, содержащие следующие данные: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765"/>
        <w:numPr>
          <w:ilvl w:val="1"/>
          <w:numId w:val="13"/>
        </w:num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Рекомендации по разобщению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не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совместимых интервалов вскрытия;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765"/>
        <w:numPr>
          <w:ilvl w:val="1"/>
          <w:numId w:val="13"/>
        </w:num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Рекомендации по б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езопасному диапазону давлений в интервале открытого ствола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;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765"/>
        <w:numPr>
          <w:ilvl w:val="1"/>
          <w:numId w:val="13"/>
        </w:num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Рекомендации по р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екомендуемым плотностям бурового раствора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;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765"/>
        <w:numPr>
          <w:ilvl w:val="1"/>
          <w:numId w:val="13"/>
        </w:num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Рекомендации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п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о проведению и наполн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ению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ГИС для актуализации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геомеханической модели изучаемого участка.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765"/>
        <w:ind w:left="885"/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765"/>
        <w:ind w:left="284"/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765"/>
        <w:numPr>
          <w:ilvl w:val="0"/>
          <w:numId w:val="10"/>
        </w:num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Периметр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работ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: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Периметр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выполнения работ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– </w:t>
      </w:r>
      <w:r>
        <w:rPr>
          <w:rFonts w:ascii="Arial" w:hAnsi="Arial" w:eastAsia="Times New Roman" w:cs="Arial"/>
          <w:sz w:val="24"/>
          <w:szCs w:val="24"/>
          <w:highlight w:val="yellow"/>
          <w:lang w:eastAsia="ru-RU"/>
        </w:rPr>
        <w:t xml:space="preserve">____________________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,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работы выполняются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в рамках строительства скважин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на </w:t>
      </w:r>
      <w:r>
        <w:rPr>
          <w:rFonts w:ascii="Arial" w:hAnsi="Arial" w:eastAsia="Times New Roman" w:cs="Arial"/>
          <w:sz w:val="24"/>
          <w:szCs w:val="24"/>
          <w:highlight w:val="yellow"/>
          <w:lang w:eastAsia="ru-RU"/>
        </w:rPr>
        <w:t xml:space="preserve">____________________</w:t>
      </w:r>
      <w:r/>
      <w:r/>
      <w:r>
        <w:rPr>
          <w:rFonts w:ascii="Arial" w:hAnsi="Arial" w:eastAsia="Times New Roman" w:cs="Arial"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месторождени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и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,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для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9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кустовых площадок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: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highlight w:val="yellow"/>
          <w:lang w:eastAsia="ru-RU"/>
        </w:rPr>
        <w:t xml:space="preserve">____________________</w:t>
      </w:r>
      <w:r/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,</w:t>
      </w:r>
      <w:r>
        <w:t xml:space="preserve">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определенных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и согласованных на совместных встречах представителей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{Краткое-Наименование-ДО-Заказчика}</w:t>
      </w: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и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{Краткое-Наименование-ДО-Исполнителя}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для секций эксплуатационной колон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н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ы и хвостовика.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  <w14:ligatures w14:val="none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Место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выполнения работ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–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{Краткое-Наименование-ДО-Исполнителя}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, г.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{Город-Выполнения-Камеральных-Работ}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(камеральные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, без выезда на месторождение)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.</w:t>
      </w:r>
      <w:r>
        <w:rPr>
          <w:rFonts w:ascii="Arial" w:hAnsi="Arial" w:eastAsia="Times New Roman" w:cs="Arial"/>
          <w:sz w:val="24"/>
          <w:szCs w:val="24"/>
          <w:lang w:eastAsia="ru-RU"/>
          <w14:ligatures w14:val="none"/>
        </w:rPr>
      </w:r>
    </w:p>
    <w:p>
      <w:pPr>
        <w:pStyle w:val="765"/>
        <w:numPr>
          <w:ilvl w:val="0"/>
          <w:numId w:val="10"/>
        </w:numPr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Термины и сокращения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pStyle w:val="765"/>
        <w:ind w:hanging="720"/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КП – кустовая площадка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765"/>
        <w:ind w:hanging="720"/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ГДИ/ГДИС – гидродинамические исследования скважин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765"/>
        <w:ind w:hanging="720"/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ГДМ – гидродинамическая модель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765"/>
        <w:ind w:hanging="720"/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ГМ – геолог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ическая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модель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765"/>
        <w:ind w:hanging="720"/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ГИС – геофизические исследования скважин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765"/>
        <w:ind w:hanging="720"/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ПГИ – промыслово-геофизические исследования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765"/>
        <w:ind w:hanging="720"/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НКТ – насосно-компрессорные трубы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765"/>
        <w:ind w:hanging="720"/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РИГИС – результаты интерпретации геофизических исследований скважин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765"/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pStyle w:val="765"/>
        <w:numPr>
          <w:ilvl w:val="0"/>
          <w:numId w:val="10"/>
        </w:numPr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Сроки 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выполнения работ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Н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ачало – </w:t>
      </w:r>
      <w:r>
        <w:rPr>
          <w:rFonts w:ascii="Arial" w:hAnsi="Arial" w:eastAsia="Times New Roman" w:cs="Arial"/>
          <w:sz w:val="24"/>
          <w:szCs w:val="24"/>
          <w:lang w:val="en-US" w:eastAsia="ru-RU"/>
        </w:rPr>
        <w:t xml:space="preserve">c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момента заключения Заказа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Окончание –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{Дата-Окончания-Работ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}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.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Наименования этапов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, промежуточные сроки и виды отчетных докуме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нтов по выполняемым этапам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определяются К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алендарным планом (Приложение №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2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к настоящему Заказу).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765"/>
        <w:numPr>
          <w:ilvl w:val="0"/>
          <w:numId w:val="10"/>
        </w:numPr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Содержание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работ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, особенности 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их 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выполнения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 и результаты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: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Перечень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работ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и требований к ним представлены в Таблица №1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contextualSpacing/>
        <w:ind w:firstLine="567"/>
        <w:jc w:val="both"/>
        <w:tabs>
          <w:tab w:val="center" w:pos="10206" w:leader="none"/>
        </w:tabs>
        <w:rPr>
          <w:rFonts w:eastAsia="Times New Roman" w:cs="Arial"/>
          <w:color w:val="808080" w:themeColor="background1" w:themeShade="80"/>
          <w:sz w:val="20"/>
          <w:szCs w:val="20"/>
          <w:lang w:eastAsia="ru-RU"/>
        </w:rPr>
      </w:pPr>
      <w:r>
        <w:rPr>
          <w:rFonts w:eastAsia="Times New Roman" w:cs="Arial"/>
          <w:i/>
          <w:color w:val="808080" w:themeColor="background1" w:themeShade="80"/>
          <w:sz w:val="20"/>
          <w:szCs w:val="20"/>
          <w:lang w:eastAsia="ru-RU"/>
        </w:rPr>
        <w:t xml:space="preserve">Таблица №1:</w:t>
      </w:r>
      <w:r>
        <w:rPr>
          <w:rFonts w:eastAsia="Times New Roman" w:cs="Arial"/>
          <w:color w:val="808080" w:themeColor="background1" w:themeShade="80"/>
          <w:sz w:val="20"/>
          <w:szCs w:val="20"/>
          <w:lang w:eastAsia="ru-RU"/>
        </w:rPr>
      </w:r>
    </w:p>
    <w:tbl>
      <w:tblPr>
        <w:tblW w:w="100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228"/>
        <w:gridCol w:w="1906"/>
        <w:gridCol w:w="2240"/>
        <w:gridCol w:w="3641"/>
      </w:tblGrid>
      <w:tr>
        <w:tblPrEx/>
        <w:trPr>
          <w:trHeight w:val="107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2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Наименование </w:t>
            </w:r>
            <w:r>
              <w:rPr>
                <w:rFonts w:cs="Arial"/>
                <w:b/>
              </w:rPr>
              <w:t xml:space="preserve">работы</w:t>
            </w:r>
            <w:r>
              <w:rPr>
                <w:rFonts w:cs="Arial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06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Требования к</w:t>
            </w:r>
            <w:r>
              <w:rPr>
                <w:rFonts w:cs="Arial"/>
                <w:b/>
              </w:rPr>
              <w:t xml:space="preserve"> </w:t>
            </w:r>
            <w:r>
              <w:rPr>
                <w:rFonts w:cs="Arial"/>
                <w:b/>
              </w:rPr>
              <w:t xml:space="preserve">выполнению работ</w:t>
            </w:r>
            <w:r>
              <w:rPr>
                <w:rFonts w:cs="Arial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4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Ожидаемые результаты</w:t>
            </w:r>
            <w:r>
              <w:rPr>
                <w:rFonts w:cs="Arial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641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Описание </w:t>
            </w:r>
            <w:r>
              <w:rPr>
                <w:rFonts w:cs="Arial"/>
                <w:b/>
              </w:rPr>
              <w:t xml:space="preserve">работы</w:t>
            </w:r>
            <w:r>
              <w:rPr>
                <w:rFonts w:cs="Arial"/>
                <w:b/>
              </w:rPr>
            </w:r>
          </w:p>
        </w:tc>
      </w:tr>
      <w:tr>
        <w:tblPrEx/>
        <w:trPr>
          <w:trHeight w:val="282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28" w:type="dxa"/>
            <w:textDirection w:val="lrTb"/>
            <w:noWrap w:val="false"/>
          </w:tcPr>
          <w:p>
            <w:pPr>
              <w:spacing w:after="12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Этап</w:t>
            </w:r>
            <w:r>
              <w:rPr>
                <w:rFonts w:ascii="Arial" w:hAnsi="Arial" w:cs="Arial"/>
                <w:b/>
              </w:rPr>
              <w:t xml:space="preserve"> 1</w:t>
            </w:r>
            <w:r>
              <w:rPr>
                <w:rFonts w:ascii="Arial" w:hAnsi="Arial" w:cs="Arial"/>
                <w:b/>
              </w:rPr>
              <w:t xml:space="preserve">. </w:t>
            </w:r>
            <w:r>
              <w:rPr>
                <w:lang w:eastAsia="ru-RU"/>
              </w:rPr>
              <w:t xml:space="preserve">Построение геомеханических моделей в районе высокорисковых КП</w:t>
            </w:r>
            <w:r>
              <w:rPr>
                <w:lang w:eastAsia="ru-RU"/>
              </w:rPr>
              <w:t xml:space="preserve">.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06" w:type="dxa"/>
            <w:textDirection w:val="lrTb"/>
            <w:noWrap w:val="false"/>
          </w:tcPr>
          <w:p>
            <w:pPr>
              <w:jc w:val="both"/>
              <w:spacing w:after="120" w:line="240" w:lineRule="auto"/>
              <w:rPr>
                <w:rFonts w:eastAsia="Times New Roman" w:cs="Arial"/>
                <w:i/>
                <w:color w:val="3c3c3c" w:themeColor="text1"/>
                <w:lang w:eastAsia="ru-RU"/>
              </w:rPr>
            </w:pPr>
            <w:r>
              <w:rPr>
                <w:rFonts w:ascii="Arial" w:hAnsi="Arial" w:cs="Arial"/>
              </w:rPr>
              <w:t xml:space="preserve">Учет всей актуальной информации, включая актуал</w:t>
            </w:r>
            <w:r>
              <w:rPr>
                <w:rFonts w:ascii="Arial" w:hAnsi="Arial" w:cs="Arial"/>
              </w:rPr>
              <w:t xml:space="preserve">ьные данные пластовых давлений,</w:t>
            </w:r>
            <w:r>
              <w:rPr>
                <w:rFonts w:ascii="Arial" w:hAnsi="Arial" w:cs="Arial"/>
              </w:rPr>
              <w:t xml:space="preserve"> согласованны</w:t>
            </w:r>
            <w:r>
              <w:rPr>
                <w:rFonts w:ascii="Arial" w:hAnsi="Arial" w:cs="Arial"/>
              </w:rPr>
              <w:t xml:space="preserve">е</w:t>
            </w:r>
            <w:r>
              <w:rPr>
                <w:rFonts w:ascii="Arial" w:hAnsi="Arial" w:cs="Arial"/>
              </w:rPr>
              <w:t xml:space="preserve"> профил</w:t>
            </w:r>
            <w:r>
              <w:rPr>
                <w:rFonts w:ascii="Arial" w:hAnsi="Arial" w:cs="Arial"/>
              </w:rPr>
              <w:t xml:space="preserve">я</w:t>
            </w:r>
            <w:r>
              <w:rPr>
                <w:rFonts w:ascii="Arial" w:hAnsi="Arial" w:cs="Arial"/>
              </w:rPr>
              <w:t xml:space="preserve"> проектных скважин</w:t>
            </w:r>
            <w:r>
              <w:rPr>
                <w:rFonts w:eastAsia="Times New Roman" w:cs="Arial"/>
                <w:i/>
                <w:color w:val="3c3c3c" w:themeColor="text1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40" w:type="dxa"/>
            <w:textDirection w:val="lrTb"/>
            <w:noWrap w:val="false"/>
          </w:tcPr>
          <w:p>
            <w:pPr>
              <w:jc w:val="both"/>
              <w:spacing w:after="480" w:line="240" w:lineRule="auto"/>
              <w:rPr>
                <w:rFonts w:eastAsia="Times New Roman" w:cs="Arial"/>
                <w:i/>
                <w:color w:val="3c3c3c" w:themeColor="text1"/>
                <w:lang w:eastAsia="ru-RU"/>
              </w:rPr>
            </w:pPr>
            <w:r>
              <w:rPr>
                <w:rFonts w:eastAsia="Times New Roman" w:cs="Arial"/>
                <w:lang w:eastAsia="ru-RU"/>
              </w:rPr>
              <w:t xml:space="preserve">1</w:t>
            </w:r>
            <w:r>
              <w:rPr>
                <w:rFonts w:eastAsia="Times New Roman" w:cs="Arial"/>
                <w:lang w:val="en-US" w:eastAsia="ru-RU"/>
              </w:rPr>
              <w:t xml:space="preserve">D</w:t>
            </w:r>
            <w:r>
              <w:rPr>
                <w:rFonts w:eastAsia="Times New Roman" w:cs="Arial"/>
                <w:lang w:eastAsia="ru-RU"/>
              </w:rPr>
              <w:t xml:space="preserve"> геомеханическая модель устойчивости проектных скважин;</w:t>
            </w:r>
            <w:r>
              <w:rPr>
                <w:rFonts w:eastAsia="Times New Roman" w:cs="Arial"/>
                <w:lang w:eastAsia="ru-RU"/>
              </w:rPr>
              <w:t xml:space="preserve"> </w:t>
            </w:r>
            <w:r>
              <w:rPr>
                <w:rFonts w:eastAsia="Times New Roman" w:cs="Arial"/>
                <w:lang w:eastAsia="ru-RU"/>
              </w:rPr>
              <w:t xml:space="preserve">График совмещенны</w:t>
            </w:r>
            <w:r>
              <w:rPr>
                <w:rFonts w:eastAsia="Times New Roman" w:cs="Arial"/>
                <w:lang w:eastAsia="ru-RU"/>
              </w:rPr>
              <w:t xml:space="preserve">х</w:t>
            </w:r>
            <w:r>
              <w:rPr>
                <w:rFonts w:eastAsia="Times New Roman" w:cs="Arial"/>
                <w:lang w:eastAsia="ru-RU"/>
              </w:rPr>
              <w:t xml:space="preserve"> давлений; </w:t>
            </w:r>
            <w:r>
              <w:rPr>
                <w:rFonts w:eastAsia="Times New Roman" w:cs="Arial"/>
                <w:lang w:eastAsia="ru-RU"/>
              </w:rPr>
              <w:t xml:space="preserve">презентаци</w:t>
            </w:r>
            <w:r>
              <w:rPr>
                <w:rFonts w:eastAsia="Times New Roman" w:cs="Arial"/>
                <w:lang w:eastAsia="ru-RU"/>
              </w:rPr>
              <w:t xml:space="preserve">и с рекомендациями на проектн</w:t>
            </w:r>
            <w:r>
              <w:rPr>
                <w:rFonts w:eastAsia="Times New Roman" w:cs="Arial"/>
                <w:lang w:eastAsia="ru-RU"/>
              </w:rPr>
              <w:t xml:space="preserve">ые</w:t>
            </w:r>
            <w:r>
              <w:rPr>
                <w:rFonts w:eastAsia="Times New Roman" w:cs="Arial"/>
                <w:lang w:eastAsia="ru-RU"/>
              </w:rPr>
              <w:t xml:space="preserve"> скважин</w:t>
            </w:r>
            <w:r>
              <w:rPr>
                <w:rFonts w:eastAsia="Times New Roman" w:cs="Arial"/>
                <w:lang w:eastAsia="ru-RU"/>
              </w:rPr>
              <w:t xml:space="preserve">ы</w:t>
            </w:r>
            <w:r>
              <w:rPr>
                <w:rFonts w:eastAsia="Times New Roman" w:cs="Arial"/>
                <w:lang w:eastAsia="ru-RU"/>
              </w:rPr>
              <w:t xml:space="preserve">.</w:t>
            </w:r>
            <w:r>
              <w:rPr>
                <w:rFonts w:eastAsia="Times New Roman" w:cs="Arial"/>
                <w:i/>
                <w:color w:val="3c3c3c" w:themeColor="text1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641" w:type="dxa"/>
            <w:textDirection w:val="lrTb"/>
            <w:noWrap w:val="false"/>
          </w:tcPr>
          <w:p>
            <w:pPr>
              <w:jc w:val="both"/>
              <w:spacing w:after="0"/>
              <w:rPr>
                <w:color w:val="000000"/>
              </w:rPr>
            </w:pPr>
            <w:r>
              <w:rPr>
                <w:color w:val="000000"/>
              </w:rPr>
              <w:t xml:space="preserve"> - </w:t>
            </w:r>
            <w:r>
              <w:rPr>
                <w:color w:val="000000"/>
              </w:rPr>
              <w:t xml:space="preserve">Сбор и анализ геолого-геофизических данных и промысловой информации</w:t>
            </w:r>
            <w:r>
              <w:rPr>
                <w:color w:val="000000"/>
              </w:rPr>
              <w:t xml:space="preserve"> для геомеханического моделирования</w:t>
            </w:r>
            <w:r>
              <w:rPr>
                <w:color w:val="000000"/>
              </w:rPr>
              <w:t xml:space="preserve">;</w:t>
            </w:r>
            <w:r>
              <w:rPr>
                <w:color w:val="000000"/>
              </w:rPr>
            </w:r>
          </w:p>
          <w:p>
            <w:pPr>
              <w:jc w:val="both"/>
              <w:spacing w:after="0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- </w:t>
            </w:r>
            <w:r>
              <w:rPr>
                <w:color w:val="000000"/>
              </w:rPr>
              <w:t xml:space="preserve">Систем</w:t>
            </w:r>
            <w:r>
              <w:rPr>
                <w:color w:val="000000"/>
              </w:rPr>
              <w:t xml:space="preserve">атизация данных бурения скважин;</w:t>
            </w:r>
            <w:r>
              <w:rPr>
                <w:color w:val="000000"/>
              </w:rPr>
            </w:r>
          </w:p>
          <w:p>
            <w:pPr>
              <w:jc w:val="both"/>
              <w:spacing w:after="0"/>
              <w:rPr>
                <w:color w:val="000000"/>
              </w:rPr>
            </w:pPr>
            <w:r>
              <w:rPr>
                <w:color w:val="000000"/>
              </w:rPr>
              <w:t xml:space="preserve">- </w:t>
            </w:r>
            <w:r>
              <w:rPr>
                <w:color w:val="000000"/>
              </w:rPr>
              <w:t xml:space="preserve">Ретроспективный анализ строительства скважин 2023</w:t>
            </w:r>
            <w:r>
              <w:rPr>
                <w:color w:val="000000"/>
              </w:rPr>
              <w:t xml:space="preserve">г</w:t>
            </w:r>
            <w:r>
              <w:rPr>
                <w:color w:val="000000"/>
              </w:rPr>
              <w:t xml:space="preserve">, 2024г</w:t>
            </w:r>
            <w:r>
              <w:rPr>
                <w:color w:val="000000"/>
              </w:rPr>
              <w:t xml:space="preserve">, 2025г</w:t>
            </w:r>
            <w:r>
              <w:rPr>
                <w:color w:val="000000"/>
              </w:rPr>
              <w:t xml:space="preserve"> и обновление по факту получения полевы</w:t>
            </w:r>
            <w:r>
              <w:rPr>
                <w:color w:val="000000"/>
              </w:rPr>
              <w:t xml:space="preserve">х данных в течении работ 202</w:t>
            </w:r>
            <w:r>
              <w:rPr>
                <w:color w:val="000000"/>
              </w:rPr>
              <w:t xml:space="preserve">6</w:t>
            </w:r>
            <w:r>
              <w:rPr>
                <w:color w:val="000000"/>
              </w:rPr>
              <w:t xml:space="preserve">г.;</w:t>
            </w:r>
            <w:r>
              <w:rPr>
                <w:color w:val="000000"/>
              </w:rPr>
            </w:r>
          </w:p>
          <w:p>
            <w:pPr>
              <w:jc w:val="both"/>
              <w:spacing w:after="0"/>
              <w:rPr>
                <w:color w:val="000000"/>
              </w:rPr>
            </w:pPr>
            <w:r>
              <w:rPr>
                <w:color w:val="000000"/>
              </w:rPr>
              <w:t xml:space="preserve">-  </w:t>
            </w:r>
            <w:r>
              <w:rPr>
                <w:color w:val="000000"/>
              </w:rPr>
              <w:t xml:space="preserve">Разработк</w:t>
            </w:r>
            <w:r>
              <w:rPr>
                <w:color w:val="000000"/>
              </w:rPr>
              <w:t xml:space="preserve">а единой базы данных осложнений;</w:t>
            </w:r>
            <w:r>
              <w:rPr>
                <w:color w:val="000000"/>
              </w:rPr>
            </w:r>
          </w:p>
          <w:p>
            <w:pPr>
              <w:jc w:val="both"/>
              <w:spacing w:after="0"/>
              <w:rPr>
                <w:color w:val="000000"/>
              </w:rPr>
            </w:pPr>
            <w:r>
              <w:rPr>
                <w:color w:val="000000"/>
              </w:rPr>
              <w:t xml:space="preserve">- Построение 1Д опорных геомеханических моделей; </w:t>
            </w:r>
            <w:r>
              <w:rPr>
                <w:color w:val="000000"/>
              </w:rPr>
            </w:r>
          </w:p>
          <w:p>
            <w:pPr>
              <w:jc w:val="both"/>
              <w:spacing w:after="0"/>
              <w:rPr>
                <w:color w:val="000000"/>
              </w:rPr>
            </w:pPr>
            <w:r>
              <w:rPr>
                <w:color w:val="000000"/>
              </w:rPr>
              <w:t xml:space="preserve">-  </w:t>
            </w:r>
            <w:r>
              <w:rPr>
                <w:color w:val="000000"/>
              </w:rPr>
              <w:t xml:space="preserve">Обновление геомеханической модели на факт бурения новых скважин (новая скважинная информации: ГИС, испытания, буровые события, керн); </w:t>
            </w:r>
            <w:r>
              <w:rPr>
                <w:color w:val="000000"/>
              </w:rPr>
            </w:r>
          </w:p>
          <w:p>
            <w:pPr>
              <w:jc w:val="both"/>
              <w:spacing w:after="0"/>
              <w:rPr>
                <w:color w:val="000000"/>
              </w:rPr>
            </w:pPr>
            <w:r>
              <w:rPr>
                <w:color w:val="000000"/>
              </w:rPr>
              <w:t xml:space="preserve">-  Формирование рекомендаций на дополнительные исследования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для повышения </w:t>
            </w:r>
            <w:r>
              <w:rPr>
                <w:color w:val="000000"/>
              </w:rPr>
              <w:t xml:space="preserve">достоверности геомеханических построений;</w:t>
            </w:r>
            <w:r>
              <w:rPr>
                <w:color w:val="000000"/>
              </w:rPr>
            </w:r>
          </w:p>
          <w:p>
            <w:pPr>
              <w:jc w:val="both"/>
              <w:spacing w:after="0"/>
              <w:rPr>
                <w:color w:val="000000"/>
              </w:rPr>
            </w:pPr>
            <w:r>
              <w:rPr>
                <w:rFonts w:eastAsia="Times New Roman" w:cs="Arial"/>
                <w:lang w:eastAsia="ru-RU"/>
              </w:rPr>
              <w:t xml:space="preserve">- </w:t>
            </w:r>
            <w:r>
              <w:rPr>
                <w:rFonts w:eastAsia="Times New Roman" w:cs="Arial"/>
                <w:lang w:eastAsia="ru-RU"/>
              </w:rPr>
              <w:t xml:space="preserve">Подготовка сценариев «окна бурового раствора» на основе данных по геомеханической изученности транзитны</w:t>
            </w:r>
            <w:r>
              <w:rPr>
                <w:rFonts w:eastAsia="Times New Roman" w:cs="Arial"/>
                <w:lang w:eastAsia="ru-RU"/>
              </w:rPr>
              <w:t xml:space="preserve">х пластов и целевого резервуара;</w:t>
            </w:r>
            <w:r>
              <w:rPr>
                <w:color w:val="000000"/>
              </w:rPr>
            </w:r>
          </w:p>
          <w:p>
            <w:pPr>
              <w:pStyle w:val="765"/>
              <w:ind w:left="0"/>
              <w:jc w:val="both"/>
              <w:spacing w:after="12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- </w:t>
            </w:r>
            <w:r>
              <w:rPr>
                <w:color w:val="000000"/>
              </w:rPr>
              <w:t xml:space="preserve">Выдача рекомендаций по безопасным</w:t>
            </w:r>
            <w:r>
              <w:rPr>
                <w:color w:val="000000"/>
              </w:rPr>
              <w:t xml:space="preserve"> условиям строительства скважин;</w:t>
            </w:r>
            <w:r>
              <w:rPr>
                <w:color w:val="000000"/>
              </w:rPr>
            </w:r>
          </w:p>
          <w:p>
            <w:pPr>
              <w:pStyle w:val="765"/>
              <w:ind w:left="0"/>
              <w:jc w:val="both"/>
              <w:spacing w:after="12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- Выдача рекомендаций по интервалам и комплексу ГИС, для повышения информативности геомеханического разреза в районе проектной КП</w:t>
            </w:r>
            <w:r>
              <w:rPr>
                <w:color w:val="000000"/>
              </w:rPr>
              <w:t xml:space="preserve">.</w:t>
            </w:r>
            <w:r>
              <w:rPr>
                <w:color w:val="000000"/>
              </w:rPr>
            </w:r>
          </w:p>
        </w:tc>
      </w:tr>
    </w:tbl>
    <w:p>
      <w:pPr>
        <w:pStyle w:val="765"/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pStyle w:val="765"/>
        <w:numPr>
          <w:ilvl w:val="0"/>
          <w:numId w:val="10"/>
        </w:numPr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Условие 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выполнения работы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Работы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по данному Техническому заданию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выполняются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на основе следующей исходной информации от Заказчика: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numPr>
          <w:ilvl w:val="0"/>
          <w:numId w:val="5"/>
        </w:numPr>
        <w:ind w:left="709"/>
        <w:jc w:val="both"/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д</w:t>
      </w:r>
      <w:r>
        <w:rPr>
          <w:rFonts w:ascii="Arial" w:hAnsi="Arial" w:eastAsia="Arial" w:cs="Arial"/>
          <w:sz w:val="24"/>
          <w:szCs w:val="24"/>
        </w:rPr>
        <w:t xml:space="preserve">ействующие трехмерные геологические модели в проекте Petrel по моделируемым объектам;</w:t>
      </w:r>
      <w:r>
        <w:rPr>
          <w:rFonts w:ascii="Arial" w:hAnsi="Arial" w:eastAsia="Arial" w:cs="Arial"/>
          <w:sz w:val="24"/>
          <w:szCs w:val="24"/>
        </w:rPr>
      </w:r>
    </w:p>
    <w:p>
      <w:pPr>
        <w:numPr>
          <w:ilvl w:val="0"/>
          <w:numId w:val="5"/>
        </w:numPr>
        <w:ind w:left="709"/>
        <w:jc w:val="both"/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д</w:t>
      </w:r>
      <w:r>
        <w:rPr>
          <w:rFonts w:ascii="Arial" w:hAnsi="Arial" w:eastAsia="Arial" w:cs="Arial"/>
          <w:sz w:val="24"/>
          <w:szCs w:val="24"/>
        </w:rPr>
        <w:t xml:space="preserve">анные ГИС, интерпретации ГИС, инклинометрии, исследований керна, результатов испытаний, ГТИ, исследований флюидов по результатам бурения поисково-разведочных и эксплуатационных скважин, существующих на дату начала </w:t>
      </w:r>
      <w:r>
        <w:rPr>
          <w:rFonts w:ascii="Arial" w:hAnsi="Arial" w:eastAsia="Arial" w:cs="Arial"/>
          <w:sz w:val="24"/>
          <w:szCs w:val="24"/>
        </w:rPr>
        <w:t xml:space="preserve">работ</w:t>
      </w:r>
      <w:r>
        <w:rPr>
          <w:rFonts w:ascii="Arial" w:hAnsi="Arial" w:eastAsia="Arial" w:cs="Arial"/>
          <w:sz w:val="24"/>
          <w:szCs w:val="24"/>
        </w:rPr>
        <w:t xml:space="preserve">;</w:t>
      </w:r>
      <w:r>
        <w:rPr>
          <w:rFonts w:ascii="Arial" w:hAnsi="Arial" w:eastAsia="Arial" w:cs="Arial"/>
          <w:sz w:val="24"/>
          <w:szCs w:val="24"/>
        </w:rPr>
      </w:r>
    </w:p>
    <w:p>
      <w:pPr>
        <w:numPr>
          <w:ilvl w:val="0"/>
          <w:numId w:val="5"/>
        </w:numPr>
        <w:ind w:left="709"/>
        <w:jc w:val="both"/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ПГИ – отчёты по результатам исследований;</w:t>
      </w:r>
      <w:r>
        <w:rPr>
          <w:rFonts w:ascii="Arial" w:hAnsi="Arial" w:eastAsia="Arial" w:cs="Arial"/>
          <w:sz w:val="24"/>
          <w:szCs w:val="24"/>
        </w:rPr>
      </w:r>
    </w:p>
    <w:p>
      <w:pPr>
        <w:numPr>
          <w:ilvl w:val="0"/>
          <w:numId w:val="5"/>
        </w:numPr>
        <w:ind w:left="709"/>
        <w:jc w:val="both"/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д</w:t>
      </w:r>
      <w:r>
        <w:rPr>
          <w:rFonts w:ascii="Arial" w:hAnsi="Arial" w:eastAsia="Arial" w:cs="Arial"/>
          <w:sz w:val="24"/>
          <w:szCs w:val="24"/>
        </w:rPr>
        <w:t xml:space="preserve">ействующий проектный документ, регламентирующий разработку месторождения;</w:t>
      </w:r>
      <w:r>
        <w:rPr>
          <w:rFonts w:ascii="Arial" w:hAnsi="Arial" w:eastAsia="Arial" w:cs="Arial"/>
          <w:sz w:val="24"/>
          <w:szCs w:val="24"/>
        </w:rPr>
      </w:r>
    </w:p>
    <w:p>
      <w:pPr>
        <w:numPr>
          <w:ilvl w:val="0"/>
          <w:numId w:val="5"/>
        </w:numPr>
        <w:ind w:left="709"/>
        <w:jc w:val="both"/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а</w:t>
      </w:r>
      <w:r>
        <w:rPr>
          <w:rFonts w:ascii="Arial" w:hAnsi="Arial" w:eastAsia="Arial" w:cs="Arial"/>
          <w:sz w:val="24"/>
          <w:szCs w:val="24"/>
        </w:rPr>
        <w:t xml:space="preserve">ктуальные данные по новым скважинам;</w:t>
      </w:r>
      <w:r>
        <w:rPr>
          <w:rFonts w:ascii="Arial" w:hAnsi="Arial" w:eastAsia="Arial" w:cs="Arial"/>
          <w:sz w:val="24"/>
          <w:szCs w:val="24"/>
        </w:rPr>
      </w:r>
    </w:p>
    <w:p>
      <w:pPr>
        <w:numPr>
          <w:ilvl w:val="0"/>
          <w:numId w:val="5"/>
        </w:numPr>
        <w:ind w:left="709"/>
        <w:jc w:val="both"/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Актуальные справки по данным пластовых давлений в районе строительства;</w:t>
      </w:r>
      <w:r>
        <w:rPr>
          <w:rFonts w:ascii="Arial" w:hAnsi="Arial" w:eastAsia="Arial" w:cs="Arial"/>
          <w:sz w:val="24"/>
          <w:szCs w:val="24"/>
        </w:rPr>
      </w:r>
    </w:p>
    <w:p>
      <w:pPr>
        <w:numPr>
          <w:ilvl w:val="0"/>
          <w:numId w:val="5"/>
        </w:numPr>
        <w:ind w:left="709"/>
        <w:jc w:val="both"/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с</w:t>
      </w:r>
      <w:r>
        <w:rPr>
          <w:rFonts w:ascii="Arial" w:hAnsi="Arial" w:eastAsia="Arial" w:cs="Arial"/>
          <w:sz w:val="24"/>
          <w:szCs w:val="24"/>
        </w:rPr>
        <w:t xml:space="preserve">ейсмические 2Д-профили, 3Д-кубы, данные ВСП, отчёты по НИР;</w:t>
      </w:r>
      <w:r>
        <w:rPr>
          <w:rFonts w:ascii="Arial" w:hAnsi="Arial" w:eastAsia="Arial" w:cs="Arial"/>
          <w:sz w:val="24"/>
          <w:szCs w:val="24"/>
        </w:rPr>
      </w:r>
    </w:p>
    <w:p>
      <w:pPr>
        <w:jc w:val="both"/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ind w:firstLine="567"/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Работы по данному Техническому заданию выполняются на современном высокопроизводительном вычислительном оборудовании с использованием программного обеспечения: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765"/>
        <w:numPr>
          <w:ilvl w:val="0"/>
          <w:numId w:val="25"/>
        </w:numPr>
        <w:ind w:left="567" w:firstLine="0"/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Разработка трехмерных геолого-геомеханических моделей проводится в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ПО «Космос»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.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765"/>
        <w:numPr>
          <w:ilvl w:val="0"/>
          <w:numId w:val="25"/>
        </w:numPr>
        <w:ind w:left="567" w:firstLine="0"/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Разработка одномерных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геолог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о-геомеханических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модел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ей, построение корреляционных зависимостей, обработка и верификация геологической и технологической информации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проводится в программном обеспечении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sz w:val="24"/>
          <w:szCs w:val="24"/>
          <w:lang w:val="en-US" w:eastAsia="ru-RU"/>
        </w:rPr>
        <w:t xml:space="preserve">DARCY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.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jc w:val="both"/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При проектировании, экспертизе решений, анализ и оптимизации технических и технологических решений необходимо предоставить следующую документацию: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65"/>
        <w:numPr>
          <w:ilvl w:val="0"/>
          <w:numId w:val="18"/>
        </w:numPr>
        <w:jc w:val="both"/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Геологический проект и программу на бурение скважины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65"/>
        <w:numPr>
          <w:ilvl w:val="0"/>
          <w:numId w:val="18"/>
        </w:numPr>
        <w:jc w:val="both"/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д</w:t>
      </w:r>
      <w:r>
        <w:rPr>
          <w:rFonts w:ascii="Arial" w:hAnsi="Arial" w:eastAsia="Arial" w:cs="Arial"/>
          <w:sz w:val="24"/>
          <w:szCs w:val="24"/>
        </w:rPr>
        <w:t xml:space="preserve">анные по пробуренным ранее скважинам, месторождениям аналогам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65"/>
        <w:numPr>
          <w:ilvl w:val="0"/>
          <w:numId w:val="18"/>
        </w:numPr>
        <w:jc w:val="both"/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Планируемые</w:t>
      </w:r>
      <w:r>
        <w:rPr>
          <w:rFonts w:ascii="Arial" w:hAnsi="Arial" w:eastAsia="Arial" w:cs="Arial"/>
          <w:sz w:val="24"/>
          <w:szCs w:val="24"/>
        </w:rPr>
        <w:t xml:space="preserve"> конструкции и заканчивания необходимы (ННС, ГС, длина горизонтов, количество портов)</w:t>
      </w:r>
      <w:r>
        <w:rPr>
          <w:rFonts w:ascii="Arial" w:hAnsi="Arial" w:eastAsia="Arial" w:cs="Arial"/>
          <w:sz w:val="24"/>
          <w:szCs w:val="24"/>
        </w:rPr>
      </w:r>
    </w:p>
    <w:p>
      <w:pPr>
        <w:jc w:val="both"/>
        <w:spacing w:before="240"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При расследовании аварий, инцидентов или крупных происшествий </w:t>
      </w:r>
      <w:r>
        <w:rPr>
          <w:rFonts w:ascii="Arial" w:hAnsi="Arial" w:eastAsia="Arial" w:cs="Arial"/>
          <w:sz w:val="24"/>
          <w:szCs w:val="24"/>
        </w:rPr>
        <w:t xml:space="preserve">необходимо предоставить следующую документацию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lang w:val="en-US"/>
        </w:rPr>
        <w:t xml:space="preserve">(</w:t>
      </w:r>
      <w:r>
        <w:rPr>
          <w:rFonts w:ascii="Arial" w:hAnsi="Arial" w:eastAsia="Arial" w:cs="Arial"/>
          <w:sz w:val="24"/>
          <w:szCs w:val="24"/>
        </w:rPr>
        <w:t xml:space="preserve">как минимум)</w:t>
      </w:r>
      <w:r>
        <w:rPr>
          <w:rFonts w:ascii="Arial" w:hAnsi="Arial" w:eastAsia="Arial" w:cs="Arial"/>
          <w:sz w:val="24"/>
          <w:szCs w:val="24"/>
        </w:rPr>
        <w:t xml:space="preserve">: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65"/>
        <w:numPr>
          <w:ilvl w:val="0"/>
          <w:numId w:val="19"/>
        </w:numPr>
        <w:jc w:val="both"/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Х</w:t>
      </w:r>
      <w:r>
        <w:rPr>
          <w:rFonts w:ascii="Arial" w:hAnsi="Arial" w:eastAsia="Arial" w:cs="Arial"/>
          <w:sz w:val="24"/>
          <w:szCs w:val="24"/>
        </w:rPr>
        <w:t xml:space="preserve">ронологию</w:t>
      </w:r>
      <w:r>
        <w:rPr>
          <w:rFonts w:ascii="Arial" w:hAnsi="Arial" w:eastAsia="Arial" w:cs="Arial"/>
          <w:sz w:val="24"/>
          <w:szCs w:val="24"/>
        </w:rPr>
        <w:t xml:space="preserve"> строительства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65"/>
        <w:numPr>
          <w:ilvl w:val="0"/>
          <w:numId w:val="19"/>
        </w:numPr>
        <w:jc w:val="both"/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Краткое описание предпосылок и причин инцидента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65"/>
        <w:numPr>
          <w:ilvl w:val="0"/>
          <w:numId w:val="19"/>
        </w:numPr>
        <w:jc w:val="both"/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Растворные и суточные рап</w:t>
      </w:r>
      <w:r>
        <w:rPr>
          <w:rFonts w:ascii="Arial" w:hAnsi="Arial" w:eastAsia="Arial" w:cs="Arial"/>
          <w:sz w:val="24"/>
          <w:szCs w:val="24"/>
        </w:rPr>
        <w:t xml:space="preserve">орта 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65"/>
        <w:numPr>
          <w:ilvl w:val="0"/>
          <w:numId w:val="19"/>
        </w:numPr>
        <w:jc w:val="both"/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Данные ГТИ (в цифровом виде и в </w:t>
      </w:r>
      <w:r>
        <w:rPr>
          <w:rFonts w:ascii="Arial" w:hAnsi="Arial" w:eastAsia="Arial" w:cs="Arial"/>
          <w:sz w:val="24"/>
          <w:szCs w:val="24"/>
        </w:rPr>
        <w:t xml:space="preserve">графическом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виде </w:t>
      </w:r>
      <w:r>
        <w:rPr>
          <w:rFonts w:ascii="Arial" w:hAnsi="Arial" w:eastAsia="Arial" w:cs="Arial"/>
          <w:sz w:val="24"/>
          <w:szCs w:val="24"/>
        </w:rPr>
        <w:t xml:space="preserve">диаграмма ГТИ</w:t>
      </w:r>
      <w:r>
        <w:rPr>
          <w:rFonts w:ascii="Arial" w:hAnsi="Arial" w:eastAsia="Arial" w:cs="Arial"/>
          <w:sz w:val="24"/>
          <w:szCs w:val="24"/>
        </w:rPr>
        <w:t xml:space="preserve">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65"/>
        <w:numPr>
          <w:ilvl w:val="0"/>
          <w:numId w:val="19"/>
        </w:numPr>
        <w:jc w:val="both"/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Гидравлические расчет</w:t>
      </w:r>
      <w:r>
        <w:rPr>
          <w:rFonts w:ascii="Arial" w:hAnsi="Arial" w:eastAsia="Arial" w:cs="Arial"/>
          <w:sz w:val="24"/>
          <w:szCs w:val="24"/>
        </w:rPr>
        <w:t xml:space="preserve">ы (по запросу)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</w:r>
    </w:p>
    <w:p>
      <w:pPr>
        <w:jc w:val="both"/>
        <w:spacing w:before="240"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Исполнитель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в установленный период, 7 дней до начала строительства скважины (при условии наличия проектного профиля),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предоставляет информационный отчет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/презентационный материал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, содержащий сведения о видах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выполненных работ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и и/или сведения о трудозатратах специалистов Исполнителя (при необходимости); а также дополнительные материалы, созданные в процессе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выполнения работ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в отчетном периоде (электронные письма, аналитические записки, экспертизы и т.п.) при необходимости.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По завершении каждого этапа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работ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Исполнитель представляет Заказчику Акт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выполненных работ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, подписанный Исполнителем в двух экземплярах, с приложением к нему необходимого количества документов и иных материалов, предусмотренных настоящим Техническим Заданием.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765"/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pStyle w:val="765"/>
        <w:numPr>
          <w:ilvl w:val="0"/>
          <w:numId w:val="10"/>
        </w:numPr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Требования к 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документации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jc w:val="both"/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Результатом </w:t>
      </w:r>
      <w:r>
        <w:rPr>
          <w:rFonts w:ascii="Arial" w:hAnsi="Arial" w:eastAsia="Arial" w:cs="Arial"/>
          <w:sz w:val="24"/>
          <w:szCs w:val="24"/>
        </w:rPr>
        <w:t xml:space="preserve">работ</w:t>
      </w:r>
      <w:r>
        <w:rPr>
          <w:rFonts w:ascii="Arial" w:hAnsi="Arial" w:eastAsia="Arial" w:cs="Arial"/>
          <w:sz w:val="24"/>
          <w:szCs w:val="24"/>
        </w:rPr>
        <w:t xml:space="preserve"> служат </w:t>
      </w:r>
      <w:r>
        <w:rPr>
          <w:rFonts w:ascii="Arial" w:hAnsi="Arial" w:eastAsia="Arial" w:cs="Arial"/>
          <w:sz w:val="24"/>
          <w:szCs w:val="24"/>
        </w:rPr>
        <w:t xml:space="preserve">материалы в формате ин</w:t>
      </w:r>
      <w:r>
        <w:rPr>
          <w:rFonts w:ascii="Arial" w:hAnsi="Arial" w:eastAsia="Arial" w:cs="Arial"/>
          <w:sz w:val="24"/>
          <w:szCs w:val="24"/>
        </w:rPr>
        <w:t xml:space="preserve">формационны</w:t>
      </w:r>
      <w:r>
        <w:rPr>
          <w:rFonts w:ascii="Arial" w:hAnsi="Arial" w:eastAsia="Arial" w:cs="Arial"/>
          <w:sz w:val="24"/>
          <w:szCs w:val="24"/>
        </w:rPr>
        <w:t xml:space="preserve">х</w:t>
      </w:r>
      <w:r>
        <w:rPr>
          <w:rFonts w:ascii="Arial" w:hAnsi="Arial" w:eastAsia="Arial" w:cs="Arial"/>
          <w:sz w:val="24"/>
          <w:szCs w:val="24"/>
        </w:rPr>
        <w:t xml:space="preserve"> отчет</w:t>
      </w:r>
      <w:r>
        <w:rPr>
          <w:rFonts w:ascii="Arial" w:hAnsi="Arial" w:eastAsia="Arial" w:cs="Arial"/>
          <w:sz w:val="24"/>
          <w:szCs w:val="24"/>
        </w:rPr>
        <w:t xml:space="preserve">ов</w:t>
      </w:r>
      <w:r>
        <w:rPr>
          <w:rFonts w:ascii="Arial" w:hAnsi="Arial" w:eastAsia="Arial" w:cs="Arial"/>
          <w:sz w:val="24"/>
          <w:szCs w:val="24"/>
        </w:rPr>
        <w:t xml:space="preserve"> или презентации с описанием </w:t>
      </w:r>
      <w:r>
        <w:rPr>
          <w:rFonts w:ascii="Arial" w:hAnsi="Arial" w:eastAsia="Arial" w:cs="Arial"/>
          <w:sz w:val="24"/>
          <w:szCs w:val="24"/>
        </w:rPr>
        <w:t xml:space="preserve">выполненных работ</w:t>
      </w:r>
      <w:r>
        <w:rPr>
          <w:rFonts w:ascii="Arial" w:hAnsi="Arial" w:eastAsia="Arial" w:cs="Arial"/>
          <w:sz w:val="24"/>
          <w:szCs w:val="24"/>
        </w:rPr>
        <w:t xml:space="preserve">, содержащие отображение всей необходимой информации</w:t>
      </w:r>
      <w:r>
        <w:rPr>
          <w:rFonts w:ascii="Arial" w:hAnsi="Arial" w:eastAsia="Arial" w:cs="Arial"/>
          <w:sz w:val="24"/>
          <w:szCs w:val="24"/>
        </w:rPr>
        <w:t xml:space="preserve"> с рекомендациями</w:t>
      </w:r>
      <w:r>
        <w:rPr>
          <w:rFonts w:ascii="Arial" w:hAnsi="Arial" w:eastAsia="Arial" w:cs="Arial"/>
          <w:sz w:val="24"/>
          <w:szCs w:val="24"/>
        </w:rPr>
        <w:t xml:space="preserve">.</w:t>
      </w:r>
      <w:r>
        <w:rPr>
          <w:rFonts w:ascii="Arial" w:hAnsi="Arial" w:eastAsia="Arial" w:cs="Arial"/>
          <w:sz w:val="24"/>
          <w:szCs w:val="24"/>
        </w:rPr>
      </w:r>
    </w:p>
    <w:p>
      <w:pPr>
        <w:jc w:val="both"/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spacing w:after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Перечень отчетной документации представлен в таблице № 2.</w:t>
      </w:r>
      <w:r>
        <w:rPr>
          <w:rFonts w:ascii="Arial" w:hAnsi="Arial" w:eastAsia="Arial" w:cs="Arial"/>
          <w:sz w:val="24"/>
          <w:szCs w:val="24"/>
        </w:rPr>
      </w:r>
    </w:p>
    <w:p>
      <w:pPr>
        <w:contextualSpacing/>
        <w:ind w:firstLine="567"/>
        <w:jc w:val="both"/>
        <w:tabs>
          <w:tab w:val="center" w:pos="10206" w:leader="none"/>
        </w:tabs>
        <w:rPr>
          <w:rFonts w:eastAsia="Times New Roman" w:cs="Arial"/>
          <w:i/>
          <w:color w:val="808080" w:themeColor="background1" w:themeShade="80"/>
          <w:sz w:val="20"/>
          <w:szCs w:val="20"/>
          <w:lang w:eastAsia="ru-RU"/>
        </w:rPr>
      </w:pPr>
      <w:r>
        <w:rPr>
          <w:rFonts w:eastAsia="Times New Roman" w:cs="Arial"/>
          <w:i/>
          <w:color w:val="808080" w:themeColor="background1" w:themeShade="80"/>
          <w:sz w:val="20"/>
          <w:szCs w:val="20"/>
          <w:lang w:eastAsia="ru-RU"/>
        </w:rPr>
        <w:t xml:space="preserve">Таблица 2</w:t>
      </w:r>
      <w:r>
        <w:rPr>
          <w:rFonts w:eastAsia="Times New Roman" w:cs="Arial"/>
          <w:i/>
          <w:color w:val="808080" w:themeColor="background1" w:themeShade="80"/>
          <w:sz w:val="20"/>
          <w:szCs w:val="20"/>
          <w:lang w:eastAsia="ru-RU"/>
        </w:rPr>
        <w:t xml:space="preserve">:</w:t>
      </w:r>
      <w:r>
        <w:rPr>
          <w:rFonts w:eastAsia="Times New Roman" w:cs="Arial"/>
          <w:i/>
          <w:color w:val="808080" w:themeColor="background1" w:themeShade="80"/>
          <w:sz w:val="20"/>
          <w:szCs w:val="20"/>
          <w:lang w:eastAsia="ru-RU"/>
        </w:rPr>
      </w:r>
    </w:p>
    <w:tbl>
      <w:tblPr>
        <w:tblW w:w="10065" w:type="dxa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261"/>
        <w:gridCol w:w="2192"/>
        <w:gridCol w:w="2288"/>
        <w:gridCol w:w="3324"/>
      </w:tblGrid>
      <w:tr>
        <w:tblPrEx/>
        <w:trPr>
          <w:trHeight w:val="4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61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</w:rPr>
              <w:t xml:space="preserve">Наименование документа</w:t>
            </w:r>
            <w:r>
              <w:rPr>
                <w:rFonts w:cs="Arial"/>
                <w:b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92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</w:rPr>
              <w:t xml:space="preserve">Формат предоставления</w:t>
            </w:r>
            <w:r>
              <w:rPr>
                <w:rFonts w:cs="Arial"/>
                <w:b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8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</w:rPr>
              <w:t xml:space="preserve">Периодичность</w:t>
            </w:r>
            <w:r>
              <w:rPr>
                <w:rFonts w:cs="Arial"/>
                <w:b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32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</w:rPr>
              <w:t xml:space="preserve">Требования к содержанию материалов</w:t>
            </w:r>
            <w:r>
              <w:rPr>
                <w:rFonts w:cs="Arial"/>
                <w:b/>
                <w:sz w:val="24"/>
                <w:szCs w:val="24"/>
              </w:rPr>
            </w:r>
          </w:p>
        </w:tc>
      </w:tr>
      <w:tr>
        <w:tblPrEx/>
        <w:trPr>
          <w:trHeight w:val="288"/>
        </w:trPr>
        <w:tc>
          <w:tcPr>
            <w:gridSpan w:val="4"/>
            <w:tcW w:w="10065" w:type="dxa"/>
            <w:textDirection w:val="lrTb"/>
            <w:noWrap w:val="false"/>
          </w:tcPr>
          <w:p>
            <w:pPr>
              <w:jc w:val="both"/>
              <w:spacing w:after="120" w:line="240" w:lineRule="auto"/>
              <w:rPr>
                <w:rFonts w:eastAsia="Times New Roman" w:cs="Arial"/>
                <w:sz w:val="20"/>
                <w:szCs w:val="20"/>
                <w:lang w:eastAsia="ru-RU"/>
              </w:rPr>
            </w:pPr>
            <w:r>
              <w:rPr>
                <w:rFonts w:eastAsia="Times New Roman" w:cs="Arial"/>
                <w:sz w:val="20"/>
                <w:szCs w:val="20"/>
                <w:lang w:eastAsia="ru-RU"/>
              </w:rPr>
              <w:t xml:space="preserve">Общие требования к отчетной документации</w:t>
            </w:r>
            <w:r>
              <w:rPr>
                <w:rFonts w:eastAsia="Times New Roman" w:cs="Arial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1058"/>
        </w:trPr>
        <w:tc>
          <w:tcPr>
            <w:tcW w:w="2261" w:type="dxa"/>
            <w:textDirection w:val="lrTb"/>
            <w:noWrap w:val="false"/>
          </w:tcPr>
          <w:p>
            <w:pPr>
              <w:jc w:val="both"/>
              <w:spacing w:after="120" w:line="240" w:lineRule="auto"/>
              <w:rPr>
                <w:rFonts w:ascii="Arial" w:hAnsi="Arial" w:eastAsia="Times New Roman" w:cs="Arial"/>
                <w:sz w:val="20"/>
                <w:szCs w:val="20"/>
                <w:lang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eastAsia="ru-RU"/>
              </w:rPr>
              <w:t xml:space="preserve">Информационная презентация</w:t>
            </w:r>
            <w:r>
              <w:rPr>
                <w:rFonts w:ascii="Arial" w:hAnsi="Arial" w:eastAsia="Times New Roman" w:cs="Arial"/>
                <w:sz w:val="20"/>
                <w:szCs w:val="20"/>
                <w:lang w:eastAsia="ru-RU"/>
              </w:rPr>
            </w:r>
          </w:p>
        </w:tc>
        <w:tc>
          <w:tcPr>
            <w:tcW w:w="2192" w:type="dxa"/>
            <w:textDirection w:val="lrTb"/>
            <w:noWrap w:val="false"/>
          </w:tcPr>
          <w:p>
            <w:pPr>
              <w:jc w:val="both"/>
              <w:spacing w:after="120" w:line="240" w:lineRule="auto"/>
              <w:rPr>
                <w:rFonts w:ascii="Arial" w:hAnsi="Arial" w:eastAsia="Times New Roman" w:cs="Arial"/>
                <w:sz w:val="20"/>
                <w:szCs w:val="20"/>
                <w:lang w:eastAsia="ru-RU"/>
              </w:rPr>
            </w:pPr>
            <w:r>
              <w:rPr>
                <w:rFonts w:eastAsia="Times New Roman" w:cs="Arial"/>
                <w:sz w:val="20"/>
                <w:szCs w:val="20"/>
                <w:lang w:eastAsia="ru-RU"/>
              </w:rPr>
              <w:t xml:space="preserve">В формате </w:t>
            </w:r>
            <w:r>
              <w:rPr>
                <w:rFonts w:eastAsia="Times New Roman" w:cs="Arial"/>
                <w:sz w:val="20"/>
                <w:szCs w:val="20"/>
                <w:lang w:val="en-US" w:eastAsia="ru-RU"/>
              </w:rPr>
              <w:t xml:space="preserve">pptx</w:t>
            </w:r>
            <w:r>
              <w:rPr>
                <w:rFonts w:eastAsia="Times New Roman" w:cs="Arial"/>
                <w:sz w:val="20"/>
                <w:szCs w:val="20"/>
                <w:lang w:eastAsia="ru-RU"/>
              </w:rPr>
              <w:t xml:space="preserve">, pdf</w:t>
            </w:r>
            <w:r>
              <w:rPr>
                <w:rFonts w:ascii="Arial" w:hAnsi="Arial" w:eastAsia="Times New Roman" w:cs="Arial"/>
                <w:sz w:val="20"/>
                <w:szCs w:val="20"/>
                <w:lang w:eastAsia="ru-RU"/>
              </w:rPr>
            </w:r>
          </w:p>
        </w:tc>
        <w:tc>
          <w:tcPr>
            <w:tcW w:w="2288" w:type="dxa"/>
            <w:textDirection w:val="lrTb"/>
            <w:noWrap w:val="false"/>
          </w:tcPr>
          <w:p>
            <w:pPr>
              <w:jc w:val="both"/>
              <w:spacing w:after="120" w:line="240" w:lineRule="auto"/>
              <w:rPr>
                <w:rFonts w:ascii="Arial" w:hAnsi="Arial" w:eastAsia="Times New Roman" w:cs="Arial"/>
                <w:sz w:val="20"/>
                <w:szCs w:val="20"/>
                <w:lang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eastAsia="ru-RU"/>
              </w:rPr>
              <w:t xml:space="preserve">За 7 дней до начала строительства скважины.</w:t>
            </w:r>
            <w:r>
              <w:rPr>
                <w:rFonts w:ascii="Arial" w:hAnsi="Arial" w:eastAsia="Times New Roman" w:cs="Arial"/>
                <w:sz w:val="20"/>
                <w:szCs w:val="20"/>
                <w:lang w:eastAsia="ru-RU"/>
              </w:rPr>
            </w:r>
          </w:p>
        </w:tc>
        <w:tc>
          <w:tcPr>
            <w:tcW w:w="3324" w:type="dxa"/>
            <w:textDirection w:val="lrTb"/>
            <w:noWrap w:val="false"/>
          </w:tcPr>
          <w:p>
            <w:pPr>
              <w:jc w:val="both"/>
              <w:spacing w:after="120" w:line="240" w:lineRule="auto"/>
              <w:rPr>
                <w:rFonts w:ascii="Arial" w:hAnsi="Arial" w:eastAsia="Times New Roman" w:cs="Arial"/>
                <w:sz w:val="20"/>
                <w:szCs w:val="20"/>
                <w:lang w:eastAsia="ru-RU"/>
              </w:rPr>
            </w:pPr>
            <w:r>
              <w:rPr>
                <w:rFonts w:eastAsia="Times New Roman" w:cs="Arial"/>
                <w:sz w:val="20"/>
                <w:szCs w:val="20"/>
                <w:lang w:eastAsia="ru-RU"/>
              </w:rPr>
              <w:t xml:space="preserve">Презентация должна содержать выводы и рекомендации по результатам моделирования</w:t>
            </w:r>
            <w:r>
              <w:rPr>
                <w:rFonts w:eastAsia="Times New Roman" w:cs="Arial"/>
                <w:sz w:val="20"/>
                <w:szCs w:val="20"/>
                <w:lang w:eastAsia="ru-RU"/>
              </w:rPr>
              <w:t xml:space="preserve"> и анализа проектной траектории</w:t>
            </w:r>
            <w:r>
              <w:rPr>
                <w:rFonts w:ascii="Arial" w:hAnsi="Arial" w:eastAsia="Times New Roman" w:cs="Arial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107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61" w:type="dxa"/>
            <w:textDirection w:val="lrTb"/>
            <w:noWrap w:val="false"/>
          </w:tcPr>
          <w:p>
            <w:pPr>
              <w:jc w:val="both"/>
              <w:spacing w:after="120" w:line="240" w:lineRule="auto"/>
              <w:rPr>
                <w:rFonts w:ascii="Arial" w:hAnsi="Arial" w:eastAsia="Times New Roman" w:cs="Arial"/>
                <w:sz w:val="20"/>
                <w:szCs w:val="20"/>
                <w:lang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eastAsia="ru-RU"/>
              </w:rPr>
              <w:t xml:space="preserve">График совмещенных давлений</w:t>
            </w:r>
            <w:r>
              <w:rPr>
                <w:rFonts w:ascii="Arial" w:hAnsi="Arial" w:eastAsia="Times New Roman" w:cs="Arial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92" w:type="dxa"/>
            <w:textDirection w:val="lrTb"/>
            <w:noWrap w:val="false"/>
          </w:tcPr>
          <w:p>
            <w:pPr>
              <w:jc w:val="both"/>
              <w:spacing w:after="120" w:line="240" w:lineRule="auto"/>
              <w:rPr>
                <w:rFonts w:ascii="Arial" w:hAnsi="Arial" w:eastAsia="Times New Roman" w:cs="Arial"/>
                <w:sz w:val="20"/>
                <w:szCs w:val="20"/>
                <w:lang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eastAsia="ru-RU"/>
              </w:rPr>
              <w:t xml:space="preserve">В формате </w:t>
            </w:r>
            <w:r>
              <w:rPr>
                <w:rFonts w:ascii="Arial" w:hAnsi="Arial" w:eastAsia="Times New Roman" w:cs="Arial"/>
                <w:sz w:val="20"/>
                <w:szCs w:val="20"/>
                <w:lang w:eastAsia="ru-RU"/>
              </w:rPr>
              <w:t xml:space="preserve">E</w:t>
            </w:r>
            <w:r>
              <w:rPr>
                <w:rFonts w:ascii="Arial" w:hAnsi="Arial" w:eastAsia="Times New Roman" w:cs="Arial"/>
                <w:sz w:val="20"/>
                <w:szCs w:val="20"/>
                <w:lang w:eastAsia="ru-RU"/>
              </w:rPr>
              <w:t xml:space="preserve">xсel</w:t>
            </w:r>
            <w:r>
              <w:rPr>
                <w:rFonts w:ascii="Arial" w:hAnsi="Arial" w:eastAsia="Times New Roman" w:cs="Arial"/>
                <w:sz w:val="20"/>
                <w:szCs w:val="20"/>
                <w:lang w:eastAsia="ru-RU"/>
              </w:rPr>
              <w:t xml:space="preserve">/CSV</w:t>
            </w:r>
            <w:r>
              <w:rPr>
                <w:rFonts w:ascii="Arial" w:hAnsi="Arial" w:eastAsia="Times New Roman" w:cs="Arial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88" w:type="dxa"/>
            <w:textDirection w:val="lrTb"/>
            <w:noWrap w:val="false"/>
          </w:tcPr>
          <w:p>
            <w:pPr>
              <w:jc w:val="both"/>
              <w:spacing w:after="120" w:line="240" w:lineRule="auto"/>
              <w:rPr>
                <w:rFonts w:ascii="Arial" w:hAnsi="Arial" w:eastAsia="Times New Roman" w:cs="Arial"/>
                <w:sz w:val="20"/>
                <w:szCs w:val="20"/>
                <w:lang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eastAsia="ru-RU"/>
              </w:rPr>
              <w:t xml:space="preserve">За 7 дней до начала строительства скважины.</w:t>
            </w:r>
            <w:r>
              <w:rPr>
                <w:rFonts w:ascii="Arial" w:hAnsi="Arial" w:eastAsia="Times New Roman" w:cs="Arial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324" w:type="dxa"/>
            <w:textDirection w:val="lrTb"/>
            <w:noWrap w:val="false"/>
          </w:tcPr>
          <w:p>
            <w:pPr>
              <w:jc w:val="both"/>
              <w:spacing w:after="120" w:line="240" w:lineRule="auto"/>
              <w:rPr>
                <w:rFonts w:ascii="Arial" w:hAnsi="Arial" w:eastAsia="Times New Roman" w:cs="Arial"/>
                <w:sz w:val="20"/>
                <w:szCs w:val="20"/>
                <w:lang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eastAsia="ru-RU"/>
              </w:rPr>
              <w:t xml:space="preserve">Должна содержать градиенты начало поглощения,</w:t>
            </w:r>
            <w:r>
              <w:rPr>
                <w:rFonts w:ascii="Arial" w:hAnsi="Arial" w:eastAsia="Times New Roman" w:cs="Arial"/>
                <w:sz w:val="20"/>
                <w:szCs w:val="20"/>
                <w:lang w:eastAsia="ru-RU"/>
              </w:rPr>
              <w:t xml:space="preserve"> обрушения, пластовых давлений, ГРП</w:t>
            </w:r>
            <w:r>
              <w:rPr>
                <w:rFonts w:ascii="Arial" w:hAnsi="Arial" w:eastAsia="Times New Roman" w:cs="Arial"/>
                <w:sz w:val="20"/>
                <w:szCs w:val="20"/>
                <w:lang w:eastAsia="ru-RU"/>
              </w:rPr>
              <w:t xml:space="preserve">  с </w:t>
            </w:r>
            <w:r>
              <w:rPr>
                <w:rFonts w:ascii="Arial" w:hAnsi="Arial" w:eastAsia="Times New Roman" w:cs="Arial"/>
                <w:sz w:val="20"/>
                <w:szCs w:val="20"/>
                <w:lang w:eastAsia="ru-RU"/>
              </w:rPr>
              <w:t xml:space="preserve">шагом</w:t>
            </w:r>
            <w:r>
              <w:rPr>
                <w:rFonts w:ascii="Arial" w:hAnsi="Arial" w:eastAsia="Times New Roman" w:cs="Arial"/>
                <w:sz w:val="20"/>
                <w:szCs w:val="20"/>
                <w:lang w:eastAsia="ru-RU"/>
              </w:rPr>
              <w:t xml:space="preserve"> 1 м</w:t>
            </w:r>
            <w:r>
              <w:rPr>
                <w:rFonts w:ascii="Arial" w:hAnsi="Arial" w:eastAsia="Times New Roman" w:cs="Arial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946"/>
        </w:trPr>
        <w:tc>
          <w:tcPr>
            <w:tcW w:w="2261" w:type="dxa"/>
            <w:textDirection w:val="lrTb"/>
            <w:noWrap w:val="false"/>
          </w:tcPr>
          <w:p>
            <w:pPr>
              <w:jc w:val="both"/>
              <w:spacing w:after="120" w:line="240" w:lineRule="auto"/>
              <w:rPr>
                <w:rFonts w:ascii="Arial" w:hAnsi="Arial" w:eastAsia="Times New Roman" w:cs="Arial"/>
                <w:sz w:val="20"/>
                <w:szCs w:val="20"/>
                <w:lang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eastAsia="ru-RU"/>
              </w:rPr>
              <w:t xml:space="preserve">Информационный отчет</w:t>
            </w:r>
            <w:r>
              <w:rPr>
                <w:rFonts w:ascii="Arial" w:hAnsi="Arial" w:eastAsia="Times New Roman" w:cs="Arial"/>
                <w:sz w:val="20"/>
                <w:szCs w:val="20"/>
                <w:lang w:eastAsia="ru-RU"/>
              </w:rPr>
            </w:r>
          </w:p>
        </w:tc>
        <w:tc>
          <w:tcPr>
            <w:tcW w:w="2192" w:type="dxa"/>
            <w:textDirection w:val="lrTb"/>
            <w:noWrap w:val="false"/>
          </w:tcPr>
          <w:p>
            <w:pPr>
              <w:jc w:val="both"/>
              <w:spacing w:after="120" w:line="240" w:lineRule="auto"/>
              <w:rPr>
                <w:rFonts w:ascii="Arial" w:hAnsi="Arial" w:eastAsia="Times New Roman" w:cs="Arial"/>
                <w:sz w:val="20"/>
                <w:szCs w:val="20"/>
                <w:lang w:eastAsia="ru-RU"/>
              </w:rPr>
            </w:pPr>
            <w:r>
              <w:rPr>
                <w:rFonts w:eastAsia="Times New Roman" w:cs="Arial"/>
                <w:sz w:val="20"/>
                <w:szCs w:val="20"/>
                <w:lang w:eastAsia="ru-RU"/>
              </w:rPr>
              <w:t xml:space="preserve">В формате </w:t>
            </w:r>
            <w:r>
              <w:rPr>
                <w:rFonts w:eastAsia="Times New Roman" w:cs="Arial"/>
                <w:sz w:val="20"/>
                <w:szCs w:val="20"/>
                <w:lang w:val="en-US" w:eastAsia="ru-RU"/>
              </w:rPr>
              <w:t xml:space="preserve">pptx</w:t>
            </w:r>
            <w:r>
              <w:rPr>
                <w:rFonts w:eastAsia="Times New Roman" w:cs="Arial"/>
                <w:sz w:val="20"/>
                <w:szCs w:val="20"/>
                <w:lang w:eastAsia="ru-RU"/>
              </w:rPr>
              <w:t xml:space="preserve">, pdf</w:t>
            </w:r>
            <w:r>
              <w:rPr>
                <w:rFonts w:ascii="Arial" w:hAnsi="Arial" w:eastAsia="Times New Roman" w:cs="Arial"/>
                <w:sz w:val="20"/>
                <w:szCs w:val="20"/>
                <w:lang w:eastAsia="ru-RU"/>
              </w:rPr>
            </w:r>
          </w:p>
        </w:tc>
        <w:tc>
          <w:tcPr>
            <w:tcW w:w="2288" w:type="dxa"/>
            <w:textDirection w:val="lrTb"/>
            <w:noWrap w:val="false"/>
          </w:tcPr>
          <w:p>
            <w:pPr>
              <w:jc w:val="both"/>
              <w:spacing w:after="120" w:line="240" w:lineRule="auto"/>
              <w:rPr>
                <w:rFonts w:ascii="Arial" w:hAnsi="Arial" w:eastAsia="Times New Roman" w:cs="Arial"/>
                <w:sz w:val="20"/>
                <w:szCs w:val="20"/>
                <w:lang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eastAsia="ru-RU"/>
              </w:rPr>
              <w:t xml:space="preserve">По окончании строительства каждой скважины</w:t>
            </w:r>
            <w:r>
              <w:rPr>
                <w:rFonts w:ascii="Arial" w:hAnsi="Arial" w:eastAsia="Times New Roman" w:cs="Arial"/>
                <w:sz w:val="20"/>
                <w:szCs w:val="20"/>
                <w:lang w:eastAsia="ru-RU"/>
              </w:rPr>
            </w:r>
          </w:p>
        </w:tc>
        <w:tc>
          <w:tcPr>
            <w:tcW w:w="3324" w:type="dxa"/>
            <w:textDirection w:val="lrTb"/>
            <w:noWrap w:val="false"/>
          </w:tcPr>
          <w:p>
            <w:pPr>
              <w:jc w:val="both"/>
              <w:spacing w:after="120" w:line="240" w:lineRule="auto"/>
              <w:rPr>
                <w:rFonts w:ascii="Arial" w:hAnsi="Arial" w:eastAsia="Times New Roman" w:cs="Arial"/>
                <w:sz w:val="20"/>
                <w:szCs w:val="20"/>
                <w:lang w:eastAsia="ru-RU"/>
              </w:rPr>
            </w:pPr>
            <w:r>
              <w:rPr>
                <w:rFonts w:eastAsia="Times New Roman" w:cs="Arial"/>
                <w:sz w:val="20"/>
                <w:szCs w:val="20"/>
                <w:lang w:eastAsia="ru-RU"/>
              </w:rPr>
              <w:t xml:space="preserve">Отчет должен содержать описание основных методик, описание и выводы по результатам бурения скважины</w:t>
            </w:r>
            <w:r>
              <w:rPr>
                <w:rFonts w:ascii="Arial" w:hAnsi="Arial" w:eastAsia="Times New Roman" w:cs="Arial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94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61" w:type="dxa"/>
            <w:textDirection w:val="lrTb"/>
            <w:noWrap w:val="false"/>
          </w:tcPr>
          <w:p>
            <w:pPr>
              <w:jc w:val="both"/>
              <w:spacing w:after="120" w:line="240" w:lineRule="auto"/>
              <w:rPr>
                <w:rFonts w:ascii="Arial" w:hAnsi="Arial" w:eastAsia="Times New Roman" w:cs="Arial"/>
                <w:sz w:val="20"/>
                <w:szCs w:val="20"/>
                <w:lang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eastAsia="ru-RU"/>
              </w:rPr>
              <w:t xml:space="preserve">График совмещенных давлений</w:t>
            </w:r>
            <w:r>
              <w:rPr>
                <w:rFonts w:ascii="Arial" w:hAnsi="Arial" w:eastAsia="Times New Roman" w:cs="Arial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92" w:type="dxa"/>
            <w:textDirection w:val="lrTb"/>
            <w:noWrap w:val="false"/>
          </w:tcPr>
          <w:p>
            <w:pPr>
              <w:jc w:val="both"/>
              <w:spacing w:after="120" w:line="240" w:lineRule="auto"/>
              <w:rPr>
                <w:rFonts w:ascii="Arial" w:hAnsi="Arial" w:eastAsia="Times New Roman" w:cs="Arial"/>
                <w:sz w:val="20"/>
                <w:szCs w:val="20"/>
                <w:lang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eastAsia="ru-RU"/>
              </w:rPr>
              <w:t xml:space="preserve">В формате </w:t>
            </w:r>
            <w:r>
              <w:rPr>
                <w:rFonts w:ascii="Arial" w:hAnsi="Arial" w:eastAsia="Times New Roman" w:cs="Arial"/>
                <w:sz w:val="20"/>
                <w:szCs w:val="20"/>
                <w:lang w:val="en-US" w:eastAsia="ru-RU"/>
              </w:rPr>
              <w:t xml:space="preserve">E</w:t>
            </w:r>
            <w:r>
              <w:rPr>
                <w:rFonts w:ascii="Arial" w:hAnsi="Arial" w:eastAsia="Times New Roman" w:cs="Arial"/>
                <w:sz w:val="20"/>
                <w:szCs w:val="20"/>
                <w:lang w:eastAsia="ru-RU"/>
              </w:rPr>
              <w:t xml:space="preserve">xсel</w:t>
            </w:r>
            <w:r>
              <w:rPr>
                <w:rFonts w:ascii="Arial" w:hAnsi="Arial" w:eastAsia="Times New Roman" w:cs="Arial"/>
                <w:sz w:val="20"/>
                <w:szCs w:val="20"/>
                <w:lang w:eastAsia="ru-RU"/>
              </w:rPr>
              <w:t xml:space="preserve">/CSV</w:t>
            </w:r>
            <w:r>
              <w:rPr>
                <w:rFonts w:ascii="Arial" w:hAnsi="Arial" w:eastAsia="Times New Roman" w:cs="Arial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88" w:type="dxa"/>
            <w:textDirection w:val="lrTb"/>
            <w:noWrap w:val="false"/>
          </w:tcPr>
          <w:p>
            <w:pPr>
              <w:jc w:val="both"/>
              <w:spacing w:after="120" w:line="240" w:lineRule="auto"/>
              <w:rPr>
                <w:rFonts w:ascii="Arial" w:hAnsi="Arial" w:eastAsia="Times New Roman" w:cs="Arial"/>
                <w:sz w:val="20"/>
                <w:szCs w:val="20"/>
                <w:lang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eastAsia="ru-RU"/>
              </w:rPr>
              <w:t xml:space="preserve">За 7 дней до начала строительства скважины.</w:t>
            </w:r>
            <w:r>
              <w:rPr>
                <w:rFonts w:ascii="Arial" w:hAnsi="Arial" w:eastAsia="Times New Roman" w:cs="Arial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324" w:type="dxa"/>
            <w:textDirection w:val="lrTb"/>
            <w:noWrap w:val="false"/>
          </w:tcPr>
          <w:p>
            <w:pPr>
              <w:jc w:val="both"/>
              <w:spacing w:after="120" w:line="240" w:lineRule="auto"/>
              <w:rPr>
                <w:rFonts w:ascii="Arial" w:hAnsi="Arial" w:eastAsia="Times New Roman" w:cs="Arial"/>
                <w:sz w:val="20"/>
                <w:szCs w:val="20"/>
                <w:lang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eastAsia="ru-RU"/>
              </w:rPr>
              <w:t xml:space="preserve">Должна содержать градиенты начало поглощения, обрушения, пластовых давлений, </w:t>
            </w:r>
            <w:r>
              <w:rPr>
                <w:rFonts w:ascii="Arial" w:hAnsi="Arial" w:eastAsia="Times New Roman" w:cs="Arial"/>
                <w:sz w:val="20"/>
                <w:szCs w:val="20"/>
                <w:lang w:eastAsia="ru-RU"/>
              </w:rPr>
              <w:t xml:space="preserve">ГРП</w:t>
            </w:r>
            <w:r>
              <w:rPr>
                <w:rFonts w:ascii="Arial" w:hAnsi="Arial" w:eastAsia="Times New Roman" w:cs="Arial"/>
                <w:sz w:val="20"/>
                <w:szCs w:val="20"/>
                <w:lang w:eastAsia="ru-RU"/>
              </w:rPr>
              <w:t xml:space="preserve">  с интервалом 1 м</w:t>
            </w:r>
            <w:r>
              <w:rPr>
                <w:rFonts w:ascii="Arial" w:hAnsi="Arial" w:eastAsia="Times New Roman" w:cs="Arial"/>
                <w:sz w:val="20"/>
                <w:szCs w:val="20"/>
                <w:lang w:eastAsia="ru-RU"/>
              </w:rPr>
            </w:r>
          </w:p>
        </w:tc>
      </w:tr>
    </w:tbl>
    <w:p>
      <w:pPr>
        <w:pStyle w:val="765"/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pStyle w:val="765"/>
        <w:numPr>
          <w:ilvl w:val="0"/>
          <w:numId w:val="10"/>
        </w:numPr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Контроль качества 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Приемка выполненн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ых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работ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осуществляется с оформлением акта сдачи-приемки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работ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.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Перечень документации и иных материалов, подлежащих оформлению и сдаче на отдельных этапах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выполнения работ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, определяется настоящим Техническим Заданием.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765"/>
        <w:numPr>
          <w:ilvl w:val="0"/>
          <w:numId w:val="10"/>
        </w:numPr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Условия привлечения суб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исполнителей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Допускается привлечение Суб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исполнителей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по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основному виду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работ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. Исполнитель несет ответственность за исполнение или ненадлежащее исполнение обязательств этими третьими лицами, как за свои собственные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действия.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jc w:val="center"/>
        <w:spacing w:after="120" w:line="240" w:lineRule="auto"/>
        <w:rPr>
          <w:rFonts w:ascii="Arial" w:hAnsi="Arial" w:eastAsia="Times New Roman" w:cs="Arial"/>
          <w:b/>
          <w:bCs/>
          <w:color w:val="000000"/>
          <w:spacing w:val="-1"/>
          <w:sz w:val="24"/>
          <w:szCs w:val="24"/>
          <w:highlight w:val="none"/>
          <w:lang w:eastAsia="ru-RU"/>
        </w:rPr>
      </w:pPr>
      <w:r>
        <w:rPr>
          <w:rFonts w:ascii="Arial" w:hAnsi="Arial" w:eastAsia="Times New Roman" w:cs="Arial"/>
          <w:b/>
          <w:color w:val="000000"/>
          <w:spacing w:val="-1"/>
          <w:sz w:val="24"/>
          <w:szCs w:val="24"/>
          <w:lang w:eastAsia="ru-RU"/>
        </w:rPr>
        <w:t xml:space="preserve">ПОДПИСИ</w:t>
      </w:r>
      <w:r>
        <w:rPr>
          <w:rFonts w:ascii="Arial" w:hAnsi="Arial" w:eastAsia="Times New Roman" w:cs="Arial"/>
          <w:b/>
          <w:color w:val="000000"/>
          <w:spacing w:val="-1"/>
          <w:sz w:val="24"/>
          <w:szCs w:val="24"/>
          <w:lang w:eastAsia="ru-RU"/>
        </w:rPr>
        <w:t xml:space="preserve"> СТОРОН</w:t>
      </w:r>
      <w:r>
        <w:rPr>
          <w:rFonts w:ascii="Arial" w:hAnsi="Arial" w:eastAsia="Times New Roman" w:cs="Arial"/>
          <w:b/>
          <w:bCs/>
          <w:color w:val="000000"/>
          <w:spacing w:val="-1"/>
          <w:sz w:val="24"/>
          <w:szCs w:val="24"/>
          <w:highlight w:val="none"/>
          <w:lang w:eastAsia="ru-RU"/>
        </w:rPr>
      </w:r>
    </w:p>
    <w:tbl>
      <w:tblPr>
        <w:tblpPr w:horzAnchor="margin" w:tblpXSpec="left" w:vertAnchor="text" w:tblpY="590" w:leftFromText="180" w:topFromText="0" w:rightFromText="180" w:bottomFromText="0"/>
        <w:tblW w:w="9923" w:type="dxa"/>
        <w:tblInd w:w="70" w:type="dxa"/>
        <w:tblLayout w:type="fixed"/>
        <w:tblCellMar>
          <w:left w:w="70" w:type="dxa"/>
          <w:top w:w="0" w:type="dxa"/>
          <w:right w:w="70" w:type="dxa"/>
          <w:bottom w:w="0" w:type="dxa"/>
        </w:tblCellMar>
        <w:tblLook w:val="04A0" w:firstRow="1" w:lastRow="0" w:firstColumn="1" w:lastColumn="0" w:noHBand="0" w:noVBand="1"/>
      </w:tblPr>
      <w:tblGrid>
        <w:gridCol w:w="4890"/>
        <w:gridCol w:w="5033"/>
      </w:tblGrid>
      <w:tr>
        <w:tblPrEx/>
        <w:trPr>
          <w:cantSplit/>
          <w:trHeight w:val="1247"/>
        </w:trPr>
        <w:tc>
          <w:tcPr>
            <w:tcW w:w="4890" w:type="dxa"/>
            <w:textDirection w:val="lrTb"/>
            <w:noWrap w:val="false"/>
          </w:tcPr>
          <w:p>
            <w:pPr>
              <w:pStyle w:val="750"/>
              <w:keepNext/>
              <w:spacing w:line="276" w:lineRule="auto"/>
              <w:rPr>
                <w:rFonts w:ascii="Arial" w:hAnsi="Arial" w:cs="Arial"/>
                <w:b/>
                <w:bCs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</w:r>
            <w:r>
              <w:rPr>
                <w:rFonts w:ascii="Arial" w:hAnsi="Arial" w:cs="Arial"/>
                <w:b/>
                <w:bCs/>
                <w:lang w:eastAsia="en-US"/>
              </w:rPr>
            </w:r>
            <w:r>
              <w:rPr>
                <w:rFonts w:ascii="Arial" w:hAnsi="Arial" w:cs="Arial"/>
                <w:b/>
                <w:bCs/>
                <w:lang w:eastAsia="en-US"/>
              </w:rPr>
            </w:r>
          </w:p>
          <w:p>
            <w:pPr>
              <w:pStyle w:val="750"/>
              <w:keepNext/>
              <w:spacing w:line="276" w:lineRule="auto"/>
              <w:rPr>
                <w:rFonts w:ascii="Arial" w:hAnsi="Arial" w:cs="Arial"/>
                <w:b/>
                <w:bCs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  <w:t xml:space="preserve">ЗАКАЗЧИК</w:t>
            </w:r>
            <w:r>
              <w:rPr>
                <w:rFonts w:ascii="Arial" w:hAnsi="Arial" w:cs="Arial"/>
                <w:b/>
                <w:bCs/>
                <w:lang w:eastAsia="en-US"/>
              </w:rPr>
            </w:r>
            <w:r>
              <w:rPr>
                <w:rFonts w:ascii="Arial" w:hAnsi="Arial" w:cs="Arial"/>
                <w:b/>
                <w:bCs/>
                <w:lang w:eastAsia="en-US"/>
              </w:rPr>
            </w:r>
          </w:p>
          <w:p>
            <w:pPr>
              <w:pStyle w:val="750"/>
              <w:keepNext/>
              <w:spacing w:line="276" w:lineRule="auto"/>
              <w:rPr>
                <w:rFonts w:ascii="Arial" w:hAnsi="Arial" w:cs="Arial"/>
                <w:b/>
                <w:bCs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  <w:t xml:space="preserve">{Краткое-Наименование</w:t>
            </w:r>
            <w:r>
              <w:rPr>
                <w:rFonts w:ascii="Arial" w:hAnsi="Arial" w:cs="Arial"/>
                <w:b/>
                <w:bCs/>
                <w:lang w:eastAsia="en-US"/>
              </w:rPr>
              <w:t xml:space="preserve">-ДО</w:t>
            </w:r>
            <w:r>
              <w:rPr>
                <w:rFonts w:ascii="Arial" w:hAnsi="Arial" w:cs="Arial"/>
                <w:b/>
                <w:bCs/>
                <w:lang w:eastAsia="en-US"/>
              </w:rPr>
              <w:t xml:space="preserve">-Заказчика}</w:t>
            </w:r>
            <w:r>
              <w:rPr>
                <w:rFonts w:ascii="Arial" w:hAnsi="Arial" w:cs="Arial"/>
                <w:b/>
                <w:bCs/>
                <w:lang w:eastAsia="en-US"/>
              </w:rPr>
            </w:r>
            <w:r>
              <w:rPr>
                <w:rFonts w:ascii="Arial" w:hAnsi="Arial" w:cs="Arial"/>
                <w:b/>
                <w:bCs/>
                <w:lang w:eastAsia="en-US"/>
              </w:rPr>
            </w:r>
          </w:p>
          <w:p>
            <w:pPr>
              <w:pStyle w:val="750"/>
              <w:keepNext/>
              <w:spacing w:line="276" w:lineRule="auto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  <w:t xml:space="preserve">{Должность-Подписанта-Заказчика}</w:t>
            </w: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</w:p>
          <w:p>
            <w:pPr>
              <w:pStyle w:val="750"/>
              <w:keepNext/>
              <w:spacing w:line="276" w:lineRule="auto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</w:p>
          <w:p>
            <w:pPr>
              <w:pStyle w:val="750"/>
              <w:keepNext/>
              <w:spacing w:line="276" w:lineRule="auto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</w:p>
          <w:p>
            <w:pPr>
              <w:pStyle w:val="750"/>
              <w:keepNext/>
              <w:spacing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lang w:eastAsia="en-US"/>
              </w:rPr>
              <w:t xml:space="preserve">________________ {ФИО-Подписанта-Заказчика}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  <w:p>
            <w:pPr>
              <w:pStyle w:val="750"/>
              <w:keepNext/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/>
            <w:bookmarkStart w:id="0" w:name="undefined"/>
            <w:r>
              <w:rPr>
                <w:rFonts w:ascii="Arial" w:hAnsi="Arial" w:cs="Arial"/>
                <w:lang w:eastAsia="en-US"/>
              </w:rPr>
              <w:t xml:space="preserve">М.П.</w:t>
            </w:r>
            <w:bookmarkEnd w:id="0"/>
            <w:r>
              <w:rPr>
                <w:rFonts w:ascii="Arial" w:hAnsi="Arial" w:cs="Arial"/>
                <w:b/>
                <w:lang w:eastAsia="en-US"/>
              </w:rPr>
            </w:r>
            <w:r>
              <w:rPr>
                <w:rFonts w:ascii="Arial" w:hAnsi="Arial" w:cs="Arial"/>
                <w:b/>
                <w:lang w:eastAsia="en-US"/>
              </w:rPr>
            </w:r>
          </w:p>
        </w:tc>
        <w:tc>
          <w:tcPr>
            <w:tcW w:w="5033" w:type="dxa"/>
            <w:textDirection w:val="lrTb"/>
            <w:noWrap w:val="false"/>
          </w:tcPr>
          <w:p>
            <w:pPr>
              <w:pStyle w:val="750"/>
              <w:keepNext/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</w:r>
            <w:r>
              <w:rPr>
                <w:rFonts w:ascii="Arial" w:hAnsi="Arial" w:cs="Arial"/>
                <w:b/>
                <w:lang w:eastAsia="en-US"/>
              </w:rPr>
            </w:r>
            <w:r>
              <w:rPr>
                <w:rFonts w:ascii="Arial" w:hAnsi="Arial" w:cs="Arial"/>
                <w:b/>
                <w:lang w:eastAsia="en-US"/>
              </w:rPr>
            </w:r>
          </w:p>
          <w:p>
            <w:pPr>
              <w:pStyle w:val="750"/>
              <w:keepNext/>
              <w:spacing w:line="276" w:lineRule="auto"/>
              <w:rPr>
                <w:rFonts w:ascii="Arial" w:hAnsi="Arial" w:cs="Arial"/>
                <w:b/>
                <w:bCs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  <w:t xml:space="preserve">ИСПОЛНИТЕЛЬ</w:t>
            </w:r>
            <w:r>
              <w:rPr>
                <w:rFonts w:ascii="Arial" w:hAnsi="Arial" w:cs="Arial"/>
                <w:b/>
                <w:bCs/>
                <w:lang w:eastAsia="en-US"/>
              </w:rPr>
            </w:r>
            <w:r>
              <w:rPr>
                <w:rFonts w:ascii="Arial" w:hAnsi="Arial" w:cs="Arial"/>
                <w:b/>
                <w:bCs/>
                <w:lang w:eastAsia="en-US"/>
              </w:rPr>
            </w:r>
          </w:p>
          <w:p>
            <w:pPr>
              <w:pStyle w:val="750"/>
              <w:keepNext/>
              <w:spacing w:line="276" w:lineRule="auto"/>
              <w:rPr>
                <w:rFonts w:ascii="Arial" w:hAnsi="Arial" w:cs="Arial"/>
                <w:b/>
                <w:bCs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  <w:t xml:space="preserve">{Краткое-Наименование</w:t>
            </w:r>
            <w:r>
              <w:rPr>
                <w:rFonts w:ascii="Arial" w:hAnsi="Arial" w:cs="Arial"/>
                <w:b/>
                <w:bCs/>
                <w:lang w:eastAsia="en-US"/>
              </w:rPr>
              <w:t xml:space="preserve">-ДО</w:t>
            </w:r>
            <w:r>
              <w:rPr>
                <w:rFonts w:ascii="Arial" w:hAnsi="Arial" w:cs="Arial"/>
                <w:b/>
                <w:bCs/>
                <w:lang w:eastAsia="en-US"/>
              </w:rPr>
              <w:t xml:space="preserve">-Исполнителя}</w:t>
            </w:r>
            <w:r>
              <w:rPr>
                <w:rFonts w:ascii="Arial" w:hAnsi="Arial" w:cs="Arial"/>
                <w:b/>
                <w:bCs/>
                <w:lang w:eastAsia="en-US"/>
              </w:rPr>
            </w:r>
            <w:r>
              <w:rPr>
                <w:rFonts w:ascii="Arial" w:hAnsi="Arial" w:cs="Arial"/>
                <w:b/>
                <w:bCs/>
                <w:lang w:eastAsia="en-US"/>
              </w:rPr>
            </w:r>
          </w:p>
          <w:p>
            <w:pPr>
              <w:pStyle w:val="750"/>
              <w:keepNext/>
              <w:spacing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{Должность-Подписанта-Исполнителя}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  <w:p>
            <w:pPr>
              <w:pStyle w:val="750"/>
              <w:keepNext/>
              <w:spacing w:line="276" w:lineRule="auto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</w:p>
          <w:p>
            <w:pPr>
              <w:pStyle w:val="750"/>
              <w:keepNext/>
              <w:spacing w:line="276" w:lineRule="auto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</w:p>
          <w:p>
            <w:pPr>
              <w:pStyle w:val="750"/>
              <w:keepNext/>
              <w:spacing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lang w:eastAsia="en-US"/>
              </w:rPr>
              <w:t xml:space="preserve">_______________</w:t>
            </w:r>
            <w:r>
              <w:t xml:space="preserve"> </w:t>
            </w:r>
            <w:r>
              <w:rPr>
                <w:rFonts w:ascii="Arial" w:hAnsi="Arial" w:cs="Arial"/>
                <w:bCs/>
                <w:lang w:eastAsia="en-US"/>
              </w:rPr>
              <w:t xml:space="preserve">{ФИО-Подписанта-Исполнителя}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  <w:p>
            <w:pPr>
              <w:pStyle w:val="750"/>
              <w:keepNext/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 xml:space="preserve">М.П.</w:t>
            </w:r>
            <w:bookmarkStart w:id="0" w:name="undefined"/>
            <w:r/>
            <w:bookmarkEnd w:id="0"/>
            <w:r>
              <w:rPr>
                <w:rFonts w:ascii="Arial" w:hAnsi="Arial" w:cs="Arial"/>
                <w:b/>
                <w:lang w:eastAsia="en-US"/>
              </w:rPr>
            </w:r>
            <w:r>
              <w:rPr>
                <w:rFonts w:ascii="Arial" w:hAnsi="Arial" w:cs="Arial"/>
                <w:b/>
                <w:lang w:eastAsia="en-US"/>
              </w:rPr>
            </w:r>
          </w:p>
        </w:tc>
      </w:tr>
    </w:tbl>
    <w:p>
      <w:pPr>
        <w:jc w:val="center"/>
        <w:spacing w:after="120" w:line="240" w:lineRule="auto"/>
        <w:rPr>
          <w:rFonts w:ascii="Arial" w:hAnsi="Arial" w:eastAsia="Times New Roman" w:cs="Arial"/>
          <w:b/>
          <w:bCs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color w:val="000000"/>
          <w:spacing w:val="-1"/>
          <w:sz w:val="24"/>
          <w:szCs w:val="24"/>
          <w:highlight w:val="none"/>
          <w:lang w:eastAsia="ru-RU"/>
        </w:rPr>
      </w:r>
      <w:r>
        <w:rPr>
          <w:rFonts w:ascii="Arial" w:hAnsi="Arial" w:eastAsia="Times New Roman" w:cs="Arial"/>
          <w:b/>
          <w:color w:val="000000"/>
          <w:spacing w:val="-1"/>
          <w:sz w:val="24"/>
          <w:szCs w:val="24"/>
          <w:highlight w:val="none"/>
          <w:lang w:eastAsia="ru-RU"/>
        </w:rPr>
      </w:r>
    </w:p>
    <w:sectPr>
      <w:footerReference w:type="default" r:id="rId9"/>
      <w:footerReference w:type="first" r:id="rId10"/>
      <w:footnotePr/>
      <w:endnotePr/>
      <w:type w:val="nextPage"/>
      <w:pgSz w:w="11906" w:h="16838" w:orient="portrait"/>
      <w:pgMar w:top="709" w:right="851" w:bottom="1134" w:left="1276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50102010706020507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Wingdings">
    <w:panose1 w:val="05000000000000000000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233317362"/>
      <w:docPartObj>
        <w:docPartGallery w:val="Page Numbers (Bottom of Page)"/>
        <w:docPartUnique w:val="true"/>
      </w:docPartObj>
      <w:rPr/>
    </w:sdtPr>
    <w:sdtContent>
      <w:p>
        <w:pPr>
          <w:pStyle w:val="78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83"/>
      <w:jc w:val="center"/>
    </w:pPr>
    <w:r>
      <w:t xml:space="preserve">1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 w:asciiTheme="minorHAnsi" w:hAnsiTheme="minorHAnsi" w:eastAsiaTheme="minorHAnsi" w:cstheme="minorBidi"/>
        <w:sz w:val="22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 w:asciiTheme="minorHAnsi" w:hAnsiTheme="minorHAnsi" w:eastAsiaTheme="minorHAnsi" w:cstheme="minorBidi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  <w:b w:val="0"/>
      </w:rPr>
    </w:lvl>
    <w:lvl w:ilvl="1">
      <w:start w:val="1"/>
      <w:numFmt w:val="decimal"/>
      <w:isLgl w:val="false"/>
      <w:suff w:val="tab"/>
      <w:lvlText w:val="%2.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suff w:val="tab"/>
      <w:lvlText w:val="%1.%2.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>
    <w:multiLevelType w:val="hybridMultilevel"/>
    <w:lvl w:ilvl="0">
      <w:start w:val="3"/>
      <w:numFmt w:val="bullet"/>
      <w:pStyle w:val="776"/>
      <w:isLgl w:val="false"/>
      <w:suff w:val="tab"/>
      <w:lvlText w:val="-"/>
      <w:lvlJc w:val="left"/>
      <w:pPr>
        <w:ind w:left="1021" w:hanging="341"/>
        <w:tabs>
          <w:tab w:val="num" w:pos="1021" w:leader="none"/>
        </w:tabs>
      </w:pPr>
      <w:rPr>
        <w:rFonts w:hint="default" w:ascii="Times New Roman" w:hAnsi="Times New Roman" w:eastAsia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2120" w:hanging="360"/>
        <w:tabs>
          <w:tab w:val="num" w:pos="2120" w:leader="none"/>
        </w:tabs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40" w:hanging="360"/>
        <w:tabs>
          <w:tab w:val="num" w:pos="284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60" w:hanging="360"/>
        <w:tabs>
          <w:tab w:val="num" w:pos="356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80" w:hanging="360"/>
        <w:tabs>
          <w:tab w:val="num" w:pos="4280" w:leader="none"/>
        </w:tabs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00" w:hanging="360"/>
        <w:tabs>
          <w:tab w:val="num" w:pos="500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20" w:hanging="360"/>
        <w:tabs>
          <w:tab w:val="num" w:pos="572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40" w:hanging="360"/>
        <w:tabs>
          <w:tab w:val="num" w:pos="6440" w:leader="none"/>
        </w:tabs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60" w:hanging="360"/>
        <w:tabs>
          <w:tab w:val="num" w:pos="7160" w:leader="none"/>
        </w:tabs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suff w:val="tab"/>
      <w:lvlText w:val="%1.%2.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  <w:b w:val="0"/>
      </w:rPr>
    </w:lvl>
    <w:lvl w:ilvl="1">
      <w:start w:val="1"/>
      <w:numFmt w:val="decimal"/>
      <w:isLgl w:val="false"/>
      <w:suff w:val="tab"/>
      <w:lvlText w:val="%2.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suff w:val="tab"/>
      <w:lvlText w:val="%1.%2.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"/>
      <w:lvlJc w:val="left"/>
      <w:pPr>
        <w:ind w:left="1287" w:hanging="360"/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  <w:b w:val="0"/>
      </w:rPr>
    </w:lvl>
    <w:lvl w:ilvl="1">
      <w:start w:val="1"/>
      <w:numFmt w:val="decimal"/>
      <w:isLgl w:val="false"/>
      <w:suff w:val="tab"/>
      <w:lvlText w:val="%2.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4.%1"/>
      <w:lvlJc w:val="left"/>
      <w:pPr>
        <w:ind w:left="371" w:firstLine="709"/>
        <w:tabs>
          <w:tab w:val="num" w:pos="1080" w:leader="none"/>
        </w:tabs>
      </w:pPr>
      <w:rPr>
        <w:rFonts w:cs="Times New Roman"/>
        <w:strike w:val="0"/>
        <w:color w:val="auto"/>
        <w:u w:val="none"/>
      </w:rPr>
    </w:lvl>
    <w:lvl w:ilvl="1">
      <w:start w:val="1"/>
      <w:numFmt w:val="bullet"/>
      <w:isLgl w:val="false"/>
      <w:suff w:val="tab"/>
      <w:lvlText w:val=""/>
      <w:lvlJc w:val="left"/>
      <w:pPr>
        <w:ind w:left="2345" w:hanging="360"/>
        <w:tabs>
          <w:tab w:val="num" w:pos="2345" w:leader="none"/>
        </w:tabs>
      </w:pPr>
      <w:rPr>
        <w:rFonts w:hint="default" w:ascii="Symbol" w:hAnsi="Symbol"/>
        <w:strike w:val="0"/>
        <w:color w:val="auto"/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  <w:b w:val="0"/>
      </w:r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360" w:hanging="360"/>
        <w:tabs>
          <w:tab w:val="num" w:pos="360" w:leader="none"/>
        </w:tabs>
      </w:pPr>
      <w:rPr>
        <w:rFonts w:cs="Times New Roman"/>
      </w:r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  <w:rPr>
        <w:rFonts w:cs="Times New Roman"/>
      </w:r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 w:asciiTheme="minorHAnsi" w:hAnsiTheme="minorHAnsi" w:eastAsiaTheme="minorHAnsi" w:cstheme="minorBidi"/>
        <w:sz w:val="22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44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9"/>
  </w:num>
  <w:num w:numId="3">
    <w:abstractNumId w:val="3"/>
  </w:num>
  <w:num w:numId="4">
    <w:abstractNumId w:val="14"/>
  </w:num>
  <w:num w:numId="5">
    <w:abstractNumId w:val="15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17"/>
  </w:num>
  <w:num w:numId="8">
    <w:abstractNumId w:val="18"/>
  </w:num>
  <w:num w:numId="9">
    <w:abstractNumId w:val="13"/>
  </w:num>
  <w:num w:numId="10">
    <w:abstractNumId w:val="8"/>
  </w:num>
  <w:num w:numId="11">
    <w:abstractNumId w:val="26"/>
    <w:lvlOverride w:ilvl="0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6"/>
  </w:num>
  <w:num w:numId="13">
    <w:abstractNumId w:val="16"/>
  </w:num>
  <w:num w:numId="14">
    <w:abstractNumId w:val="15"/>
  </w:num>
  <w:num w:numId="15">
    <w:abstractNumId w:val="27"/>
  </w:num>
  <w:num w:numId="16">
    <w:abstractNumId w:val="5"/>
  </w:num>
  <w:num w:numId="17">
    <w:abstractNumId w:val="6"/>
  </w:num>
  <w:num w:numId="18">
    <w:abstractNumId w:val="4"/>
  </w:num>
  <w:num w:numId="19">
    <w:abstractNumId w:val="1"/>
  </w:num>
  <w:num w:numId="20">
    <w:abstractNumId w:val="0"/>
  </w:num>
  <w:num w:numId="21">
    <w:abstractNumId w:val="11"/>
  </w:num>
  <w:num w:numId="22">
    <w:abstractNumId w:val="12"/>
  </w:num>
  <w:num w:numId="23">
    <w:abstractNumId w:val="24"/>
  </w:num>
  <w:num w:numId="24">
    <w:abstractNumId w:val="2"/>
  </w:num>
  <w:num w:numId="25">
    <w:abstractNumId w:val="20"/>
  </w:num>
  <w:num w:numId="2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21"/>
  </w:num>
  <w:num w:numId="31">
    <w:abstractNumId w:val="7"/>
  </w:num>
  <w:num w:numId="32">
    <w:abstractNumId w:val="16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">
    <w:name w:val="Heading 1 Char"/>
    <w:basedOn w:val="754"/>
    <w:link w:val="751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7">
    <w:name w:val="Heading 2 Char"/>
    <w:basedOn w:val="754"/>
    <w:link w:val="752"/>
    <w:uiPriority w:val="9"/>
    <w:rPr>
      <w:rFonts w:ascii="Liberation Sans" w:hAnsi="Liberation Sans" w:eastAsia="Liberation Sans" w:cs="Liberation Sans"/>
      <w:sz w:val="34"/>
    </w:rPr>
  </w:style>
  <w:style w:type="character" w:styleId="19">
    <w:name w:val="Heading 3 Char"/>
    <w:basedOn w:val="754"/>
    <w:link w:val="753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750"/>
    <w:next w:val="750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754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750"/>
    <w:next w:val="750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754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750"/>
    <w:next w:val="750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754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750"/>
    <w:next w:val="750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754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750"/>
    <w:next w:val="750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754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750"/>
    <w:next w:val="750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754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4">
    <w:name w:val="No Spacing"/>
    <w:uiPriority w:val="1"/>
    <w:qFormat/>
    <w:pPr>
      <w:spacing w:before="0" w:after="0" w:line="240" w:lineRule="auto"/>
    </w:pPr>
  </w:style>
  <w:style w:type="paragraph" w:styleId="35">
    <w:name w:val="Title"/>
    <w:basedOn w:val="750"/>
    <w:next w:val="750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754"/>
    <w:link w:val="35"/>
    <w:uiPriority w:val="10"/>
    <w:rPr>
      <w:sz w:val="48"/>
      <w:szCs w:val="48"/>
    </w:rPr>
  </w:style>
  <w:style w:type="paragraph" w:styleId="37">
    <w:name w:val="Subtitle"/>
    <w:basedOn w:val="750"/>
    <w:next w:val="750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754"/>
    <w:link w:val="37"/>
    <w:uiPriority w:val="11"/>
    <w:rPr>
      <w:sz w:val="24"/>
      <w:szCs w:val="24"/>
    </w:rPr>
  </w:style>
  <w:style w:type="paragraph" w:styleId="39">
    <w:name w:val="Quote"/>
    <w:basedOn w:val="750"/>
    <w:next w:val="750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750"/>
    <w:next w:val="750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character" w:styleId="44">
    <w:name w:val="Header Char"/>
    <w:basedOn w:val="754"/>
    <w:link w:val="781"/>
    <w:uiPriority w:val="99"/>
  </w:style>
  <w:style w:type="character" w:styleId="46">
    <w:name w:val="Footer Char"/>
    <w:basedOn w:val="754"/>
    <w:link w:val="783"/>
    <w:uiPriority w:val="99"/>
  </w:style>
  <w:style w:type="paragraph" w:styleId="47">
    <w:name w:val="Caption"/>
    <w:basedOn w:val="750"/>
    <w:next w:val="750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754"/>
    <w:link w:val="47"/>
    <w:uiPriority w:val="35"/>
    <w:rPr>
      <w:b/>
      <w:bCs/>
      <w:color w:val="4f81bd" w:themeColor="accent1"/>
      <w:sz w:val="18"/>
      <w:szCs w:val="18"/>
    </w:rPr>
  </w:style>
  <w:style w:type="table" w:styleId="50">
    <w:name w:val="Table Grid Light"/>
    <w:basedOn w:val="75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75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5f5f5" w:themeFill="text1" w:themeFillTint="0D"/>
      </w:tcPr>
    </w:tblStylePr>
    <w:tblStylePr w:type="band1Vert">
      <w:tcPr>
        <w:shd w:val="clear" w:color="ffffff" w:themeColor="text1" w:themeTint="0D" w:fill="f5f5f5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75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5f5f5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5f5f5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5f5f5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5f5f5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5f5f5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5f5f5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d7d7d7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d7d7d7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afdaff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afda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d7d7d7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d7d7d7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afdaff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afda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75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d7d7d7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d7d7d7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3c3c3c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75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b3dcff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b3dc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005196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75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84d4f1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75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0073bc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75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e9e9e9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75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aebd1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75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a600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cecece" w:themeFill="text1" w:themeFillTint="40"/>
    </w:tblPr>
    <w:tblStylePr w:type="band1Horz">
      <w:tcPr>
        <w:shd w:val="clear" w:color="ffffff" w:themeColor="text1" w:themeTint="75" w:fill="a6a6a6" w:themeFill="text1" w:themeFillTint="75"/>
      </w:tcPr>
    </w:tblStylePr>
    <w:tblStylePr w:type="band1Vert">
      <w:tcPr>
        <w:shd w:val="clear" w:color="ffffff" w:themeColor="text1" w:themeTint="75" w:fill="a6a6a6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3c3c3c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3c3c3c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3c3c3c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3c3c3c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afdaff" w:themeFill="accent1" w:themeFillTint="34"/>
    </w:tblPr>
    <w:tblStylePr w:type="band1Horz">
      <w:tcPr>
        <w:shd w:val="clear" w:color="ffffff" w:themeColor="accent1" w:themeTint="75" w:fill="4bacfe" w:themeFill="accent1" w:themeFillTint="75"/>
      </w:tcPr>
    </w:tblStylePr>
    <w:tblStylePr w:type="band1Vert">
      <w:tcPr>
        <w:shd w:val="clear" w:color="ffffff" w:themeColor="accent1" w:themeTint="75" w:fill="4bacfe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004077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004077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004077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004077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d5f0fa" w:themeFill="accent2" w:themeFillTint="32"/>
    </w:tblPr>
    <w:tblStylePr w:type="band1Horz">
      <w:tcPr>
        <w:shd w:val="clear" w:color="ffffff" w:themeColor="accent2" w:themeTint="75" w:fill="9fddf4" w:themeFill="accent2" w:themeFillTint="75"/>
      </w:tcPr>
    </w:tblStylePr>
    <w:tblStylePr w:type="band1Vert">
      <w:tcPr>
        <w:shd w:val="clear" w:color="ffffff" w:themeColor="accent2" w:themeTint="75" w:fill="9fddf4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2fb4e9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2fb4e9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2fb4e9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2fb4e9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bde5ff" w:themeFill="accent3" w:themeFillTint="34"/>
    </w:tblPr>
    <w:tblStylePr w:type="band1Horz">
      <w:tcPr>
        <w:shd w:val="clear" w:color="ffffff" w:themeColor="accent3" w:themeTint="75" w:fill="6bc5ff" w:themeFill="accent3" w:themeFillTint="75"/>
      </w:tcPr>
    </w:tblStylePr>
    <w:tblStylePr w:type="band1Vert">
      <w:tcPr>
        <w:shd w:val="clear" w:color="ffffff" w:themeColor="accent3" w:themeTint="75" w:fill="6bc5ff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0070ba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0070ba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0070ba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0070ba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7f7f7" w:themeFill="accent4" w:themeFillTint="34"/>
    </w:tblPr>
    <w:tblStylePr w:type="band1Horz">
      <w:tcPr>
        <w:shd w:val="clear" w:color="ffffff" w:themeColor="accent4" w:themeTint="75" w:fill="eeeeee" w:themeFill="accent4" w:themeFillTint="75"/>
      </w:tcPr>
    </w:tblStylePr>
    <w:tblStylePr w:type="band1Vert">
      <w:tcPr>
        <w:shd w:val="clear" w:color="ffffff" w:themeColor="accent4" w:themeTint="75" w:fill="eeeeee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dadada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dadada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dadada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dadada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4f8c7" w:themeFill="accent5" w:themeFillTint="34"/>
    </w:tblPr>
    <w:tblStylePr w:type="band1Horz">
      <w:tcPr>
        <w:shd w:val="clear" w:color="ffffff" w:themeColor="accent5" w:themeTint="75" w:fill="e8f182" w:themeFill="accent5" w:themeFillTint="75"/>
      </w:tcPr>
    </w:tblStylePr>
    <w:tblStylePr w:type="band1Vert">
      <w:tcPr>
        <w:shd w:val="clear" w:color="ffffff" w:themeColor="accent5" w:themeTint="75" w:fill="e8f182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aebd1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aebd1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aebd1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aebd15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eecc9" w:themeFill="accent6" w:themeFillTint="34"/>
    </w:tblPr>
    <w:tblStylePr w:type="band1Horz">
      <w:tcPr>
        <w:shd w:val="clear" w:color="ffffff" w:themeColor="accent6" w:themeTint="75" w:fill="ffd584" w:themeFill="accent6" w:themeFillTint="75"/>
      </w:tcPr>
    </w:tblStylePr>
    <w:tblStylePr w:type="band1Vert">
      <w:tcPr>
        <w:shd w:val="clear" w:color="ffffff" w:themeColor="accent6" w:themeTint="75" w:fill="ffd584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a600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a600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a600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a600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d7d7d7" w:themeFill="text1" w:themeFillTint="34"/>
      </w:tcPr>
    </w:tblStylePr>
    <w:tblStylePr w:type="band1Vert">
      <w:tcPr>
        <w:shd w:val="clear" w:color="ffffff" w:themeColor="text1" w:themeTint="34" w:fill="d7d7d7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5c5c5c" w:themeColor="text1" w:themeTint="80" w:themeShade="95"/>
      </w:rPr>
    </w:tblStylePr>
    <w:tblStylePr w:type="firstRow">
      <w:rPr>
        <w:b/>
        <w:color w:val="5c5c5c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5c5c5c" w:themeColor="text1" w:themeTint="80" w:themeShade="95"/>
      </w:rPr>
    </w:tblStylePr>
    <w:tblStylePr w:type="lastRow">
      <w:rPr>
        <w:b/>
        <w:color w:val="5c5c5c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afdaff" w:themeFill="accent1" w:themeFillTint="34"/>
      </w:tcPr>
    </w:tblStylePr>
    <w:tblStylePr w:type="band1Vert">
      <w:tcPr>
        <w:shd w:val="clear" w:color="ffffff" w:themeColor="accent1" w:themeTint="34" w:fill="afdaff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0063b8" w:themeColor="accent1" w:themeTint="80" w:themeShade="95"/>
      </w:rPr>
    </w:tblStylePr>
    <w:tblStylePr w:type="firstRow">
      <w:rPr>
        <w:b/>
        <w:color w:val="0063b8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0063b8" w:themeColor="accent1" w:themeTint="80" w:themeShade="95"/>
      </w:rPr>
    </w:tblStylePr>
    <w:tblStylePr w:type="lastRow">
      <w:rPr>
        <w:b/>
        <w:color w:val="0063b8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d5f0fa" w:themeFill="accent2" w:themeFillTint="32"/>
      </w:tcPr>
    </w:tblStylePr>
    <w:tblStylePr w:type="band1Vert">
      <w:tcPr>
        <w:shd w:val="clear" w:color="ffffff" w:themeColor="accent2" w:themeTint="32" w:fill="d5f0fa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1698c3" w:themeColor="accent2" w:themeTint="97" w:themeShade="95"/>
      </w:rPr>
    </w:tblStylePr>
    <w:tblStylePr w:type="firstRow">
      <w:rPr>
        <w:b/>
        <w:color w:val="1698c3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1698c3" w:themeColor="accent2" w:themeTint="97" w:themeShade="95"/>
      </w:rPr>
    </w:tblStylePr>
    <w:tblStylePr w:type="lastRow">
      <w:rPr>
        <w:b/>
        <w:color w:val="1698c3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bde5ff" w:themeFill="accent3" w:themeFillTint="34"/>
      </w:tcPr>
    </w:tblStylePr>
    <w:tblStylePr w:type="band1Vert">
      <w:tcPr>
        <w:shd w:val="clear" w:color="ffffff" w:themeColor="accent3" w:themeTint="34" w:fill="bde5ff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00436e" w:themeColor="accent3" w:themeTint="FE" w:themeShade="95"/>
      </w:rPr>
    </w:tblStylePr>
    <w:tblStylePr w:type="firstRow">
      <w:rPr>
        <w:b/>
        <w:color w:val="00436e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0436e" w:themeColor="accent3" w:themeTint="FE" w:themeShade="95"/>
      </w:rPr>
    </w:tblStylePr>
    <w:tblStylePr w:type="lastRow">
      <w:rPr>
        <w:b/>
        <w:color w:val="00436e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7f7f7" w:themeFill="accent4" w:themeFillTint="34"/>
      </w:tcPr>
    </w:tblStylePr>
    <w:tblStylePr w:type="band1Vert">
      <w:tcPr>
        <w:shd w:val="clear" w:color="ffffff" w:themeColor="accent4" w:themeTint="34" w:fill="f7f7f7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888888" w:themeColor="accent4" w:themeTint="9A" w:themeShade="95"/>
      </w:rPr>
    </w:tblStylePr>
    <w:tblStylePr w:type="firstRow">
      <w:rPr>
        <w:b/>
        <w:color w:val="888888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888888" w:themeColor="accent4" w:themeTint="9A" w:themeShade="95"/>
      </w:rPr>
    </w:tblStylePr>
    <w:tblStylePr w:type="lastRow">
      <w:rPr>
        <w:b/>
        <w:color w:val="888888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f4f8c7" w:themeFill="accent5" w:themeFillTint="34"/>
      </w:tcPr>
    </w:tblStylePr>
    <w:tblStylePr w:type="band1Vert">
      <w:tcPr>
        <w:shd w:val="clear" w:color="ffffff" w:themeColor="accent5" w:themeTint="34" w:fill="f4f8c7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656d0c" w:themeColor="accent5" w:themeShade="95"/>
      </w:rPr>
    </w:tblStylePr>
    <w:tblStylePr w:type="firstRow">
      <w:rPr>
        <w:b/>
        <w:color w:val="656d0c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656d0c" w:themeColor="accent5" w:themeShade="95"/>
      </w:rPr>
    </w:tblStylePr>
    <w:tblStylePr w:type="lastRow">
      <w:rPr>
        <w:b/>
        <w:color w:val="656d0c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eecc9" w:themeFill="accent6" w:themeFillTint="34"/>
      </w:tcPr>
    </w:tblStylePr>
    <w:tblStylePr w:type="band1Vert">
      <w:tcPr>
        <w:shd w:val="clear" w:color="ffffff" w:themeColor="accent6" w:themeTint="34" w:fill="feecc9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656d0c" w:themeColor="accent5" w:themeShade="95"/>
      </w:rPr>
    </w:tblStylePr>
    <w:tblStylePr w:type="firstRow">
      <w:rPr>
        <w:b/>
        <w:color w:val="656d0c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656d0c" w:themeColor="accent5" w:themeShade="95"/>
      </w:rPr>
    </w:tblStylePr>
    <w:tblStylePr w:type="lastRow">
      <w:rPr>
        <w:b/>
        <w:color w:val="656d0c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5c5c5c" w:themeColor="text1" w:themeTint="80" w:themeShade="95"/>
        <w:sz w:val="22"/>
      </w:rPr>
      <w:tcPr>
        <w:shd w:val="clear" w:color="ffffff" w:themeColor="text1" w:themeTint="0D" w:fill="f5f5f5" w:themeFill="text1" w:themeFillTint="0D"/>
      </w:tcPr>
    </w:tblStylePr>
    <w:tblStylePr w:type="band1Vert">
      <w:tcPr>
        <w:shd w:val="clear" w:color="ffffff" w:themeColor="text1" w:themeTint="0D" w:fill="f5f5f5" w:themeFill="text1" w:themeFillTint="0D"/>
      </w:tcPr>
    </w:tblStylePr>
    <w:tblStylePr w:type="band2Horz">
      <w:rPr>
        <w:rFonts w:ascii="Liberation Sans" w:hAnsi="Liberation Sans"/>
        <w:color w:val="5c5c5c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5c5c5c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5c5c5c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c5c5c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5c5c5c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0063b8" w:themeColor="accent1" w:themeTint="80" w:themeShade="95"/>
        <w:sz w:val="22"/>
      </w:rPr>
      <w:tcPr>
        <w:shd w:val="clear" w:color="ffffff" w:themeColor="accent1" w:themeTint="34" w:fill="afdaff" w:themeFill="accent1" w:themeFillTint="34"/>
      </w:tcPr>
    </w:tblStylePr>
    <w:tblStylePr w:type="band1Vert">
      <w:tcPr>
        <w:shd w:val="clear" w:color="ffffff" w:themeColor="accent1" w:themeTint="34" w:fill="afdaff" w:themeFill="accent1" w:themeFillTint="34"/>
      </w:tcPr>
    </w:tblStylePr>
    <w:tblStylePr w:type="band2Horz">
      <w:rPr>
        <w:rFonts w:ascii="Liberation Sans" w:hAnsi="Liberation Sans"/>
        <w:color w:val="0063b8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0063b8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0063b8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0063b8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0063b8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1698c3" w:themeColor="accent2" w:themeTint="97" w:themeShade="95"/>
        <w:sz w:val="22"/>
      </w:rPr>
      <w:tcPr>
        <w:shd w:val="clear" w:color="ffffff" w:themeColor="accent2" w:themeTint="32" w:fill="d5f0fa" w:themeFill="accent2" w:themeFillTint="32"/>
      </w:tcPr>
    </w:tblStylePr>
    <w:tblStylePr w:type="band1Vert">
      <w:tcPr>
        <w:shd w:val="clear" w:color="ffffff" w:themeColor="accent2" w:themeTint="32" w:fill="d5f0fa" w:themeFill="accent2" w:themeFillTint="32"/>
      </w:tcPr>
    </w:tblStylePr>
    <w:tblStylePr w:type="band2Horz">
      <w:rPr>
        <w:rFonts w:ascii="Liberation Sans" w:hAnsi="Liberation Sans"/>
        <w:color w:val="1698c3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1698c3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1698c3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1698c3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1698c3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00436e" w:themeColor="accent3" w:themeTint="FE" w:themeShade="95"/>
        <w:sz w:val="22"/>
      </w:rPr>
      <w:tcPr>
        <w:shd w:val="clear" w:color="ffffff" w:themeColor="accent3" w:themeTint="34" w:fill="bde5ff" w:themeFill="accent3" w:themeFillTint="34"/>
      </w:tcPr>
    </w:tblStylePr>
    <w:tblStylePr w:type="band1Vert">
      <w:tcPr>
        <w:shd w:val="clear" w:color="ffffff" w:themeColor="accent3" w:themeTint="34" w:fill="bde5ff" w:themeFill="accent3" w:themeFillTint="34"/>
      </w:tcPr>
    </w:tblStylePr>
    <w:tblStylePr w:type="band2Horz">
      <w:rPr>
        <w:rFonts w:ascii="Liberation Sans" w:hAnsi="Liberation Sans"/>
        <w:color w:val="00436e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00436e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00436e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00436e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00436e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888888" w:themeColor="accent4" w:themeTint="9A" w:themeShade="95"/>
        <w:sz w:val="22"/>
      </w:rPr>
      <w:tcPr>
        <w:shd w:val="clear" w:color="ffffff" w:themeColor="accent4" w:themeTint="34" w:fill="f7f7f7" w:themeFill="accent4" w:themeFillTint="34"/>
      </w:tcPr>
    </w:tblStylePr>
    <w:tblStylePr w:type="band1Vert">
      <w:tcPr>
        <w:shd w:val="clear" w:color="ffffff" w:themeColor="accent4" w:themeTint="34" w:fill="f7f7f7" w:themeFill="accent4" w:themeFillTint="34"/>
      </w:tcPr>
    </w:tblStylePr>
    <w:tblStylePr w:type="band2Horz">
      <w:rPr>
        <w:rFonts w:ascii="Liberation Sans" w:hAnsi="Liberation Sans"/>
        <w:color w:val="888888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888888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888888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888888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88888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656d0c" w:themeColor="accent5" w:themeShade="95"/>
        <w:sz w:val="22"/>
      </w:rPr>
      <w:tcPr>
        <w:shd w:val="clear" w:color="ffffff" w:themeColor="accent5" w:themeTint="34" w:fill="f4f8c7" w:themeFill="accent5" w:themeFillTint="34"/>
      </w:tcPr>
    </w:tblStylePr>
    <w:tblStylePr w:type="band1Vert">
      <w:tcPr>
        <w:shd w:val="clear" w:color="ffffff" w:themeColor="accent5" w:themeTint="34" w:fill="f4f8c7" w:themeFill="accent5" w:themeFillTint="34"/>
      </w:tcPr>
    </w:tblStylePr>
    <w:tblStylePr w:type="band2Horz">
      <w:rPr>
        <w:rFonts w:ascii="Liberation Sans" w:hAnsi="Liberation Sans"/>
        <w:color w:val="656d0c" w:themeColor="accent5" w:themeShade="95"/>
        <w:sz w:val="22"/>
      </w:rPr>
    </w:tblStylePr>
    <w:tblStylePr w:type="firstCol">
      <w:rPr>
        <w:rFonts w:ascii="Liberation Sans" w:hAnsi="Liberation Sans"/>
        <w:i/>
        <w:color w:val="656d0c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656d0c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56d0c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56d0c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905e00" w:themeColor="accent6" w:themeShade="95"/>
        <w:sz w:val="22"/>
      </w:rPr>
      <w:tcPr>
        <w:shd w:val="clear" w:color="ffffff" w:themeColor="accent6" w:themeTint="34" w:fill="feecc9" w:themeFill="accent6" w:themeFillTint="34"/>
      </w:tcPr>
    </w:tblStylePr>
    <w:tblStylePr w:type="band1Vert">
      <w:tcPr>
        <w:shd w:val="clear" w:color="ffffff" w:themeColor="accent6" w:themeTint="34" w:fill="feecc9" w:themeFill="accent6" w:themeFillTint="34"/>
      </w:tcPr>
    </w:tblStylePr>
    <w:tblStylePr w:type="band2Horz">
      <w:rPr>
        <w:rFonts w:ascii="Liberation Sans" w:hAnsi="Liberation Sans"/>
        <w:color w:val="905e00" w:themeColor="accent6" w:themeShade="95"/>
        <w:sz w:val="22"/>
      </w:rPr>
    </w:tblStylePr>
    <w:tblStylePr w:type="firstCol">
      <w:rPr>
        <w:rFonts w:ascii="Liberation Sans" w:hAnsi="Liberation Sans"/>
        <w:i/>
        <w:color w:val="905e00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905e00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05e00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905e00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cecece" w:themeFill="text1" w:themeFillTint="40"/>
      </w:tcPr>
    </w:tblStylePr>
    <w:tblStylePr w:type="band1Vert">
      <w:tcPr>
        <w:shd w:val="clear" w:color="ffffff" w:themeColor="text1" w:themeTint="40" w:fill="cecece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9dd2ff" w:themeFill="accent1" w:themeFillTint="40"/>
      </w:tcPr>
    </w:tblStylePr>
    <w:tblStylePr w:type="band1Vert">
      <w:tcPr>
        <w:shd w:val="clear" w:color="ffffff" w:themeColor="accent1" w:themeTint="40" w:fill="9dd2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caecf9" w:themeFill="accent2" w:themeFillTint="40"/>
      </w:tcPr>
    </w:tblStylePr>
    <w:tblStylePr w:type="band1Vert">
      <w:tcPr>
        <w:shd w:val="clear" w:color="ffffff" w:themeColor="accent2" w:themeTint="40" w:fill="caecf9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addfff" w:themeFill="accent3" w:themeFillTint="40"/>
      </w:tcPr>
    </w:tblStylePr>
    <w:tblStylePr w:type="band1Vert">
      <w:tcPr>
        <w:shd w:val="clear" w:color="ffffff" w:themeColor="accent3" w:themeTint="40" w:fill="add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6f6f6" w:themeFill="accent4" w:themeFillTint="40"/>
      </w:tcPr>
    </w:tblStylePr>
    <w:tblStylePr w:type="band1Vert">
      <w:tcPr>
        <w:shd w:val="clear" w:color="ffffff" w:themeColor="accent4" w:themeTint="40" w:fill="f6f6f6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f2f7ba" w:themeFill="accent5" w:themeFillTint="40"/>
      </w:tcPr>
    </w:tblStylePr>
    <w:tblStylePr w:type="band1Vert">
      <w:tcPr>
        <w:shd w:val="clear" w:color="ffffff" w:themeColor="accent5" w:themeTint="40" w:fill="f2f7ba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fe8bd" w:themeFill="accent6" w:themeFillTint="40"/>
      </w:tcPr>
    </w:tblStylePr>
    <w:tblStylePr w:type="band1Vert">
      <w:tcPr>
        <w:shd w:val="clear" w:color="ffffff" w:themeColor="accent6" w:themeTint="40" w:fill="ffe8bd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cecece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cecece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9dd2ff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9dd2ff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caecf9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caecf9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addfff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addfff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6f6f6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6f6f6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f2f7ba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f2f7ba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fe8bd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fe8bd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3c3c3c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004077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84d4f1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3db3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e9e9e9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e0ec5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fc961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cecece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cecece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3c3c3c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9dd2ff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9dd2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004077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caecf9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caecf9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2fb4e9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addfff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add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0070ba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6f6f6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6f6f6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dadada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f2f7ba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f2f7ba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aebd1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fe8bd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fe8bd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a600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9d9d9d" w:themeFill="text1" w:themeFillTint="80"/>
    </w:tblPr>
    <w:tblStylePr w:type="band1Horz">
      <w:tcPr>
        <w:shd w:val="clear" w:color="ffffff" w:themeColor="text1" w:themeTint="80" w:fill="9d9d9d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9d9d9d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9d9d9d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9d9d9d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004077" w:themeFill="accent1"/>
    </w:tblPr>
    <w:tblStylePr w:type="band1Horz">
      <w:tcPr>
        <w:shd w:val="clear" w:color="ffffff" w:themeColor="accent1" w:fill="004077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004077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004077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004077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84d4f1" w:themeFill="accent2" w:themeFillTint="97"/>
    </w:tblPr>
    <w:tblStylePr w:type="band1Horz">
      <w:tcPr>
        <w:shd w:val="clear" w:color="ffffff" w:themeColor="accent2" w:themeTint="97" w:fill="84d4f1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84d4f1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84d4f1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84d4f1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3db3ff" w:themeFill="accent3" w:themeFillTint="98"/>
    </w:tblPr>
    <w:tblStylePr w:type="band1Horz">
      <w:tcPr>
        <w:shd w:val="clear" w:color="ffffff" w:themeColor="accent3" w:themeTint="98" w:fill="3db3ff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3db3ff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3db3ff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3db3ff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9e9e9" w:themeFill="accent4" w:themeFillTint="9A"/>
    </w:tblPr>
    <w:tblStylePr w:type="band1Horz">
      <w:tcPr>
        <w:shd w:val="clear" w:color="ffffff" w:themeColor="accent4" w:themeTint="9A" w:fill="e9e9e9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e9e9e9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e9e9e9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e9e9e9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e0ec5b" w:themeFill="accent5" w:themeFillTint="9A"/>
    </w:tblPr>
    <w:tblStylePr w:type="band1Horz">
      <w:tcPr>
        <w:shd w:val="clear" w:color="ffffff" w:themeColor="accent5" w:themeTint="9A" w:fill="e0ec5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e0ec5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e0ec5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e0ec5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fc961" w:themeFill="accent6" w:themeFillTint="98"/>
    </w:tblPr>
    <w:tblStylePr w:type="band1Horz">
      <w:tcPr>
        <w:shd w:val="clear" w:color="ffffff" w:themeColor="accent6" w:themeTint="98" w:fill="ffc96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fc96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fc96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fc96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cecece" w:themeFill="text1" w:themeFillTint="40"/>
      </w:tcPr>
    </w:tblStylePr>
    <w:tblStylePr w:type="band1Vert">
      <w:tcPr>
        <w:shd w:val="clear" w:color="ffffff" w:themeColor="text1" w:themeTint="40" w:fill="cecece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3c3c3c" w:themeColor="text1"/>
      </w:rPr>
    </w:tblStylePr>
    <w:tblStylePr w:type="firstRow">
      <w:rPr>
        <w:b/>
        <w:color w:val="3c3c3c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3c3c3c" w:themeColor="text1"/>
      </w:rPr>
    </w:tblStylePr>
    <w:tblStylePr w:type="lastRow">
      <w:rPr>
        <w:b/>
        <w:color w:val="3c3c3c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9dd2ff" w:themeFill="accent1" w:themeFillTint="40"/>
      </w:tcPr>
    </w:tblStylePr>
    <w:tblStylePr w:type="band1Vert">
      <w:tcPr>
        <w:shd w:val="clear" w:color="ffffff" w:themeColor="accent1" w:themeTint="40" w:fill="9dd2ff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002444" w:themeColor="accent1" w:themeShade="95"/>
      </w:rPr>
    </w:tblStylePr>
    <w:tblStylePr w:type="firstRow">
      <w:rPr>
        <w:b/>
        <w:color w:val="00244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02444" w:themeColor="accent1" w:themeShade="95"/>
      </w:rPr>
    </w:tblStylePr>
    <w:tblStylePr w:type="lastRow">
      <w:rPr>
        <w:b/>
        <w:color w:val="00244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caecf9" w:themeFill="accent2" w:themeFillTint="40"/>
      </w:tcPr>
    </w:tblStylePr>
    <w:tblStylePr w:type="band1Vert">
      <w:tcPr>
        <w:shd w:val="clear" w:color="ffffff" w:themeColor="accent2" w:themeTint="40" w:fill="caecf9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1698c3" w:themeColor="accent2" w:themeTint="97" w:themeShade="95"/>
      </w:rPr>
    </w:tblStylePr>
    <w:tblStylePr w:type="firstRow">
      <w:rPr>
        <w:b/>
        <w:color w:val="1698c3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1698c3" w:themeColor="accent2" w:themeTint="97" w:themeShade="95"/>
      </w:rPr>
    </w:tblStylePr>
    <w:tblStylePr w:type="lastRow">
      <w:rPr>
        <w:b/>
        <w:color w:val="1698c3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addfff" w:themeFill="accent3" w:themeFillTint="40"/>
      </w:tcPr>
    </w:tblStylePr>
    <w:tblStylePr w:type="band1Vert">
      <w:tcPr>
        <w:shd w:val="clear" w:color="ffffff" w:themeColor="accent3" w:themeTint="40" w:fill="addfff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0070b8" w:themeColor="accent3" w:themeTint="98" w:themeShade="95"/>
      </w:rPr>
    </w:tblStylePr>
    <w:tblStylePr w:type="firstRow">
      <w:rPr>
        <w:b/>
        <w:color w:val="0070b8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0070b8" w:themeColor="accent3" w:themeTint="98" w:themeShade="95"/>
      </w:rPr>
    </w:tblStylePr>
    <w:tblStylePr w:type="lastRow">
      <w:rPr>
        <w:b/>
        <w:color w:val="0070b8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6f6f6" w:themeFill="accent4" w:themeFillTint="40"/>
      </w:tcPr>
    </w:tblStylePr>
    <w:tblStylePr w:type="band1Vert">
      <w:tcPr>
        <w:shd w:val="clear" w:color="ffffff" w:themeColor="accent4" w:themeTint="40" w:fill="f6f6f6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888888" w:themeColor="accent4" w:themeTint="9A" w:themeShade="95"/>
      </w:rPr>
    </w:tblStylePr>
    <w:tblStylePr w:type="firstRow">
      <w:rPr>
        <w:b/>
        <w:color w:val="888888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888888" w:themeColor="accent4" w:themeTint="9A" w:themeShade="95"/>
      </w:rPr>
    </w:tblStylePr>
    <w:tblStylePr w:type="lastRow">
      <w:rPr>
        <w:b/>
        <w:color w:val="888888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f2f7ba" w:themeFill="accent5" w:themeFillTint="40"/>
      </w:tcPr>
    </w:tblStylePr>
    <w:tblStylePr w:type="band1Vert">
      <w:tcPr>
        <w:shd w:val="clear" w:color="ffffff" w:themeColor="accent5" w:themeTint="40" w:fill="f2f7ba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9daa13" w:themeColor="accent5" w:themeTint="9A" w:themeShade="95"/>
      </w:rPr>
    </w:tblStylePr>
    <w:tblStylePr w:type="firstRow">
      <w:rPr>
        <w:b/>
        <w:color w:val="9daa13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daa13" w:themeColor="accent5" w:themeTint="9A" w:themeShade="95"/>
      </w:rPr>
    </w:tblStylePr>
    <w:tblStylePr w:type="lastRow">
      <w:rPr>
        <w:b/>
        <w:color w:val="9daa13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fe8bd" w:themeFill="accent6" w:themeFillTint="40"/>
      </w:tcPr>
    </w:tblStylePr>
    <w:tblStylePr w:type="band1Vert">
      <w:tcPr>
        <w:shd w:val="clear" w:color="ffffff" w:themeColor="accent6" w:themeTint="40" w:fill="ffe8bd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ce8200" w:themeColor="accent6" w:themeTint="98" w:themeShade="95"/>
      </w:rPr>
    </w:tblStylePr>
    <w:tblStylePr w:type="firstRow">
      <w:rPr>
        <w:b/>
        <w:color w:val="ce8200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e8200" w:themeColor="accent6" w:themeTint="98" w:themeShade="95"/>
      </w:rPr>
    </w:tblStylePr>
    <w:tblStylePr w:type="lastRow">
      <w:rPr>
        <w:b/>
        <w:color w:val="ce8200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5c5c5c" w:themeColor="text1" w:themeTint="80" w:themeShade="95"/>
        <w:sz w:val="22"/>
      </w:rPr>
      <w:tcPr>
        <w:shd w:val="clear" w:color="ffffff" w:themeColor="text1" w:themeTint="40" w:fill="cecece" w:themeFill="text1" w:themeFillTint="40"/>
      </w:tcPr>
    </w:tblStylePr>
    <w:tblStylePr w:type="band1Vert">
      <w:tcPr>
        <w:shd w:val="clear" w:color="ffffff" w:themeColor="text1" w:themeTint="40" w:fill="cecece" w:themeFill="text1" w:themeFillTint="40"/>
      </w:tcPr>
    </w:tblStylePr>
    <w:tblStylePr w:type="band2Horz">
      <w:rPr>
        <w:rFonts w:ascii="Liberation Sans" w:hAnsi="Liberation Sans"/>
        <w:color w:val="5c5c5c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5c5c5c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5c5c5c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c5c5c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5c5c5c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5c5c5c" w:themeColor="text1" w:themeTint="80" w:themeShade="95"/>
        <w:sz w:val="22"/>
      </w:rPr>
    </w:tblStylePr>
  </w:style>
  <w:style w:type="table" w:styleId="148">
    <w:name w:val="List Table 7 Colorful - Accent 1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002444" w:themeColor="accent1" w:themeShade="95"/>
        <w:sz w:val="22"/>
      </w:rPr>
      <w:tcPr>
        <w:shd w:val="clear" w:color="ffffff" w:themeColor="accent1" w:themeTint="40" w:fill="9dd2ff" w:themeFill="accent1" w:themeFillTint="40"/>
      </w:tcPr>
    </w:tblStylePr>
    <w:tblStylePr w:type="band1Vert">
      <w:tcPr>
        <w:shd w:val="clear" w:color="ffffff" w:themeColor="accent1" w:themeTint="40" w:fill="9dd2ff" w:themeFill="accent1" w:themeFillTint="40"/>
      </w:tcPr>
    </w:tblStylePr>
    <w:tblStylePr w:type="band2Horz">
      <w:rPr>
        <w:rFonts w:ascii="Liberation Sans" w:hAnsi="Liberation Sans"/>
        <w:color w:val="002444" w:themeColor="accent1" w:themeShade="95"/>
        <w:sz w:val="22"/>
      </w:rPr>
    </w:tblStylePr>
    <w:tblStylePr w:type="firstCol">
      <w:rPr>
        <w:rFonts w:ascii="Liberation Sans" w:hAnsi="Liberation Sans"/>
        <w:i/>
        <w:color w:val="00244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00244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00244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00244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002444" w:themeColor="accent1" w:themeShade="95"/>
        <w:sz w:val="22"/>
      </w:rPr>
    </w:tblStylePr>
  </w:style>
  <w:style w:type="table" w:styleId="149">
    <w:name w:val="List Table 7 Colorful - Accent 2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1698c3" w:themeColor="accent2" w:themeTint="97" w:themeShade="95"/>
        <w:sz w:val="22"/>
      </w:rPr>
      <w:tcPr>
        <w:shd w:val="clear" w:color="ffffff" w:themeColor="accent2" w:themeTint="40" w:fill="caecf9" w:themeFill="accent2" w:themeFillTint="40"/>
      </w:tcPr>
    </w:tblStylePr>
    <w:tblStylePr w:type="band1Vert">
      <w:tcPr>
        <w:shd w:val="clear" w:color="ffffff" w:themeColor="accent2" w:themeTint="40" w:fill="caecf9" w:themeFill="accent2" w:themeFillTint="40"/>
      </w:tcPr>
    </w:tblStylePr>
    <w:tblStylePr w:type="band2Horz">
      <w:rPr>
        <w:rFonts w:ascii="Liberation Sans" w:hAnsi="Liberation Sans"/>
        <w:color w:val="1698c3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1698c3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1698c3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1698c3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1698c3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1698c3" w:themeColor="accent2" w:themeTint="97" w:themeShade="95"/>
        <w:sz w:val="22"/>
      </w:rPr>
    </w:tblStylePr>
  </w:style>
  <w:style w:type="table" w:styleId="150">
    <w:name w:val="List Table 7 Colorful - Accent 3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0070b8" w:themeColor="accent3" w:themeTint="98" w:themeShade="95"/>
        <w:sz w:val="22"/>
      </w:rPr>
      <w:tcPr>
        <w:shd w:val="clear" w:color="ffffff" w:themeColor="accent3" w:themeTint="40" w:fill="addfff" w:themeFill="accent3" w:themeFillTint="40"/>
      </w:tcPr>
    </w:tblStylePr>
    <w:tblStylePr w:type="band1Vert">
      <w:tcPr>
        <w:shd w:val="clear" w:color="ffffff" w:themeColor="accent3" w:themeTint="40" w:fill="addfff" w:themeFill="accent3" w:themeFillTint="40"/>
      </w:tcPr>
    </w:tblStylePr>
    <w:tblStylePr w:type="band2Horz">
      <w:rPr>
        <w:rFonts w:ascii="Liberation Sans" w:hAnsi="Liberation Sans"/>
        <w:color w:val="0070b8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0070b8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0070b8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0070b8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0070b8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0070b8" w:themeColor="accent3" w:themeTint="98" w:themeShade="95"/>
        <w:sz w:val="22"/>
      </w:rPr>
    </w:tblStylePr>
  </w:style>
  <w:style w:type="table" w:styleId="151">
    <w:name w:val="List Table 7 Colorful - Accent 4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888888" w:themeColor="accent4" w:themeTint="9A" w:themeShade="95"/>
        <w:sz w:val="22"/>
      </w:rPr>
      <w:tcPr>
        <w:shd w:val="clear" w:color="ffffff" w:themeColor="accent4" w:themeTint="40" w:fill="f6f6f6" w:themeFill="accent4" w:themeFillTint="40"/>
      </w:tcPr>
    </w:tblStylePr>
    <w:tblStylePr w:type="band1Vert">
      <w:tcPr>
        <w:shd w:val="clear" w:color="ffffff" w:themeColor="accent4" w:themeTint="40" w:fill="f6f6f6" w:themeFill="accent4" w:themeFillTint="40"/>
      </w:tcPr>
    </w:tblStylePr>
    <w:tblStylePr w:type="band2Horz">
      <w:rPr>
        <w:rFonts w:ascii="Liberation Sans" w:hAnsi="Liberation Sans"/>
        <w:color w:val="888888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888888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888888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888888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88888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888888" w:themeColor="accent4" w:themeTint="9A" w:themeShade="95"/>
        <w:sz w:val="22"/>
      </w:rPr>
    </w:tblStylePr>
  </w:style>
  <w:style w:type="table" w:styleId="152">
    <w:name w:val="List Table 7 Colorful - Accent 5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9daa13" w:themeColor="accent5" w:themeTint="9A" w:themeShade="95"/>
        <w:sz w:val="22"/>
      </w:rPr>
      <w:tcPr>
        <w:shd w:val="clear" w:color="ffffff" w:themeColor="accent5" w:themeTint="40" w:fill="f2f7ba" w:themeFill="accent5" w:themeFillTint="40"/>
      </w:tcPr>
    </w:tblStylePr>
    <w:tblStylePr w:type="band1Vert">
      <w:tcPr>
        <w:shd w:val="clear" w:color="ffffff" w:themeColor="accent5" w:themeTint="40" w:fill="f2f7ba" w:themeFill="accent5" w:themeFillTint="40"/>
      </w:tcPr>
    </w:tblStylePr>
    <w:tblStylePr w:type="band2Horz">
      <w:rPr>
        <w:rFonts w:ascii="Liberation Sans" w:hAnsi="Liberation Sans"/>
        <w:color w:val="9daa13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daa13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daa13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daa13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9daa13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9daa13" w:themeColor="accent5" w:themeTint="9A" w:themeShade="95"/>
        <w:sz w:val="22"/>
      </w:rPr>
    </w:tblStylePr>
  </w:style>
  <w:style w:type="table" w:styleId="153">
    <w:name w:val="List Table 7 Colorful - Accent 6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ce8200" w:themeColor="accent6" w:themeTint="98" w:themeShade="95"/>
        <w:sz w:val="22"/>
      </w:rPr>
      <w:tcPr>
        <w:shd w:val="clear" w:color="ffffff" w:themeColor="accent6" w:themeTint="40" w:fill="ffe8bd" w:themeFill="accent6" w:themeFillTint="40"/>
      </w:tcPr>
    </w:tblStylePr>
    <w:tblStylePr w:type="band1Vert">
      <w:tcPr>
        <w:shd w:val="clear" w:color="ffffff" w:themeColor="accent6" w:themeTint="40" w:fill="ffe8bd" w:themeFill="accent6" w:themeFillTint="40"/>
      </w:tcPr>
    </w:tblStylePr>
    <w:tblStylePr w:type="band2Horz">
      <w:rPr>
        <w:rFonts w:ascii="Liberation Sans" w:hAnsi="Liberation Sans"/>
        <w:color w:val="ce820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ce8200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ce8200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e8200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e820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e8200" w:themeColor="accent6" w:themeTint="98" w:themeShade="95"/>
        <w:sz w:val="22"/>
      </w:rPr>
    </w:tblStylePr>
  </w:style>
  <w:style w:type="table" w:styleId="154">
    <w:name w:val="Lined - Accent"/>
    <w:basedOn w:val="7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5f5f5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5f5f5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9d9d9d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9d9d9d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9d9d9d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9d9d9d" w:themeFill="text1" w:themeFillTint="80"/>
      </w:tcPr>
    </w:tblStylePr>
  </w:style>
  <w:style w:type="table" w:styleId="155">
    <w:name w:val="Lined - Accent 1"/>
    <w:basedOn w:val="7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84c7ff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84c7ff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005196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005196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005196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005196" w:themeFill="accent1" w:themeFillTint="EA"/>
      </w:tcPr>
    </w:tblStylePr>
  </w:style>
  <w:style w:type="table" w:styleId="156">
    <w:name w:val="Lined - Accent 2"/>
    <w:basedOn w:val="7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84d4f1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84d4f1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84d4f1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84d4f1" w:themeFill="accent2" w:themeFillTint="97"/>
      </w:tcPr>
    </w:tblStylePr>
  </w:style>
  <w:style w:type="table" w:styleId="157">
    <w:name w:val="Lined - Accent 3"/>
    <w:basedOn w:val="7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0073bc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0073bc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0073bc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0073bc" w:themeFill="accent3" w:themeFillTint="FE"/>
      </w:tcPr>
    </w:tblStylePr>
  </w:style>
  <w:style w:type="table" w:styleId="158">
    <w:name w:val="Lined - Accent 4"/>
    <w:basedOn w:val="7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e9e9e9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e9e9e9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e9e9e9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e9e9e9" w:themeFill="accent4" w:themeFillTint="9A"/>
      </w:tcPr>
    </w:tblStylePr>
  </w:style>
  <w:style w:type="table" w:styleId="159">
    <w:name w:val="Lined - Accent 5"/>
    <w:basedOn w:val="7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aebd1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aebd1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aebd1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aebd15" w:themeFill="accent5"/>
      </w:tcPr>
    </w:tblStylePr>
  </w:style>
  <w:style w:type="table" w:styleId="160">
    <w:name w:val="Lined - Accent 6"/>
    <w:basedOn w:val="7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a600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a600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a600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a600" w:themeFill="accent6"/>
      </w:tcPr>
    </w:tblStylePr>
  </w:style>
  <w:style w:type="table" w:styleId="161">
    <w:name w:val="Bordered &amp; Lined - Accent"/>
    <w:basedOn w:val="7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5f5f5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5f5f5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9d9d9d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9d9d9d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9d9d9d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9d9d9d" w:themeFill="text1" w:themeFillTint="80"/>
      </w:tcPr>
    </w:tblStylePr>
  </w:style>
  <w:style w:type="table" w:styleId="162">
    <w:name w:val="Bordered &amp; Lined - Accent 1"/>
    <w:basedOn w:val="7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84c7ff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84c7ff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005196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005196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005196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005196" w:themeFill="accent1" w:themeFillTint="EA"/>
      </w:tcPr>
    </w:tblStylePr>
  </w:style>
  <w:style w:type="table" w:styleId="163">
    <w:name w:val="Bordered &amp; Lined - Accent 2"/>
    <w:basedOn w:val="7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84d4f1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84d4f1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84d4f1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84d4f1" w:themeFill="accent2" w:themeFillTint="97"/>
      </w:tcPr>
    </w:tblStylePr>
  </w:style>
  <w:style w:type="table" w:styleId="164">
    <w:name w:val="Bordered &amp; Lined - Accent 3"/>
    <w:basedOn w:val="7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0073bc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0073bc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0073bc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0073bc" w:themeFill="accent3" w:themeFillTint="FE"/>
      </w:tcPr>
    </w:tblStylePr>
  </w:style>
  <w:style w:type="table" w:styleId="165">
    <w:name w:val="Bordered &amp; Lined - Accent 4"/>
    <w:basedOn w:val="7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e9e9e9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e9e9e9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e9e9e9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e9e9e9" w:themeFill="accent4" w:themeFillTint="9A"/>
      </w:tcPr>
    </w:tblStylePr>
  </w:style>
  <w:style w:type="table" w:styleId="166">
    <w:name w:val="Bordered &amp; Lined - Accent 5"/>
    <w:basedOn w:val="7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aebd1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aebd1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aebd1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aebd15" w:themeFill="accent5"/>
      </w:tcPr>
    </w:tblStylePr>
  </w:style>
  <w:style w:type="table" w:styleId="167">
    <w:name w:val="Bordered &amp; Lined - Accent 6"/>
    <w:basedOn w:val="7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a600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a600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a600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a600" w:themeFill="accent6"/>
      </w:tcPr>
    </w:tblStylePr>
  </w:style>
  <w:style w:type="table" w:styleId="168">
    <w:name w:val="Bordered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/>
    <w:rPr>
      <w:color w:val="0000ff" w:themeColor="hyperlink"/>
      <w:u w:val="single"/>
    </w:rPr>
  </w:style>
  <w:style w:type="character" w:styleId="177">
    <w:name w:val="Footnote Text Char"/>
    <w:link w:val="795"/>
    <w:uiPriority w:val="99"/>
    <w:rPr>
      <w:sz w:val="18"/>
    </w:rPr>
  </w:style>
  <w:style w:type="paragraph" w:styleId="179">
    <w:name w:val="endnote text"/>
    <w:basedOn w:val="750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754"/>
    <w:uiPriority w:val="99"/>
    <w:semiHidden/>
    <w:unhideWhenUsed/>
    <w:rPr>
      <w:vertAlign w:val="superscript"/>
    </w:rPr>
  </w:style>
  <w:style w:type="paragraph" w:styleId="182">
    <w:name w:val="toc 1"/>
    <w:basedOn w:val="750"/>
    <w:next w:val="750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750"/>
    <w:next w:val="750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750"/>
    <w:next w:val="750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750"/>
    <w:next w:val="750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750"/>
    <w:next w:val="750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750"/>
    <w:next w:val="750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750"/>
    <w:next w:val="750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750"/>
    <w:next w:val="750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750"/>
    <w:next w:val="750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750"/>
    <w:next w:val="750"/>
    <w:uiPriority w:val="99"/>
    <w:unhideWhenUsed/>
    <w:pPr>
      <w:spacing w:after="0" w:afterAutospacing="0"/>
    </w:pPr>
  </w:style>
  <w:style w:type="paragraph" w:styleId="750" w:default="1">
    <w:name w:val="Normal"/>
    <w:qFormat/>
  </w:style>
  <w:style w:type="paragraph" w:styleId="751">
    <w:name w:val="Heading 1"/>
    <w:basedOn w:val="750"/>
    <w:next w:val="750"/>
    <w:link w:val="801"/>
    <w:uiPriority w:val="9"/>
    <w:qFormat/>
    <w:pPr>
      <w:keepLines/>
      <w:keepNext/>
      <w:spacing w:before="240" w:after="0"/>
      <w:outlineLvl w:val="0"/>
    </w:pPr>
    <w:rPr>
      <w:rFonts w:asciiTheme="majorHAnsi" w:hAnsiTheme="majorHAnsi" w:eastAsiaTheme="majorEastAsia" w:cstheme="majorBidi"/>
      <w:color w:val="002f59" w:themeColor="accent1" w:themeShade="BF"/>
      <w:sz w:val="32"/>
      <w:szCs w:val="32"/>
    </w:rPr>
  </w:style>
  <w:style w:type="paragraph" w:styleId="752">
    <w:name w:val="Heading 2"/>
    <w:basedOn w:val="750"/>
    <w:next w:val="750"/>
    <w:link w:val="798"/>
    <w:uiPriority w:val="9"/>
    <w:semiHidden/>
    <w:unhideWhenUsed/>
    <w:qFormat/>
    <w:pPr>
      <w:keepLines/>
      <w:keepNext/>
      <w:spacing w:before="40" w:after="0"/>
      <w:outlineLvl w:val="1"/>
    </w:pPr>
    <w:rPr>
      <w:rFonts w:asciiTheme="majorHAnsi" w:hAnsiTheme="majorHAnsi" w:eastAsiaTheme="majorEastAsia" w:cstheme="majorBidi"/>
      <w:color w:val="002f59" w:themeColor="accent1" w:themeShade="BF"/>
      <w:sz w:val="26"/>
      <w:szCs w:val="26"/>
    </w:rPr>
  </w:style>
  <w:style w:type="paragraph" w:styleId="753">
    <w:name w:val="Heading 3"/>
    <w:basedOn w:val="750"/>
    <w:next w:val="750"/>
    <w:link w:val="766"/>
    <w:qFormat/>
    <w:pPr>
      <w:keepNext/>
      <w:spacing w:before="240" w:after="60" w:line="240" w:lineRule="auto"/>
      <w:outlineLvl w:val="2"/>
    </w:pPr>
    <w:rPr>
      <w:rFonts w:ascii="Arial" w:hAnsi="Arial" w:eastAsia="Times New Roman" w:cs="Arial"/>
      <w:b/>
      <w:bCs/>
      <w:sz w:val="26"/>
      <w:szCs w:val="26"/>
      <w:lang w:eastAsia="ru-RU"/>
    </w:rPr>
  </w:style>
  <w:style w:type="character" w:styleId="754" w:default="1">
    <w:name w:val="Default Paragraph Font"/>
    <w:uiPriority w:val="1"/>
    <w:semiHidden/>
    <w:unhideWhenUsed/>
  </w:style>
  <w:style w:type="table" w:styleId="75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56" w:default="1">
    <w:name w:val="No List"/>
    <w:uiPriority w:val="99"/>
    <w:semiHidden/>
    <w:unhideWhenUsed/>
  </w:style>
  <w:style w:type="table" w:styleId="757">
    <w:name w:val="Table Grid"/>
    <w:basedOn w:val="755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758">
    <w:name w:val="Balloon Text"/>
    <w:basedOn w:val="750"/>
    <w:link w:val="759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759" w:customStyle="1">
    <w:name w:val="Текст выноски Знак"/>
    <w:basedOn w:val="754"/>
    <w:link w:val="758"/>
    <w:uiPriority w:val="99"/>
    <w:semiHidden/>
    <w:rPr>
      <w:rFonts w:ascii="Tahoma" w:hAnsi="Tahoma" w:cs="Tahoma"/>
      <w:sz w:val="16"/>
      <w:szCs w:val="16"/>
    </w:rPr>
  </w:style>
  <w:style w:type="character" w:styleId="760">
    <w:name w:val="annotation reference"/>
    <w:basedOn w:val="754"/>
    <w:uiPriority w:val="99"/>
    <w:semiHidden/>
    <w:unhideWhenUsed/>
    <w:rPr>
      <w:sz w:val="16"/>
      <w:szCs w:val="16"/>
    </w:rPr>
  </w:style>
  <w:style w:type="paragraph" w:styleId="761">
    <w:name w:val="annotation text"/>
    <w:basedOn w:val="750"/>
    <w:link w:val="762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762" w:customStyle="1">
    <w:name w:val="Текст примечания Знак"/>
    <w:basedOn w:val="754"/>
    <w:link w:val="761"/>
    <w:uiPriority w:val="99"/>
    <w:semiHidden/>
    <w:rPr>
      <w:sz w:val="20"/>
      <w:szCs w:val="20"/>
    </w:rPr>
  </w:style>
  <w:style w:type="paragraph" w:styleId="763">
    <w:name w:val="annotation subject"/>
    <w:basedOn w:val="761"/>
    <w:next w:val="761"/>
    <w:link w:val="764"/>
    <w:uiPriority w:val="99"/>
    <w:semiHidden/>
    <w:unhideWhenUsed/>
    <w:rPr>
      <w:b/>
      <w:bCs/>
    </w:rPr>
  </w:style>
  <w:style w:type="character" w:styleId="764" w:customStyle="1">
    <w:name w:val="Тема примечания Знак"/>
    <w:basedOn w:val="762"/>
    <w:link w:val="763"/>
    <w:uiPriority w:val="99"/>
    <w:semiHidden/>
    <w:rPr>
      <w:b/>
      <w:bCs/>
      <w:sz w:val="20"/>
      <w:szCs w:val="20"/>
    </w:rPr>
  </w:style>
  <w:style w:type="paragraph" w:styleId="765">
    <w:name w:val="List Paragraph"/>
    <w:basedOn w:val="750"/>
    <w:link w:val="785"/>
    <w:uiPriority w:val="34"/>
    <w:qFormat/>
    <w:pPr>
      <w:contextualSpacing/>
      <w:ind w:left="720"/>
    </w:pPr>
  </w:style>
  <w:style w:type="character" w:styleId="766" w:customStyle="1">
    <w:name w:val="Заголовок 3 Знак"/>
    <w:basedOn w:val="754"/>
    <w:link w:val="753"/>
    <w:rPr>
      <w:rFonts w:ascii="Arial" w:hAnsi="Arial" w:eastAsia="Times New Roman" w:cs="Arial"/>
      <w:b/>
      <w:bCs/>
      <w:sz w:val="26"/>
      <w:szCs w:val="26"/>
      <w:lang w:eastAsia="ru-RU"/>
    </w:rPr>
  </w:style>
  <w:style w:type="paragraph" w:styleId="767" w:customStyle="1">
    <w:name w:val="s02 подРАЗДЕЛ"/>
    <w:basedOn w:val="750"/>
    <w:uiPriority w:val="99"/>
    <w:pPr>
      <w:spacing w:after="0" w:line="240" w:lineRule="auto"/>
    </w:pPr>
    <w:rPr>
      <w:rFonts w:ascii="Times New Roman" w:hAnsi="Times New Roman" w:eastAsia="Times New Roman" w:cs="Tahoma"/>
      <w:sz w:val="20"/>
      <w:szCs w:val="20"/>
      <w:lang w:val="en-US"/>
    </w:rPr>
  </w:style>
  <w:style w:type="paragraph" w:styleId="768" w:customStyle="1">
    <w:name w:val="s01 РАЗДЕЛ"/>
    <w:basedOn w:val="750"/>
    <w:link w:val="777"/>
    <w:pPr>
      <w:spacing w:after="0" w:line="240" w:lineRule="auto"/>
    </w:pPr>
    <w:rPr>
      <w:rFonts w:ascii="Times New Roman" w:hAnsi="Times New Roman" w:eastAsia="Times New Roman" w:cs="Tahoma"/>
      <w:sz w:val="20"/>
      <w:szCs w:val="20"/>
      <w:lang w:val="en-US"/>
    </w:rPr>
  </w:style>
  <w:style w:type="paragraph" w:styleId="769" w:customStyle="1">
    <w:name w:val="s03 Пункт"/>
    <w:basedOn w:val="767"/>
    <w:pPr>
      <w:ind w:firstLine="340"/>
      <w:jc w:val="both"/>
      <w:keepNext/>
      <w:spacing w:before="80"/>
      <w:widowControl w:val="off"/>
      <w:tabs>
        <w:tab w:val="num" w:pos="360" w:leader="none"/>
        <w:tab w:val="left" w:pos="1134" w:leader="none"/>
      </w:tabs>
      <w:outlineLvl w:val="2"/>
    </w:pPr>
    <w:rPr>
      <w:rFonts w:ascii="Arial" w:hAnsi="Arial" w:cs="Times New Roman"/>
      <w:bCs/>
      <w:color w:val="000000"/>
      <w:sz w:val="22"/>
      <w:szCs w:val="28"/>
      <w:lang w:val="ru-RU" w:eastAsia="ru-RU"/>
    </w:rPr>
  </w:style>
  <w:style w:type="paragraph" w:styleId="770" w:customStyle="1">
    <w:name w:val="s08 Список а)"/>
    <w:basedOn w:val="769"/>
    <w:uiPriority w:val="99"/>
    <w:pPr>
      <w:outlineLvl w:val="4"/>
    </w:pPr>
  </w:style>
  <w:style w:type="paragraph" w:styleId="771" w:customStyle="1">
    <w:name w:val="s04 подПункт"/>
    <w:basedOn w:val="769"/>
    <w:uiPriority w:val="99"/>
    <w:pPr>
      <w:tabs>
        <w:tab w:val="left" w:pos="1276" w:leader="none"/>
      </w:tabs>
      <w:outlineLvl w:val="3"/>
    </w:pPr>
  </w:style>
  <w:style w:type="paragraph" w:styleId="772" w:customStyle="1">
    <w:name w:val="s12 Т  Кол1 Ном01 Жирн"/>
    <w:basedOn w:val="750"/>
    <w:next w:val="750"/>
    <w:pPr>
      <w:ind w:left="340" w:hanging="340"/>
      <w:keepLines/>
      <w:keepNext/>
      <w:spacing w:before="20" w:after="0" w:line="240" w:lineRule="auto"/>
      <w:tabs>
        <w:tab w:val="num" w:pos="340" w:leader="none"/>
      </w:tabs>
      <w:outlineLvl w:val="6"/>
    </w:pPr>
    <w:rPr>
      <w:rFonts w:ascii="Arial" w:hAnsi="Arial" w:eastAsia="Times New Roman" w:cs="Times New Roman"/>
      <w:b/>
      <w:sz w:val="20"/>
      <w:szCs w:val="24"/>
      <w:lang w:eastAsia="ru-RU"/>
    </w:rPr>
  </w:style>
  <w:style w:type="paragraph" w:styleId="773" w:customStyle="1">
    <w:name w:val="s17 Т Ном01.01"/>
    <w:basedOn w:val="774"/>
    <w:uiPriority w:val="99"/>
    <w:pPr>
      <w:ind w:firstLine="0"/>
    </w:pPr>
  </w:style>
  <w:style w:type="paragraph" w:styleId="774" w:customStyle="1">
    <w:name w:val="s16 Т Ном01. Отст"/>
    <w:basedOn w:val="770"/>
    <w:uiPriority w:val="99"/>
    <w:pPr>
      <w:ind w:left="567" w:hanging="340"/>
      <w:spacing w:before="20"/>
      <w:widowControl/>
      <w:outlineLvl w:val="8"/>
    </w:pPr>
    <w:rPr>
      <w:sz w:val="20"/>
    </w:rPr>
  </w:style>
  <w:style w:type="paragraph" w:styleId="775" w:customStyle="1">
    <w:name w:val="s09 Список а1)"/>
    <w:basedOn w:val="750"/>
    <w:pPr>
      <w:jc w:val="both"/>
      <w:keepNext/>
      <w:spacing w:after="0" w:line="240" w:lineRule="auto"/>
      <w:widowControl w:val="off"/>
      <w:tabs>
        <w:tab w:val="num" w:pos="360" w:leader="none"/>
      </w:tabs>
    </w:pPr>
    <w:rPr>
      <w:rFonts w:ascii="Arial" w:hAnsi="Arial" w:eastAsia="Times New Roman" w:cs="Times New Roman"/>
      <w:szCs w:val="24"/>
      <w:lang w:eastAsia="ru-RU"/>
    </w:rPr>
  </w:style>
  <w:style w:type="paragraph" w:styleId="776" w:customStyle="1">
    <w:name w:val="s07 Список - -"/>
    <w:basedOn w:val="750"/>
    <w:uiPriority w:val="99"/>
    <w:pPr>
      <w:numPr>
        <w:ilvl w:val="0"/>
        <w:numId w:val="1"/>
      </w:numPr>
      <w:jc w:val="both"/>
      <w:keepNext/>
      <w:spacing w:before="80" w:after="0" w:line="240" w:lineRule="auto"/>
      <w:widowControl w:val="off"/>
      <w:tabs>
        <w:tab w:val="left" w:pos="1134" w:leader="none"/>
      </w:tabs>
      <w:outlineLvl w:val="2"/>
    </w:pPr>
    <w:rPr>
      <w:rFonts w:ascii="Arial" w:hAnsi="Arial" w:eastAsia="Times New Roman" w:cs="Times New Roman"/>
      <w:bCs/>
      <w:color w:val="000000"/>
      <w:szCs w:val="28"/>
      <w:lang w:eastAsia="ru-RU"/>
    </w:rPr>
  </w:style>
  <w:style w:type="character" w:styleId="777" w:customStyle="1">
    <w:name w:val="s01 РАЗДЕЛ Знак"/>
    <w:basedOn w:val="754"/>
    <w:link w:val="768"/>
    <w:rPr>
      <w:rFonts w:ascii="Times New Roman" w:hAnsi="Times New Roman" w:eastAsia="Times New Roman" w:cs="Tahoma"/>
      <w:sz w:val="20"/>
      <w:szCs w:val="20"/>
      <w:lang w:val="en-US"/>
    </w:rPr>
  </w:style>
  <w:style w:type="paragraph" w:styleId="778">
    <w:name w:val="Plain Text"/>
    <w:basedOn w:val="750"/>
    <w:link w:val="779"/>
    <w:uiPriority w:val="99"/>
    <w:pPr>
      <w:ind w:firstLine="567"/>
      <w:jc w:val="both"/>
      <w:spacing w:after="0" w:line="260" w:lineRule="exact"/>
    </w:pPr>
    <w:rPr>
      <w:rFonts w:ascii="Arial" w:hAnsi="Arial" w:eastAsia="Times New Roman" w:cs="Times New Roman"/>
      <w:sz w:val="20"/>
      <w:szCs w:val="20"/>
      <w:lang w:eastAsia="ru-RU"/>
    </w:rPr>
  </w:style>
  <w:style w:type="character" w:styleId="779" w:customStyle="1">
    <w:name w:val="Текст Знак"/>
    <w:basedOn w:val="754"/>
    <w:link w:val="778"/>
    <w:uiPriority w:val="99"/>
    <w:rPr>
      <w:rFonts w:ascii="Arial" w:hAnsi="Arial" w:eastAsia="Times New Roman" w:cs="Times New Roman"/>
      <w:sz w:val="20"/>
      <w:szCs w:val="20"/>
      <w:lang w:eastAsia="ru-RU"/>
    </w:rPr>
  </w:style>
  <w:style w:type="character" w:styleId="780">
    <w:name w:val="line number"/>
    <w:basedOn w:val="754"/>
    <w:uiPriority w:val="99"/>
    <w:semiHidden/>
    <w:unhideWhenUsed/>
  </w:style>
  <w:style w:type="paragraph" w:styleId="781">
    <w:name w:val="Header"/>
    <w:basedOn w:val="750"/>
    <w:link w:val="782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782" w:customStyle="1">
    <w:name w:val="Верхний колонтитул Знак"/>
    <w:basedOn w:val="754"/>
    <w:link w:val="781"/>
    <w:uiPriority w:val="99"/>
  </w:style>
  <w:style w:type="paragraph" w:styleId="783">
    <w:name w:val="Footer"/>
    <w:basedOn w:val="750"/>
    <w:link w:val="784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784" w:customStyle="1">
    <w:name w:val="Нижний колонтитул Знак"/>
    <w:basedOn w:val="754"/>
    <w:link w:val="783"/>
    <w:uiPriority w:val="99"/>
  </w:style>
  <w:style w:type="character" w:styleId="785" w:customStyle="1">
    <w:name w:val="Абзац списка Знак"/>
    <w:link w:val="765"/>
    <w:uiPriority w:val="34"/>
  </w:style>
  <w:style w:type="table" w:styleId="786" w:customStyle="1">
    <w:name w:val="Светлая заливка - Акцент 11"/>
    <w:basedOn w:val="755"/>
    <w:uiPriority w:val="60"/>
    <w:pPr>
      <w:spacing w:after="0" w:line="240" w:lineRule="auto"/>
    </w:pPr>
    <w:rPr>
      <w:color w:val="002f59" w:themeColor="accent1" w:themeShade="BF"/>
    </w:rPr>
    <w:tblPr>
      <w:tblStyleRowBandSize w:val="1"/>
      <w:tblStyleColBandSize w:val="1"/>
      <w:tblBorders>
        <w:top w:val="single" w:color="004077" w:themeColor="accent1" w:sz="8" w:space="0"/>
        <w:bottom w:val="single" w:color="004077" w:themeColor="accent1" w:sz="8" w:space="0"/>
      </w:tblBorders>
    </w:tblPr>
    <w:tblStylePr w:type="band1Horz">
      <w:tcPr>
        <w:shd w:val="clear" w:color="auto" w:fill="9ed2ff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9ed2ff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004077" w:themeColor="accent1" w:sz="8" w:space="0"/>
          <w:left w:val="none" w:color="000000" w:sz="4" w:space="0"/>
          <w:bottom w:val="single" w:color="004077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004077" w:themeColor="accent1" w:sz="8" w:space="0"/>
          <w:left w:val="none" w:color="000000" w:sz="4" w:space="0"/>
          <w:bottom w:val="single" w:color="004077" w:themeColor="accent1" w:sz="8" w:space="0"/>
          <w:right w:val="none" w:color="000000" w:sz="4" w:space="0"/>
        </w:tcBorders>
      </w:tcPr>
    </w:tblStylePr>
  </w:style>
  <w:style w:type="table" w:styleId="787">
    <w:name w:val="Light Shading Accent 4"/>
    <w:basedOn w:val="755"/>
    <w:uiPriority w:val="60"/>
    <w:pPr>
      <w:spacing w:after="0" w:line="240" w:lineRule="auto"/>
    </w:pPr>
    <w:rPr>
      <w:color w:val="a3a3a3" w:themeColor="accent4" w:themeShade="BF"/>
    </w:rPr>
    <w:tblPr>
      <w:tblStyleRowBandSize w:val="1"/>
      <w:tblStyleColBandSize w:val="1"/>
      <w:tblBorders>
        <w:top w:val="single" w:color="DADADA" w:themeColor="accent4" w:sz="8" w:space="0"/>
        <w:bottom w:val="single" w:color="DADADA" w:themeColor="accent4" w:sz="8" w:space="0"/>
      </w:tblBorders>
    </w:tblPr>
    <w:tblStylePr w:type="band1Horz">
      <w:tcPr>
        <w:shd w:val="clear" w:color="auto" w:fill="f5f5f5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f5f5f5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DADADA" w:themeColor="accent4" w:sz="8" w:space="0"/>
          <w:left w:val="none" w:color="000000" w:sz="4" w:space="0"/>
          <w:bottom w:val="single" w:color="DADADA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DADADA" w:themeColor="accent4" w:sz="8" w:space="0"/>
          <w:left w:val="none" w:color="000000" w:sz="4" w:space="0"/>
          <w:bottom w:val="single" w:color="DADADA" w:themeColor="accent4" w:sz="8" w:space="0"/>
          <w:right w:val="none" w:color="000000" w:sz="4" w:space="0"/>
        </w:tcBorders>
      </w:tcPr>
    </w:tblStylePr>
  </w:style>
  <w:style w:type="table" w:styleId="788" w:customStyle="1">
    <w:name w:val="Средний список 21"/>
    <w:basedOn w:val="75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c3c3c" w:themeColor="text1"/>
    </w:rPr>
    <w:tblPr>
      <w:tblStyleRowBandSize w:val="1"/>
      <w:tblStyleColBandSize w:val="1"/>
      <w:tblBorders>
        <w:top w:val="single" w:color="3C3C3C" w:themeColor="text1" w:sz="8" w:space="0"/>
        <w:left w:val="single" w:color="3C3C3C" w:themeColor="text1" w:sz="8" w:space="0"/>
        <w:bottom w:val="single" w:color="3C3C3C" w:themeColor="text1" w:sz="8" w:space="0"/>
        <w:right w:val="single" w:color="3C3C3C" w:themeColor="text1" w:sz="8" w:space="0"/>
      </w:tblBorders>
    </w:tblPr>
    <w:tblStylePr w:type="band1Horz">
      <w:tcPr>
        <w:shd w:val="clear" w:color="auto" w:fill="cecece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cecece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3C3C3C" w:themeColor="text1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3C3C3C" w:themeColor="text1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3C3C3C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3C3C3C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89">
    <w:name w:val="Medium Grid 1 Accent 4"/>
    <w:basedOn w:val="755"/>
    <w:uiPriority w:val="67"/>
    <w:pPr>
      <w:spacing w:after="0" w:line="240" w:lineRule="auto"/>
    </w:pPr>
    <w:tblPr>
      <w:tblStyleRowBandSize w:val="1"/>
      <w:tblStyleColBandSize w:val="1"/>
      <w:tblBorders>
        <w:top w:val="single" w:color="E3E3E3" w:themeColor="accent4" w:themeTint="BF" w:sz="8" w:space="0"/>
        <w:left w:val="single" w:color="E3E3E3" w:themeColor="accent4" w:themeTint="BF" w:sz="8" w:space="0"/>
        <w:bottom w:val="single" w:color="E3E3E3" w:themeColor="accent4" w:themeTint="BF" w:sz="8" w:space="0"/>
        <w:right w:val="single" w:color="E3E3E3" w:themeColor="accent4" w:themeTint="BF" w:sz="8" w:space="0"/>
        <w:insideH w:val="single" w:color="E3E3E3" w:themeColor="accent4" w:themeTint="BF" w:sz="8" w:space="0"/>
        <w:insideV w:val="single" w:color="E3E3E3" w:themeColor="accent4" w:themeTint="BF" w:sz="8" w:space="0"/>
      </w:tblBorders>
    </w:tblPr>
    <w:tcPr>
      <w:shd w:val="clear" w:color="auto" w:fill="f5f5f5" w:themeFill="accent4" w:themeFillTint="3F"/>
    </w:tcPr>
    <w:tblStylePr w:type="band1Horz">
      <w:tcPr>
        <w:shd w:val="clear" w:color="auto" w:fill="ececec" w:themeFill="accent4" w:themeFillTint="7F"/>
      </w:tcPr>
    </w:tblStylePr>
    <w:tblStylePr w:type="band1Vert">
      <w:tcPr>
        <w:shd w:val="clear" w:color="auto" w:fill="ececec" w:themeFill="accent4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E3E3E3" w:themeColor="accent4" w:themeTint="BF" w:sz="18" w:space="0"/>
        </w:tcBorders>
      </w:tcPr>
    </w:tblStylePr>
  </w:style>
  <w:style w:type="table" w:styleId="790">
    <w:name w:val="Medium List 2 Accent 4"/>
    <w:basedOn w:val="75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c3c3c" w:themeColor="text1"/>
    </w:rPr>
    <w:tblPr>
      <w:tblStyleRowBandSize w:val="1"/>
      <w:tblStyleColBandSize w:val="1"/>
      <w:tblBorders>
        <w:top w:val="single" w:color="DADADA" w:themeColor="accent4" w:sz="8" w:space="0"/>
        <w:left w:val="single" w:color="DADADA" w:themeColor="accent4" w:sz="8" w:space="0"/>
        <w:bottom w:val="single" w:color="DADADA" w:themeColor="accent4" w:sz="8" w:space="0"/>
        <w:right w:val="single" w:color="DADADA" w:themeColor="accent4" w:sz="8" w:space="0"/>
      </w:tblBorders>
    </w:tblPr>
    <w:tblStylePr w:type="band1Horz">
      <w:tcPr>
        <w:shd w:val="clear" w:color="auto" w:fill="f5f5f5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f5f5f5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DADA" w:themeColor="accent4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DADADA" w:themeColor="accent4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DADADA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DADADA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91">
    <w:name w:val="Medium List 2 Accent 2"/>
    <w:basedOn w:val="75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c3c3c" w:themeColor="text1"/>
    </w:rPr>
    <w:tblPr>
      <w:tblStyleRowBandSize w:val="1"/>
      <w:tblStyleColBandSize w:val="1"/>
      <w:tblBorders>
        <w:top w:val="single" w:color="2FB4E9" w:themeColor="accent2" w:sz="8" w:space="0"/>
        <w:left w:val="single" w:color="2FB4E9" w:themeColor="accent2" w:sz="8" w:space="0"/>
        <w:bottom w:val="single" w:color="2FB4E9" w:themeColor="accent2" w:sz="8" w:space="0"/>
        <w:right w:val="single" w:color="2FB4E9" w:themeColor="accent2" w:sz="8" w:space="0"/>
      </w:tblBorders>
    </w:tblPr>
    <w:tblStylePr w:type="band1Horz">
      <w:tcPr>
        <w:shd w:val="clear" w:color="auto" w:fill="cbecf9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cbecf9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2FB4E9" w:themeColor="accent2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2FB4E9" w:themeColor="accent2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2FB4E9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2FB4E9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92">
    <w:name w:val="Medium List 2 Accent 3"/>
    <w:basedOn w:val="75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c3c3c" w:themeColor="text1"/>
    </w:rPr>
    <w:tblPr>
      <w:tblStyleRowBandSize w:val="1"/>
      <w:tblStyleColBandSize w:val="1"/>
      <w:tblBorders>
        <w:top w:val="single" w:color="0070BA" w:themeColor="accent3" w:sz="8" w:space="0"/>
        <w:left w:val="single" w:color="0070BA" w:themeColor="accent3" w:sz="8" w:space="0"/>
        <w:bottom w:val="single" w:color="0070BA" w:themeColor="accent3" w:sz="8" w:space="0"/>
        <w:right w:val="single" w:color="0070BA" w:themeColor="accent3" w:sz="8" w:space="0"/>
      </w:tblBorders>
    </w:tblPr>
    <w:tblStylePr w:type="band1Horz">
      <w:tcPr>
        <w:shd w:val="clear" w:color="auto" w:fill="aedeff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aedeff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70BA" w:themeColor="accent3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70BA" w:themeColor="accent3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0070BA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0070BA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93" w:customStyle="1">
    <w:name w:val="Светлая сетка1"/>
    <w:basedOn w:val="755"/>
    <w:uiPriority w:val="62"/>
    <w:pPr>
      <w:spacing w:after="0" w:line="240" w:lineRule="auto"/>
    </w:pPr>
    <w:tblPr>
      <w:tblStyleRowBandSize w:val="1"/>
      <w:tblStyleColBandSize w:val="1"/>
      <w:tblBorders>
        <w:top w:val="single" w:color="3C3C3C" w:themeColor="text1" w:sz="8" w:space="0"/>
        <w:left w:val="single" w:color="3C3C3C" w:themeColor="text1" w:sz="8" w:space="0"/>
        <w:bottom w:val="single" w:color="3C3C3C" w:themeColor="text1" w:sz="8" w:space="0"/>
        <w:right w:val="single" w:color="3C3C3C" w:themeColor="text1" w:sz="8" w:space="0"/>
        <w:insideH w:val="single" w:color="3C3C3C" w:themeColor="text1" w:sz="8" w:space="0"/>
        <w:insideV w:val="single" w:color="3C3C3C" w:themeColor="text1" w:sz="8" w:space="0"/>
      </w:tblBorders>
    </w:tblPr>
    <w:tblStylePr w:type="band1Horz">
      <w:tcPr>
        <w:shd w:val="clear" w:color="auto" w:fill="cecece" w:themeFill="text1" w:themeFillTint="3F"/>
        <w:tcBorders>
          <w:top w:val="single" w:color="3C3C3C" w:themeColor="text1" w:sz="8" w:space="0"/>
          <w:left w:val="single" w:color="3C3C3C" w:themeColor="text1" w:sz="8" w:space="0"/>
          <w:bottom w:val="single" w:color="3C3C3C" w:themeColor="text1" w:sz="8" w:space="0"/>
          <w:right w:val="single" w:color="3C3C3C" w:themeColor="text1" w:sz="8" w:space="0"/>
        </w:tcBorders>
      </w:tcPr>
    </w:tblStylePr>
    <w:tblStylePr w:type="band1Vert">
      <w:tcPr>
        <w:shd w:val="clear" w:color="auto" w:fill="cecece" w:themeFill="text1" w:themeFillTint="3F"/>
        <w:tcBorders>
          <w:top w:val="single" w:color="3C3C3C" w:themeColor="text1" w:sz="8" w:space="0"/>
          <w:left w:val="single" w:color="3C3C3C" w:themeColor="text1" w:sz="8" w:space="0"/>
          <w:bottom w:val="single" w:color="3C3C3C" w:themeColor="text1" w:sz="8" w:space="0"/>
          <w:right w:val="single" w:color="3C3C3C" w:themeColor="text1" w:sz="8" w:space="0"/>
        </w:tcBorders>
      </w:tcPr>
    </w:tblStylePr>
    <w:tblStylePr w:type="band2Horz">
      <w:tcPr>
        <w:tcBorders>
          <w:top w:val="single" w:color="3C3C3C" w:themeColor="text1" w:sz="8" w:space="0"/>
          <w:left w:val="single" w:color="3C3C3C" w:themeColor="text1" w:sz="8" w:space="0"/>
          <w:bottom w:val="single" w:color="3C3C3C" w:themeColor="text1" w:sz="8" w:space="0"/>
          <w:right w:val="single" w:color="3C3C3C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3C3C3C" w:themeColor="text1" w:sz="8" w:space="0"/>
          <w:left w:val="single" w:color="3C3C3C" w:themeColor="text1" w:sz="8" w:space="0"/>
          <w:bottom w:val="single" w:color="3C3C3C" w:themeColor="text1" w:sz="18" w:space="0"/>
          <w:right w:val="single" w:color="3C3C3C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3C3C3C" w:themeColor="text1" w:sz="8" w:space="0"/>
          <w:left w:val="single" w:color="3C3C3C" w:themeColor="text1" w:sz="8" w:space="0"/>
          <w:bottom w:val="single" w:color="3C3C3C" w:themeColor="text1" w:sz="8" w:space="0"/>
          <w:right w:val="single" w:color="3C3C3C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3C3C3C" w:themeColor="text1" w:sz="6" w:space="0"/>
          <w:left w:val="single" w:color="3C3C3C" w:themeColor="text1" w:sz="8" w:space="0"/>
          <w:bottom w:val="single" w:color="3C3C3C" w:themeColor="text1" w:sz="8" w:space="0"/>
          <w:right w:val="single" w:color="3C3C3C" w:themeColor="text1" w:sz="8" w:space="0"/>
        </w:tcBorders>
      </w:tcPr>
    </w:tblStylePr>
  </w:style>
  <w:style w:type="paragraph" w:styleId="794">
    <w:name w:val="Normal (Web)"/>
    <w:basedOn w:val="750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95">
    <w:name w:val="footnote text"/>
    <w:basedOn w:val="750"/>
    <w:link w:val="796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796" w:customStyle="1">
    <w:name w:val="Текст сноски Знак"/>
    <w:basedOn w:val="754"/>
    <w:link w:val="795"/>
    <w:uiPriority w:val="99"/>
    <w:semiHidden/>
    <w:rPr>
      <w:sz w:val="20"/>
      <w:szCs w:val="20"/>
    </w:rPr>
  </w:style>
  <w:style w:type="character" w:styleId="797">
    <w:name w:val="footnote reference"/>
    <w:basedOn w:val="754"/>
    <w:uiPriority w:val="99"/>
    <w:semiHidden/>
    <w:unhideWhenUsed/>
    <w:rPr>
      <w:vertAlign w:val="superscript"/>
    </w:rPr>
  </w:style>
  <w:style w:type="character" w:styleId="798" w:customStyle="1">
    <w:name w:val="Заголовок 2 Знак"/>
    <w:basedOn w:val="754"/>
    <w:link w:val="752"/>
    <w:uiPriority w:val="9"/>
    <w:semiHidden/>
    <w:rPr>
      <w:rFonts w:asciiTheme="majorHAnsi" w:hAnsiTheme="majorHAnsi" w:eastAsiaTheme="majorEastAsia" w:cstheme="majorBidi"/>
      <w:color w:val="002f59" w:themeColor="accent1" w:themeShade="BF"/>
      <w:sz w:val="26"/>
      <w:szCs w:val="26"/>
    </w:rPr>
  </w:style>
  <w:style w:type="paragraph" w:styleId="799">
    <w:name w:val="Body Text"/>
    <w:basedOn w:val="750"/>
    <w:link w:val="800"/>
    <w:qFormat/>
    <w:pPr>
      <w:contextualSpacing/>
      <w:ind w:firstLine="567"/>
      <w:jc w:val="both"/>
      <w:spacing w:before="120" w:after="120" w:line="240" w:lineRule="auto"/>
      <w:widowControl w:val="off"/>
    </w:pPr>
    <w:rPr>
      <w:rFonts w:ascii="Arial" w:hAnsi="Arial" w:cs="Times New Roman"/>
      <w:color w:val="004077" w:themeColor="accent1"/>
    </w:rPr>
  </w:style>
  <w:style w:type="character" w:styleId="800" w:customStyle="1">
    <w:name w:val="Основной текст Знак"/>
    <w:basedOn w:val="754"/>
    <w:link w:val="799"/>
    <w:rPr>
      <w:rFonts w:ascii="Arial" w:hAnsi="Arial" w:cs="Times New Roman"/>
      <w:color w:val="004077" w:themeColor="accent1"/>
    </w:rPr>
  </w:style>
  <w:style w:type="character" w:styleId="801" w:customStyle="1">
    <w:name w:val="Заголовок 1 Знак"/>
    <w:basedOn w:val="754"/>
    <w:link w:val="751"/>
    <w:uiPriority w:val="9"/>
    <w:rPr>
      <w:rFonts w:asciiTheme="majorHAnsi" w:hAnsiTheme="majorHAnsi" w:eastAsiaTheme="majorEastAsia" w:cstheme="majorBidi"/>
      <w:color w:val="002f59" w:themeColor="accent1" w:themeShade="BF"/>
      <w:sz w:val="32"/>
      <w:szCs w:val="3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ord">
  <a:themeElements>
    <a:clrScheme name="ГПН">
      <a:dk1>
        <a:srgbClr val="3C3C3C"/>
      </a:dk1>
      <a:lt1>
        <a:srgbClr val="FFFFFF"/>
      </a:lt1>
      <a:dk2>
        <a:srgbClr val="000000"/>
      </a:dk2>
      <a:lt2>
        <a:srgbClr val="706F6F"/>
      </a:lt2>
      <a:accent1>
        <a:srgbClr val="004077"/>
      </a:accent1>
      <a:accent2>
        <a:srgbClr val="2FB4E9"/>
      </a:accent2>
      <a:accent3>
        <a:srgbClr val="0070BA"/>
      </a:accent3>
      <a:accent4>
        <a:srgbClr val="DADADA"/>
      </a:accent4>
      <a:accent5>
        <a:srgbClr val="AEBD15"/>
      </a:accent5>
      <a:accent6>
        <a:srgbClr val="F7A600"/>
      </a:accent6>
      <a:hlink>
        <a:srgbClr val="0070BA"/>
      </a:hlink>
      <a:folHlink>
        <a:srgbClr val="706F6F"/>
      </a:folHlink>
    </a:clrScheme>
    <a:fontScheme name="Газпром нефть">
      <a:majorFont>
        <a:latin typeface="Arial"/>
        <a:ea typeface="Liberation Sans"/>
        <a:cs typeface="Liberation Sans"/>
      </a:majorFont>
      <a:minorFont>
        <a:latin typeface="Arial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FFFFFF"/>
        </a:solidFill>
        <a:ln w="12700">
          <a:solidFill>
            <a:schemeClr val="accent2"/>
          </a:solidFill>
        </a:ln>
      </a:spPr>
      <a:bodyPr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 bwMode="auto">
        <a:prstGeom prst="rect">
          <a:avLst/>
        </a:prstGeom>
        <a:noFill/>
      </a:spPr>
      <a:bodyPr/>
      <a:lstStyle/>
    </a:tx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FBC275-5C34-4BB0-ACF5-44BF8C671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Company>HP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Minyaeva.IP</dc:creator>
  <cp:lastModifiedBy>rim</cp:lastModifiedBy>
  <cp:revision>3</cp:revision>
  <dcterms:created xsi:type="dcterms:W3CDTF">2026-07-30T10:06:00Z</dcterms:created>
  <dcterms:modified xsi:type="dcterms:W3CDTF">2026-07-30T12:56:23Z</dcterms:modified>
</cp:coreProperties>
</file>