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07" w:rsidRPr="000F0807" w:rsidRDefault="000F0807" w:rsidP="00142D61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Векторное представление слов – вектор в пространстве с фиксированной размерностью. На вход подаются коллекция документов, на выходе получаем векторное представление из коллекции документов.</w:t>
      </w:r>
    </w:p>
    <w:p w:rsidR="00622631" w:rsidRDefault="000F0807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0F0807">
        <w:rPr>
          <w:rFonts w:ascii="Times New Roman" w:hAnsi="Times New Roman"/>
          <w:sz w:val="28"/>
          <w:lang w:val="en-US"/>
        </w:rPr>
        <w:t>One</w:t>
      </w:r>
      <w:r w:rsidRPr="000F0807">
        <w:rPr>
          <w:rFonts w:ascii="Times New Roman" w:hAnsi="Times New Roman"/>
          <w:sz w:val="28"/>
        </w:rPr>
        <w:t>-</w:t>
      </w:r>
      <w:r w:rsidRPr="000F0807">
        <w:rPr>
          <w:rFonts w:ascii="Times New Roman" w:hAnsi="Times New Roman"/>
          <w:sz w:val="28"/>
          <w:lang w:val="en-US"/>
        </w:rPr>
        <w:t>hot</w:t>
      </w:r>
      <w:r w:rsidRPr="000F0807">
        <w:rPr>
          <w:rFonts w:ascii="Times New Roman" w:hAnsi="Times New Roman"/>
          <w:sz w:val="28"/>
        </w:rPr>
        <w:t xml:space="preserve"> </w:t>
      </w:r>
      <w:r w:rsidR="004D7ABE" w:rsidRPr="000F0807">
        <w:rPr>
          <w:rFonts w:ascii="Times New Roman" w:hAnsi="Times New Roman"/>
          <w:sz w:val="28"/>
          <w:lang w:val="en-US"/>
        </w:rPr>
        <w:t>encoding</w:t>
      </w:r>
      <w:r w:rsidR="004D7ABE" w:rsidRPr="000F0807">
        <w:rPr>
          <w:rFonts w:ascii="Times New Roman" w:hAnsi="Times New Roman"/>
          <w:sz w:val="28"/>
        </w:rPr>
        <w:t xml:space="preserve"> –</w:t>
      </w:r>
      <w:r w:rsidR="004D7ABE">
        <w:rPr>
          <w:rFonts w:ascii="Times New Roman" w:hAnsi="Times New Roman"/>
          <w:sz w:val="28"/>
        </w:rPr>
        <w:t xml:space="preserve"> </w:t>
      </w:r>
      <w:r w:rsidR="004D7ABE" w:rsidRPr="004D7ABE">
        <w:rPr>
          <w:rFonts w:ascii="Times New Roman" w:hAnsi="Times New Roman"/>
          <w:sz w:val="28"/>
        </w:rPr>
        <w:t xml:space="preserve">метод </w:t>
      </w:r>
      <w:r w:rsidR="004D7ABE">
        <w:rPr>
          <w:rFonts w:ascii="Times New Roman" w:hAnsi="Times New Roman"/>
          <w:sz w:val="28"/>
        </w:rPr>
        <w:t xml:space="preserve">представления в векторном виде. Создается словарь фиксированного размера </w:t>
      </w:r>
      <w:r w:rsidR="004D7ABE" w:rsidRPr="004D7ABE">
        <w:rPr>
          <w:rFonts w:ascii="Times New Roman" w:hAnsi="Times New Roman"/>
          <w:i/>
          <w:sz w:val="28"/>
          <w:lang w:val="en-US"/>
        </w:rPr>
        <w:t>N</w:t>
      </w:r>
      <w:r w:rsidR="004D7ABE">
        <w:rPr>
          <w:rFonts w:ascii="Times New Roman" w:hAnsi="Times New Roman"/>
          <w:sz w:val="28"/>
        </w:rPr>
        <w:t xml:space="preserve">, где для каждого слова из словаря соответствует вектор размера </w:t>
      </w:r>
      <w:r w:rsidR="004D7ABE" w:rsidRPr="004D7ABE">
        <w:rPr>
          <w:rFonts w:ascii="Times New Roman" w:hAnsi="Times New Roman"/>
          <w:i/>
          <w:sz w:val="28"/>
          <w:lang w:val="en-US"/>
        </w:rPr>
        <w:t>N</w:t>
      </w:r>
      <w:r w:rsidR="004D7ABE" w:rsidRPr="004D7ABE">
        <w:rPr>
          <w:rFonts w:ascii="Times New Roman" w:hAnsi="Times New Roman"/>
          <w:sz w:val="28"/>
        </w:rPr>
        <w:t>, каждый вектор состоит из 1 единицы и (</w:t>
      </w:r>
      <w:r w:rsidR="004D7ABE" w:rsidRPr="004D7ABE">
        <w:rPr>
          <w:rFonts w:ascii="Times New Roman" w:hAnsi="Times New Roman"/>
          <w:i/>
          <w:sz w:val="28"/>
          <w:lang w:val="en-US"/>
        </w:rPr>
        <w:t>N</w:t>
      </w:r>
      <w:r w:rsidR="004D7ABE" w:rsidRPr="004D7ABE">
        <w:rPr>
          <w:rFonts w:ascii="Times New Roman" w:hAnsi="Times New Roman"/>
          <w:i/>
          <w:sz w:val="28"/>
        </w:rPr>
        <w:t xml:space="preserve"> – 1</w:t>
      </w:r>
      <w:r w:rsidR="004D7ABE" w:rsidRPr="004D7ABE">
        <w:rPr>
          <w:rFonts w:ascii="Times New Roman" w:hAnsi="Times New Roman"/>
          <w:sz w:val="28"/>
        </w:rPr>
        <w:t xml:space="preserve">) </w:t>
      </w:r>
      <w:r w:rsidR="004D7ABE">
        <w:rPr>
          <w:rFonts w:ascii="Times New Roman" w:hAnsi="Times New Roman"/>
          <w:sz w:val="28"/>
        </w:rPr>
        <w:t xml:space="preserve">нулей на </w:t>
      </w:r>
      <m:oMath>
        <m:r>
          <w:rPr>
            <w:rFonts w:ascii="Cambria Math" w:hAnsi="Cambria Math"/>
            <w:sz w:val="28"/>
          </w:rPr>
          <m:t>i</m:t>
        </m:r>
      </m:oMath>
      <w:r w:rsidR="004D7ABE">
        <w:rPr>
          <w:rFonts w:ascii="Times New Roman" w:eastAsiaTheme="minorEastAsia" w:hAnsi="Times New Roman"/>
          <w:sz w:val="28"/>
        </w:rPr>
        <w:t xml:space="preserve">-м месте, </w:t>
      </w:r>
      <m:oMath>
        <m:r>
          <w:rPr>
            <w:rFonts w:ascii="Cambria Math" w:hAnsi="Cambria Math"/>
            <w:sz w:val="28"/>
          </w:rPr>
          <m:t>i</m:t>
        </m:r>
      </m:oMath>
      <w:r w:rsidR="004D7ABE" w:rsidRPr="004D7ABE">
        <w:rPr>
          <w:rFonts w:ascii="Times New Roman" w:eastAsiaTheme="minorEastAsia" w:hAnsi="Times New Roman"/>
          <w:sz w:val="28"/>
        </w:rPr>
        <w:t xml:space="preserve"> </w:t>
      </w:r>
      <w:r w:rsidR="004D7ABE">
        <w:rPr>
          <w:rFonts w:ascii="Times New Roman" w:eastAsiaTheme="minorEastAsia" w:hAnsi="Times New Roman"/>
          <w:sz w:val="28"/>
        </w:rPr>
        <w:t>–</w:t>
      </w:r>
      <w:r w:rsidR="004D7ABE" w:rsidRPr="004D7ABE">
        <w:rPr>
          <w:rFonts w:ascii="Times New Roman" w:eastAsiaTheme="minorEastAsia" w:hAnsi="Times New Roman"/>
          <w:sz w:val="28"/>
        </w:rPr>
        <w:t xml:space="preserve"> номер </w:t>
      </w:r>
      <w:r w:rsidR="004D7ABE">
        <w:rPr>
          <w:rFonts w:ascii="Times New Roman" w:eastAsiaTheme="minorEastAsia" w:hAnsi="Times New Roman"/>
          <w:sz w:val="28"/>
        </w:rPr>
        <w:t xml:space="preserve">слова в словаре. Таким образом, </w:t>
      </w:r>
      <w:r w:rsidR="00B9645C">
        <w:rPr>
          <w:rFonts w:ascii="Times New Roman" w:eastAsiaTheme="minorEastAsia" w:hAnsi="Times New Roman"/>
          <w:sz w:val="28"/>
        </w:rPr>
        <w:t xml:space="preserve">запись данного метода </w:t>
      </w:r>
      <w:r w:rsidR="00CB2585">
        <w:rPr>
          <w:rFonts w:ascii="Times New Roman" w:eastAsiaTheme="minorEastAsia" w:hAnsi="Times New Roman"/>
          <w:sz w:val="28"/>
        </w:rPr>
        <w:t>представлена на рисунке 1.1.</w:t>
      </w:r>
    </w:p>
    <w:p w:rsidR="00CB2585" w:rsidRPr="00CB2585" w:rsidRDefault="00CB2585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CB2585" w:rsidRDefault="00CB2585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</w:rPr>
        <w:t xml:space="preserve">Рисунок 1.1 – </w:t>
      </w:r>
      <w:r>
        <w:rPr>
          <w:rFonts w:ascii="Times New Roman" w:eastAsiaTheme="minorEastAsia" w:hAnsi="Times New Roman"/>
          <w:sz w:val="28"/>
          <w:lang w:val="en-US"/>
        </w:rPr>
        <w:t>One</w:t>
      </w:r>
      <w:r w:rsidRPr="00CB2585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>hot</w:t>
      </w:r>
      <w:r w:rsidRPr="00CB2585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encoding</w:t>
      </w:r>
    </w:p>
    <w:p w:rsidR="00142D61" w:rsidRDefault="00142D61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Из приведённом описание и примере можно сделать вывод, что данный метод обладает множеством недостатков</w:t>
      </w:r>
      <w:r w:rsidRPr="00142D61">
        <w:rPr>
          <w:rFonts w:ascii="Times New Roman" w:eastAsiaTheme="minorEastAsia" w:hAnsi="Times New Roman"/>
          <w:sz w:val="28"/>
        </w:rPr>
        <w:t>:</w:t>
      </w:r>
    </w:p>
    <w:p w:rsidR="00142D61" w:rsidRPr="00142D61" w:rsidRDefault="00142D61" w:rsidP="00C41E4C">
      <w:pPr>
        <w:pStyle w:val="a4"/>
        <w:numPr>
          <w:ilvl w:val="1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Размерность векторов могут быть довольно большой</w:t>
      </w:r>
      <w:r w:rsidRPr="00142D61">
        <w:rPr>
          <w:rFonts w:ascii="Times New Roman" w:eastAsiaTheme="minorEastAsia" w:hAnsi="Times New Roman"/>
          <w:sz w:val="28"/>
        </w:rPr>
        <w:t>;</w:t>
      </w:r>
    </w:p>
    <w:p w:rsidR="00142D61" w:rsidRDefault="00142D61" w:rsidP="00C41E4C">
      <w:pPr>
        <w:pStyle w:val="a4"/>
        <w:numPr>
          <w:ilvl w:val="1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Слова, не попавшие в словарь, не будут обработаны</w:t>
      </w:r>
      <w:r w:rsidRPr="00142D61">
        <w:rPr>
          <w:rFonts w:ascii="Times New Roman" w:eastAsiaTheme="minorEastAsia" w:hAnsi="Times New Roman"/>
          <w:sz w:val="28"/>
        </w:rPr>
        <w:t>;</w:t>
      </w:r>
    </w:p>
    <w:p w:rsidR="00142D61" w:rsidRPr="00142D61" w:rsidRDefault="00142D61" w:rsidP="00C41E4C">
      <w:pPr>
        <w:pStyle w:val="a4"/>
        <w:numPr>
          <w:ilvl w:val="1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Векторы слов не отражают смысл слов;</w:t>
      </w:r>
    </w:p>
    <w:p w:rsidR="00142D61" w:rsidRPr="00142D61" w:rsidRDefault="00142D61" w:rsidP="00C41E4C">
      <w:pPr>
        <w:pStyle w:val="a4"/>
        <w:numPr>
          <w:ilvl w:val="1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Семантическая значимость слов между собой отсутствует. </w:t>
      </w:r>
    </w:p>
    <w:p w:rsidR="00CB2585" w:rsidRDefault="00C41E4C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  <w:lang w:val="en-US"/>
        </w:rPr>
        <w:t>Bag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to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Words</w:t>
      </w:r>
      <w:r w:rsidRPr="00C41E4C">
        <w:rPr>
          <w:rFonts w:ascii="Times New Roman" w:eastAsiaTheme="minorEastAsia" w:hAnsi="Times New Roman"/>
          <w:sz w:val="28"/>
        </w:rPr>
        <w:t xml:space="preserve"> (</w:t>
      </w:r>
      <w:r>
        <w:rPr>
          <w:rFonts w:ascii="Times New Roman" w:eastAsiaTheme="minorEastAsia" w:hAnsi="Times New Roman"/>
          <w:sz w:val="28"/>
          <w:lang w:val="en-US"/>
        </w:rPr>
        <w:t>BoG</w:t>
      </w:r>
      <w:r w:rsidRPr="00C41E4C">
        <w:rPr>
          <w:rFonts w:ascii="Times New Roman" w:eastAsiaTheme="minorEastAsia" w:hAnsi="Times New Roman"/>
          <w:sz w:val="28"/>
        </w:rPr>
        <w:t xml:space="preserve">) – </w:t>
      </w:r>
      <w:r>
        <w:rPr>
          <w:rFonts w:ascii="Times New Roman" w:eastAsiaTheme="minorEastAsia" w:hAnsi="Times New Roman"/>
          <w:sz w:val="28"/>
        </w:rPr>
        <w:t>Мешок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слов</w:t>
      </w:r>
      <w:r w:rsidRPr="00C41E4C">
        <w:rPr>
          <w:rFonts w:ascii="Times New Roman" w:eastAsiaTheme="minorEastAsia" w:hAnsi="Times New Roman"/>
          <w:sz w:val="28"/>
        </w:rPr>
        <w:t xml:space="preserve">, </w:t>
      </w:r>
      <w:r>
        <w:rPr>
          <w:rFonts w:ascii="Times New Roman" w:eastAsiaTheme="minorEastAsia" w:hAnsi="Times New Roman"/>
          <w:sz w:val="28"/>
        </w:rPr>
        <w:t xml:space="preserve">представление предложений, основанный на методе </w:t>
      </w:r>
      <w:r>
        <w:rPr>
          <w:rFonts w:ascii="Times New Roman" w:eastAsiaTheme="minorEastAsia" w:hAnsi="Times New Roman"/>
          <w:sz w:val="28"/>
          <w:lang w:val="en-US"/>
        </w:rPr>
        <w:t>one</w:t>
      </w:r>
      <w:r w:rsidRPr="00C41E4C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>hot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encoding</w:t>
      </w:r>
      <w:r w:rsidRPr="00C41E4C">
        <w:rPr>
          <w:rFonts w:ascii="Times New Roman" w:eastAsiaTheme="minorEastAsia" w:hAnsi="Times New Roman"/>
          <w:sz w:val="28"/>
        </w:rPr>
        <w:t xml:space="preserve">. </w:t>
      </w:r>
      <w:r>
        <w:rPr>
          <w:rFonts w:ascii="Times New Roman" w:eastAsiaTheme="minorEastAsia" w:hAnsi="Times New Roman"/>
          <w:sz w:val="28"/>
        </w:rPr>
        <w:t xml:space="preserve">В данном случае вектором предложений является сумма векторов слов. </w:t>
      </w:r>
      <w:r w:rsidR="006C75FD">
        <w:rPr>
          <w:rFonts w:ascii="Times New Roman" w:eastAsiaTheme="minorEastAsia" w:hAnsi="Times New Roman"/>
          <w:sz w:val="28"/>
        </w:rPr>
        <w:t xml:space="preserve">Или же можно сказать, что мешок слов для предложения – это вектор, у которого длина равна длине словаря и на </w:t>
      </w:r>
      <m:oMath>
        <m:r>
          <w:rPr>
            <w:rFonts w:ascii="Cambria Math" w:hAnsi="Cambria Math"/>
            <w:sz w:val="28"/>
          </w:rPr>
          <m:t>i</m:t>
        </m:r>
      </m:oMath>
      <w:r w:rsidR="006C75FD">
        <w:rPr>
          <w:rFonts w:ascii="Times New Roman" w:eastAsiaTheme="minorEastAsia" w:hAnsi="Times New Roman"/>
          <w:sz w:val="28"/>
        </w:rPr>
        <w:t xml:space="preserve">-м месте стоит такое число сколько раз </w:t>
      </w:r>
      <m:oMath>
        <m:r>
          <w:rPr>
            <w:rFonts w:ascii="Cambria Math" w:hAnsi="Cambria Math"/>
            <w:sz w:val="28"/>
          </w:rPr>
          <m:t>i</m:t>
        </m:r>
      </m:oMath>
      <w:r w:rsidR="006C75FD">
        <w:rPr>
          <w:rFonts w:ascii="Times New Roman" w:eastAsiaTheme="minorEastAsia" w:hAnsi="Times New Roman"/>
          <w:sz w:val="28"/>
        </w:rPr>
        <w:t>-е слово из словаря встречается в данном предложении.</w:t>
      </w:r>
      <w:r w:rsidR="006C75FD" w:rsidRPr="006C75FD">
        <w:rPr>
          <w:rFonts w:ascii="Times New Roman" w:eastAsiaTheme="minorEastAsia" w:hAnsi="Times New Roman"/>
          <w:sz w:val="28"/>
        </w:rPr>
        <w:t xml:space="preserve"> </w:t>
      </w:r>
      <w:r w:rsidR="006C75FD">
        <w:rPr>
          <w:rFonts w:ascii="Times New Roman" w:eastAsiaTheme="minorEastAsia" w:hAnsi="Times New Roman"/>
          <w:sz w:val="28"/>
        </w:rPr>
        <w:t>Запись данного метода можно увидеть на рисунке 1.2.</w:t>
      </w:r>
    </w:p>
    <w:p w:rsidR="006C75FD" w:rsidRPr="00CB2585" w:rsidRDefault="006C75FD" w:rsidP="006C75FD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6C75FD" w:rsidRPr="006C75FD" w:rsidRDefault="006C75FD" w:rsidP="006C75FD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Рисунок 1.</w:t>
      </w:r>
      <w:r w:rsidR="00DC51E2">
        <w:rPr>
          <w:rFonts w:ascii="Times New Roman" w:eastAsiaTheme="minorEastAsia" w:hAnsi="Times New Roman"/>
          <w:sz w:val="28"/>
        </w:rPr>
        <w:t>2</w:t>
      </w:r>
      <w:r>
        <w:rPr>
          <w:rFonts w:ascii="Times New Roman" w:eastAsiaTheme="minorEastAsia" w:hAnsi="Times New Roman"/>
          <w:sz w:val="28"/>
        </w:rPr>
        <w:t xml:space="preserve"> – </w:t>
      </w:r>
      <w:r>
        <w:rPr>
          <w:rFonts w:ascii="Times New Roman" w:eastAsiaTheme="minorEastAsia" w:hAnsi="Times New Roman"/>
          <w:sz w:val="28"/>
          <w:lang w:val="en-US"/>
        </w:rPr>
        <w:t>Bag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to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Words</w:t>
      </w:r>
    </w:p>
    <w:p w:rsidR="006C75FD" w:rsidRDefault="006C75FD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Следовательно, данный метод наследуется от предыдущего, будет иметь такие же недостатки, но только уже для предложений</w:t>
      </w:r>
      <w:r w:rsidRPr="006C75FD">
        <w:rPr>
          <w:rFonts w:ascii="Times New Roman" w:eastAsiaTheme="minorEastAsia" w:hAnsi="Times New Roman"/>
          <w:sz w:val="28"/>
        </w:rPr>
        <w:t>:</w:t>
      </w:r>
    </w:p>
    <w:p w:rsidR="006C75FD" w:rsidRDefault="00F34585" w:rsidP="00F3458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 w:rsidRPr="006C75FD">
        <w:rPr>
          <w:rFonts w:ascii="Times New Roman" w:eastAsiaTheme="minorEastAsia" w:hAnsi="Times New Roman"/>
          <w:sz w:val="28"/>
        </w:rPr>
        <w:t>П</w:t>
      </w:r>
      <w:r>
        <w:rPr>
          <w:rFonts w:ascii="Times New Roman" w:eastAsiaTheme="minorEastAsia" w:hAnsi="Times New Roman"/>
          <w:sz w:val="28"/>
        </w:rPr>
        <w:t>риложения</w:t>
      </w:r>
      <w:r w:rsidR="006C75FD">
        <w:rPr>
          <w:rFonts w:ascii="Times New Roman" w:eastAsiaTheme="minorEastAsia" w:hAnsi="Times New Roman"/>
          <w:sz w:val="28"/>
        </w:rPr>
        <w:t>, не попавшие в словарь, не будут обработаны</w:t>
      </w:r>
      <w:r w:rsidR="006C75FD" w:rsidRPr="00142D61">
        <w:rPr>
          <w:rFonts w:ascii="Times New Roman" w:eastAsiaTheme="minorEastAsia" w:hAnsi="Times New Roman"/>
          <w:sz w:val="28"/>
        </w:rPr>
        <w:t>;</w:t>
      </w:r>
    </w:p>
    <w:p w:rsidR="006C75FD" w:rsidRPr="00142D61" w:rsidRDefault="006C75FD" w:rsidP="00F3458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lastRenderedPageBreak/>
        <w:t>Векторы предложений не отражают смысл слов;</w:t>
      </w:r>
    </w:p>
    <w:p w:rsidR="006C75FD" w:rsidRPr="00142D61" w:rsidRDefault="006C75FD" w:rsidP="00F3458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Семантическая значимость предложений между собой отсутствует. </w:t>
      </w:r>
    </w:p>
    <w:p w:rsidR="006C75FD" w:rsidRDefault="00A05EF1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И для того, чтобы перейти к следующему методу, стоит обратить внимание на еще один недостаток – различные слова в любом тексте имеют разную важность/вес для передачи контекста и смысла этого текста. Например, любой текст на английском языке имеет множество артиклей, предлогов, который в свою очередь не несут никакого смыслового контекста, т.к. мы все же сможем понять, о чем идет речь. На рисунке 1.3 красным выделено, какие слова в каждом предложение имеют высокую важность для понимания, зеленным те, которые не имеют высокой важности</w:t>
      </w:r>
      <w:r w:rsidR="00DC51E2">
        <w:rPr>
          <w:rFonts w:ascii="Times New Roman" w:eastAsiaTheme="minorEastAsia" w:hAnsi="Times New Roman"/>
          <w:sz w:val="28"/>
        </w:rPr>
        <w:t>.</w:t>
      </w:r>
    </w:p>
    <w:p w:rsidR="00DC51E2" w:rsidRPr="00CB2585" w:rsidRDefault="00DC51E2" w:rsidP="00DC51E2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DC51E2" w:rsidRPr="00DC51E2" w:rsidRDefault="00DC51E2" w:rsidP="00DC51E2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Рисунок 1.3 – Важность слов в предложениях</w:t>
      </w:r>
    </w:p>
    <w:p w:rsidR="00DC51E2" w:rsidRPr="006C75FD" w:rsidRDefault="00466412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466412">
        <w:rPr>
          <w:rFonts w:ascii="Times New Roman" w:eastAsiaTheme="minorEastAsia" w:hAnsi="Times New Roman"/>
          <w:sz w:val="28"/>
        </w:rPr>
        <w:t>http://www.machinelearning.ru/wiki/images/b/b3/word2vec.pdf</w:t>
      </w:r>
      <w:bookmarkStart w:id="0" w:name="_GoBack"/>
      <w:bookmarkEnd w:id="0"/>
    </w:p>
    <w:sectPr w:rsidR="00DC51E2" w:rsidRPr="006C7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4B4"/>
    <w:multiLevelType w:val="hybridMultilevel"/>
    <w:tmpl w:val="90DE2F88"/>
    <w:lvl w:ilvl="0" w:tplc="C3B8208A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7C07CA"/>
    <w:multiLevelType w:val="hybridMultilevel"/>
    <w:tmpl w:val="95A6A7A6"/>
    <w:lvl w:ilvl="0" w:tplc="C3B8208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7A4D3A3D"/>
    <w:multiLevelType w:val="hybridMultilevel"/>
    <w:tmpl w:val="EF0C309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2"/>
    <w:rsid w:val="000F0807"/>
    <w:rsid w:val="00142D61"/>
    <w:rsid w:val="00466412"/>
    <w:rsid w:val="004D7ABE"/>
    <w:rsid w:val="00622631"/>
    <w:rsid w:val="006C75FD"/>
    <w:rsid w:val="00A05EF1"/>
    <w:rsid w:val="00B663B2"/>
    <w:rsid w:val="00B9645C"/>
    <w:rsid w:val="00C41E4C"/>
    <w:rsid w:val="00CB2585"/>
    <w:rsid w:val="00DC51E2"/>
    <w:rsid w:val="00F3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FE197-55A4-4C28-BBBF-8BE1A3EA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ABE"/>
    <w:rPr>
      <w:color w:val="808080"/>
    </w:rPr>
  </w:style>
  <w:style w:type="paragraph" w:styleId="a4">
    <w:name w:val="List Paragraph"/>
    <w:basedOn w:val="a"/>
    <w:uiPriority w:val="34"/>
    <w:qFormat/>
    <w:rsid w:val="00B9645C"/>
    <w:pPr>
      <w:ind w:left="720"/>
      <w:contextualSpacing/>
    </w:pPr>
  </w:style>
  <w:style w:type="table" w:styleId="a5">
    <w:name w:val="Table Grid"/>
    <w:basedOn w:val="a1"/>
    <w:uiPriority w:val="39"/>
    <w:rsid w:val="00CB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"РН-КрасноярскНИПИнефть"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2025-03-24T08:42:00Z</dcterms:created>
  <dcterms:modified xsi:type="dcterms:W3CDTF">2025-03-24T10:07:00Z</dcterms:modified>
</cp:coreProperties>
</file>