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Семинар 2. Конечные автоматы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Постройте конечный автомат по работе с состояниями датчиков для города Х. Кейс прикреплен в материалах к семинару 1.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highlight w:val="white"/>
          <w:rtl w:val="0"/>
        </w:rPr>
        <w:t xml:space="preserve">1. Составление таблицы переходов состояний.</w:t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Начальное состояние. Датчики в режиме ожидания.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Датчик обнаруживает дым.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Датчик обнаруживает подъем температуры.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Датчик отправляет оповещение о пожаре в центр управления.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Центр управления принимает оповещение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Центр управления связывается с пользователем.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Центр управления не подтверждает пожар, после связи с пользователем.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Центр управления подтверждает пожар после связи с пользователем.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Центр управления передает оповещение в пожарную часть.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Центр управления передает оповещения зарегистрированным пользователям.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Получения оповещения о пожаре пожарной частью.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c2d3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Пожарная часть приняла меры.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Состояние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Событие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Действие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Новое состояние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Начальное состояние. Датчики в режиме ожидания.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Датчик обнаруживает дым.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Датчик отправляет оповещение о пожаре в центр управления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Получения оповещения о пожаре центром управления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Начальное состояние. Датчики в режиме ожидания.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Датчик обнаруживает подъем температуры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Датчик отправляет оповещение о пожаре в центр управления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Получения оповещения о пожаре центром управления</w:t>
            </w:r>
          </w:p>
          <w:p w:rsidR="00000000" w:rsidDel="00000000" w:rsidP="00000000" w:rsidRDefault="00000000" w:rsidRPr="00000000" w14:paraId="00000020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Получения оповещения о пожаре центром управления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Центр управления связывается с пользователем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Центр управления не подтверждает пожар, после связи с пользователем.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Начальное состояние. Датчики в режиме ожидания.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Центр управления связывается с пользователем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Центр управления подтверждает пожар после связи с пользователем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Центр управления передает оповещение в пожарную часть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Получения оповещения о пожаре пожарной частью.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Центр управления связывается с пользователем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Центр управления подтверждает пожар после связи с пользователем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Центр управления передает оповещения зарегистрированным пользователям.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Получения оповещения о пожаре пожарной частью.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0" w:firstLine="0"/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Пожарная часть приняла меры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Начальное состояние. Датчики в режиме ожидания.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Начальное состояние. Датчики в режиме ожидания.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highlight w:val="white"/>
          <w:rtl w:val="0"/>
        </w:rPr>
        <w:t xml:space="preserve">2. Составление Диаграммы состояний.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</w:rPr>
        <w:drawing>
          <wp:inline distB="114300" distT="114300" distL="114300" distR="114300">
            <wp:extent cx="5731200" cy="909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9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