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A96549">
      <w:pPr>
        <w:pStyle w:val="910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Министерство науки и высшего образования РФ</w:t>
      </w:r>
      <w:r>
        <w:rPr>
          <w:rFonts w:eastAsia="Times New Roman" w:cs="Times New Roman"/>
          <w:color w:val="auto"/>
        </w:rPr>
      </w:r>
    </w:p>
    <w:p w14:paraId="38004277">
      <w:pPr>
        <w:pStyle w:val="910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Федеральное государственное автономное</w:t>
      </w:r>
      <w:r>
        <w:rPr>
          <w:rFonts w:eastAsia="Times New Roman" w:cs="Times New Roman"/>
          <w:color w:val="auto"/>
        </w:rPr>
      </w:r>
    </w:p>
    <w:p w14:paraId="6FFAAE9A">
      <w:pPr>
        <w:pStyle w:val="910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образовательное учреждение высшего образования</w:t>
      </w:r>
      <w:r>
        <w:rPr>
          <w:rFonts w:eastAsia="Times New Roman" w:cs="Times New Roman"/>
          <w:color w:val="auto"/>
        </w:rPr>
      </w:r>
    </w:p>
    <w:p w14:paraId="61BF036C">
      <w:pPr>
        <w:pStyle w:val="910"/>
        <w:suppressLineNumbers w:val="false"/>
        <w:pBdr/>
        <w:spacing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  <w:t xml:space="preserve">«СИБИРСКИЙ ФЕДЕРАЛЬНЫЙ УНИВЕРСИТЕТ»</w:t>
      </w:r>
      <w:r>
        <w:rPr>
          <w:rFonts w:eastAsia="Times New Roman" w:cs="Times New Roman"/>
          <w:b/>
          <w:bCs/>
          <w:color w:val="auto"/>
        </w:rPr>
      </w:r>
    </w:p>
    <w:p w14:paraId="10FA253D">
      <w:pPr>
        <w:pStyle w:val="910"/>
        <w:suppressLineNumbers w:val="false"/>
        <w:pBdr/>
        <w:spacing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541FB19B">
            <w:pPr>
              <w:pStyle w:val="910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Институт космических и информационных технологий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1DB0A5D">
            <w:pPr>
              <w:pStyle w:val="910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институт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10480AF2">
            <w:pPr>
              <w:pStyle w:val="910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Программная инженерия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E781A01">
            <w:pPr>
              <w:pStyle w:val="910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кафедра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31342743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  <w:br/>
        <w:br/>
        <w:br/>
        <w:br/>
        <w:br/>
      </w:r>
      <w:r>
        <w:rPr>
          <w:rFonts w:eastAsia="Times New Roman" w:cs="Times New Roman"/>
          <w:color w:val="auto"/>
          <w:szCs w:val="28"/>
          <w:lang w:eastAsia="ru-RU"/>
        </w:rPr>
      </w:r>
    </w:p>
    <w:p w14:paraId="4C63B6A6">
      <w:pPr>
        <w:pStyle w:val="910"/>
        <w:suppressLineNumbers w:val="false"/>
        <w:pBdr/>
        <w:spacing w:line="300" w:lineRule="auto"/>
        <w:ind w:firstLine="0"/>
        <w:jc w:val="center"/>
        <w:rPr>
          <w:rFonts w:eastAsia="Times New Roman" w:cs="Times New Roman"/>
          <w:color w:val="auto"/>
          <w:szCs w:val="28"/>
        </w:rPr>
      </w:pP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ОТЧЕТ О ПРАКТИЧЕСКОЙ РАБОТЕ</w:t>
      </w:r>
      <w:r>
        <w:rPr>
          <w:rFonts w:eastAsia="Times New Roman" w:cs="Times New Roman"/>
          <w:b/>
          <w:bCs/>
          <w:color w:val="auto"/>
          <w:szCs w:val="28"/>
          <w:lang w:val="en-US" w:eastAsia="ru-RU"/>
        </w:rPr>
        <w:t xml:space="preserve"> </w:t>
      </w: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№</w:t>
      </w:r>
      <w:r>
        <w:rPr>
          <w:rFonts w:eastAsia="Times New Roman" w:cs="Times New Roman"/>
          <w:color w:val="auto"/>
          <w:szCs w:val="28"/>
        </w:rPr>
        <w:t xml:space="preserve">7</w:t>
      </w:r>
      <w:r>
        <w:rPr>
          <w:rFonts w:eastAsia="Times New Roman" w:cs="Times New Roman"/>
          <w:color w:val="auto"/>
          <w:szCs w:val="28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  <w:trHeight w:val="420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73B817F1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Работа с требованиями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4D7EF9B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тема</w:t>
            </w:r>
            <w:r>
              <w:rPr>
                <w:rFonts w:eastAsia="Times New Roman" w:cs="Times New Roman"/>
                <w:color w:val="auto"/>
                <w:sz w:val="20"/>
                <w:szCs w:val="20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</w:rPr>
            </w:r>
          </w:p>
        </w:tc>
      </w:tr>
    </w:tbl>
    <w:p w14:paraId="240F05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  <w:br/>
      </w:r>
      <w:r>
        <w:rPr>
          <w:rFonts w:eastAsia="Times New Roman" w:cs="Times New Roman"/>
          <w:color w:val="auto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</w:p>
    <w:p w14:paraId="0C87CC01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</w:p>
    <w:p w14:paraId="4F195359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59F5A7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1417"/>
        <w:gridCol w:w="3118"/>
        <w:gridCol w:w="283"/>
        <w:gridCol w:w="1700"/>
        <w:gridCol w:w="283"/>
        <w:gridCol w:w="2834"/>
      </w:tblGrid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3A9E2883">
            <w:pPr>
              <w:pStyle w:val="910"/>
              <w:suppressLineNumbers w:val="false"/>
              <w:pBdr/>
              <w:spacing w:line="300" w:lineRule="auto"/>
              <w:ind w:firstLine="0"/>
              <w:jc w:val="left"/>
              <w:rPr>
                <w14:ligatures w14:val="none"/>
              </w:rPr>
            </w:pPr>
            <w:r>
              <w:rPr>
                <w:lang w:eastAsia="ru-RU"/>
              </w:rPr>
              <w:t xml:space="preserve">Преподаватель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48EAAD99">
            <w:pPr>
              <w:pStyle w:val="910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467458E6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4EC6FE5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15378056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Д. В. Грузенкин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5892E175">
            <w:pPr>
              <w:pStyle w:val="910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753E7F74">
            <w:pPr>
              <w:pStyle w:val="910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0A6A0031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1990C4F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5E0C422D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2E0256A6">
            <w:pPr>
              <w:pStyle w:val="910"/>
              <w:suppressLineNumbers w:val="false"/>
              <w:pBdr/>
              <w:spacing w:line="300" w:lineRule="auto"/>
              <w:ind w:firstLine="0"/>
              <w:jc w:val="left"/>
              <w:rPr>
                <w14:ligatures w14:val="none"/>
              </w:rPr>
            </w:pPr>
            <w:r>
              <w:rPr>
                <w:lang w:eastAsia="ru-RU"/>
              </w:rPr>
              <w:t xml:space="preserve">Студент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3118" w:type="dxa"/>
          </w:tcPr>
          <w:p w14:paraId="3A44769A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КИ23-1</w:t>
            </w:r>
            <w:r>
              <w:rPr>
                <w:lang w:val="ru-RU"/>
              </w:rPr>
              <w:t xml:space="preserve">6</w:t>
            </w:r>
            <w:r>
              <w:rPr>
                <w:lang w:eastAsia="ru-RU"/>
              </w:rPr>
              <w:t xml:space="preserve">/1б, </w:t>
            </w:r>
            <w:r>
              <w:rPr>
                <w:lang w:val="ru-RU"/>
              </w:rPr>
              <w:t xml:space="preserve">32322546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732419A">
            <w:pPr>
              <w:pStyle w:val="910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014FEC34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AD04786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077B6E56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Е. А. Гуртякин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32786815">
            <w:pPr>
              <w:pStyle w:val="910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3118" w:type="dxa"/>
          </w:tcPr>
          <w:p w14:paraId="75D7249A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номер группы, зачётной книжки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254B384">
            <w:pPr>
              <w:pStyle w:val="910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2B3C8FEF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1FD50D6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62B6603D">
            <w:pPr>
              <w:pStyle w:val="910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</w:tr>
    </w:tbl>
    <w:p w14:paraId="442F5CA5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4D463FA1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6B3D61C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7E756502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6E0D0BE5">
      <w:pPr>
        <w:pBdr/>
        <w:spacing w:line="276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t xml:space="preserve">Красноярск 2026</w:t>
      </w:r>
      <w:r>
        <w:rPr>
          <w:rFonts w:eastAsia="Times New Roman" w:cs="Times New Roman"/>
          <w:color w:val="auto"/>
          <w:lang w:eastAsia="ru-RU"/>
        </w:rPr>
        <w:br w:type="page" w:clear="all"/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3D407A3A">
      <w:pPr>
        <w:pStyle w:val="934"/>
        <w:suppressLineNumbers w:val="false"/>
        <w:pBdr/>
        <w:spacing/>
        <w:ind/>
        <w:rPr>
          <w:b/>
          <w:bCs/>
          <w:color w:val="000000" w:themeColor="text1"/>
          <w:sz w:val="28"/>
          <w:szCs w:val="28"/>
        </w:rPr>
      </w:pPr>
      <w:r/>
      <w:bookmarkStart w:id="1" w:name="_Toc1"/>
      <w:r>
        <w:rPr>
          <w:b/>
          <w:bCs/>
          <w:color w:val="000000" w:themeColor="text1"/>
          <w:sz w:val="28"/>
          <w:szCs w:val="28"/>
        </w:rPr>
        <w:t xml:space="preserve">Цели</w:t>
      </w:r>
      <w:bookmarkEnd w:id="1"/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 w14:paraId="63200D3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Придумать систему, архитектура которой будет разрабатываться в течение семестра, дать ей название и описать назначение. </w:t>
      </w:r>
      <w:r/>
    </w:p>
    <w:p w14:paraId="5239CBC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требования. </w:t>
      </w:r>
      <w:r/>
    </w:p>
    <w:p w14:paraId="7338D08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архитектурный паттерн и реализовать в коде (реализовать только связи между классами и модулями, для сер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висной и микросервисной архитекторы будет достаточно только структуры проектов (приложений/сервисов) и связей между ними, бизнес логику писать не нужно). В отчёте необходимо обосновать выбор реализованного шаблона в виде ADR (Architecture Decision Record).</w:t>
      </w:r>
      <w:r/>
    </w:p>
    <w:p w14:paraId="2748510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карту контекстов по методологии DDD, в соответствии с выбранным архитектурным шаблоном. Для смыслового ядра и одной вспомогательные подобласти необходимо привести диаграмму контекста нотации C4.</w:t>
      </w:r>
      <w:r/>
    </w:p>
    <w:p w14:paraId="3CC0D3D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в коде минимум три паттерна проектирования (по меньшей мере по одному для каждого вида). Построить UML-диаграмму классов для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аписанного кода и поместить в отчёт. Также в отчёте необходимо обосновать выбор реализованных паттернов проектирования и привести 3 примера паттернов, которые в данном случае было бы использовать нецелесообразно (по одному примеру на каждый вид паттернов).</w:t>
      </w:r>
      <w:r/>
    </w:p>
    <w:p w14:paraId="375B725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не менее 3-х (трёх) принципов SOLID и не менее 4-х принципов организации компонентов (т.е. не менее 2-х из каждой группы).</w:t>
      </w:r>
      <w:r/>
    </w:p>
    <w:p w14:paraId="0586951C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 меньшей мере тремя способами обеспечить повышение безопасности проекта.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54593F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еструктуризация архитектуры системы NewNote в связи с резким ростом аудитории. Необходимо выбрать 2–3 атрибута качества, перейти к новому архитектурному паттерну и описать архитектуру в нотации 4+1.</w:t>
      </w:r>
      <w:r/>
    </w:p>
    <w:p w14:paraId="75810037">
      <w:pPr>
        <w:pStyle w:val="934"/>
        <w:suppressLineNumbers w:val="false"/>
        <w:pBdr/>
        <w:spacing/>
        <w:ind/>
        <w:rPr/>
      </w:pPr>
      <w:r/>
      <w:bookmarkStart w:id="2" w:name="_Toc2"/>
      <w:r>
        <w:t xml:space="preserve">Задачи</w:t>
      </w:r>
      <w:bookmarkEnd w:id="2"/>
      <w:r/>
      <w:r/>
    </w:p>
    <w:p w14:paraId="2F7F049A">
      <w:pPr>
        <w:pBdr/>
        <w:spacing/>
        <w:ind/>
        <w:rPr/>
      </w:pPr>
      <w:r>
        <w:t xml:space="preserve">Для выполнения практической работы необходимо выполнить следующие задачи:</w:t>
      </w:r>
      <w:r/>
    </w:p>
    <w:p w14:paraId="2F0D45EB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придумать систему, ее название и назначение;</w:t>
      </w:r>
      <w:r/>
    </w:p>
    <w:p w14:paraId="2BA88A57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построить </w:t>
      </w:r>
      <w:r>
        <w:rPr>
          <w:lang w:val="en-US"/>
        </w:rPr>
        <w:t xml:space="preserve">UML</w:t>
      </w:r>
      <w:r>
        <w:t xml:space="preserve">-диаграмму вариантов использования;</w:t>
      </w:r>
      <w:r/>
    </w:p>
    <w:p w14:paraId="4B67829F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требования;</w:t>
      </w:r>
      <w:r/>
    </w:p>
    <w:p w14:paraId="0EBB63DC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выбрать архитектурный паттерн, обосновать в виде </w:t>
      </w:r>
      <w:r>
        <w:rPr>
          <w:lang w:val="en-US"/>
        </w:rPr>
        <w:t xml:space="preserve">ADR</w:t>
      </w:r>
      <w:r>
        <w:t xml:space="preserve">, реализовать паттерн в коде;</w:t>
      </w:r>
      <w:r/>
    </w:p>
    <w:p w14:paraId="6216984F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реализовать карту контекстов по методологии DDD, в соответствии с выбранным архитектурным шаблоном, для смыслового ядра и одной вспомогательные подобласти привести диаграмму контекста нотации C4;</w:t>
      </w:r>
      <w:r/>
    </w:p>
    <w:p w14:paraId="6565E113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реализовать в коде минимум три паттерна проектир</w:t>
      </w:r>
      <w:r>
        <w:t xml:space="preserve">ования (по меньшей мере по одному для каждого вида), построить UML-диаграмму классов для написанного кода, обосновать выбор реализованных паттернов проектирования и привести 3 примера паттернов, которые в данном случае было бы использовать нецелесообразно;</w:t>
      </w:r>
      <w:r/>
    </w:p>
    <w:p w14:paraId="73F906E9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реализовать не менее 3-х (трёх) принципов SOLID и не менее 4-х принципов организации компонентов (т.е. не менее 2-х из каждой группы);</w:t>
      </w:r>
      <w:r/>
    </w:p>
    <w:p w14:paraId="4430B6A5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реструктурировать архитектуру проекта таким образом, чтобы она отвечала возросшим требованиям бизнеса;</w:t>
      </w:r>
      <w:r/>
    </w:p>
    <w:p w14:paraId="3BA37D18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по меньшей мере тремя способами обеспечить повышение безопасности проекта;</w:t>
      </w:r>
      <w:r/>
    </w:p>
    <w:p w14:paraId="02B409FA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значениям;</w:t>
      </w:r>
      <w:r/>
    </w:p>
    <w:p w14:paraId="22D65837">
      <w:pPr>
        <w:pStyle w:val="941"/>
        <w:numPr>
          <w:ilvl w:val="0"/>
          <w:numId w:val="4"/>
        </w:numPr>
        <w:pBdr/>
        <w:spacing/>
        <w:ind/>
        <w:rPr/>
      </w:pPr>
      <w:r>
        <w:t xml:space="preserve">предоставить отчет, программу и скрипты на проверку, ответить на вопросы и выполнить дополнительные задания по усмотрению преподавателя.</w:t>
      </w:r>
      <w:r/>
    </w:p>
    <w:p w14:paraId="53791B8A">
      <w:pPr>
        <w:pStyle w:val="941"/>
        <w:numPr>
          <w:ilvl w:val="0"/>
          <w:numId w:val="13"/>
        </w:numPr>
        <w:pBdr/>
        <w:spacing/>
        <w:ind/>
        <w:rPr/>
      </w:pPr>
      <w:r>
        <w:t xml:space="preserve">реализовать не менее 3-х (трёх) принципов SOLID и не менее 4-х принципов организации компонентов (т.е. не менее 2-х из каждой группы);</w:t>
      </w:r>
      <w:r/>
    </w:p>
    <w:p w14:paraId="068D4BA5">
      <w:pPr>
        <w:pStyle w:val="941"/>
        <w:numPr>
          <w:ilvl w:val="0"/>
          <w:numId w:val="13"/>
        </w:numPr>
        <w:pBdr/>
        <w:spacing/>
        <w:ind/>
        <w:rPr/>
      </w:pPr>
      <w:r>
        <w:t xml:space="preserve">реструктурировать архитектуру проекта таким образом, чтобы она отвечала возросшим требованиям бизнеса;</w:t>
      </w:r>
      <w:r/>
    </w:p>
    <w:p w14:paraId="72BA114E">
      <w:pPr>
        <w:pStyle w:val="941"/>
        <w:numPr>
          <w:ilvl w:val="0"/>
          <w:numId w:val="13"/>
        </w:numPr>
        <w:pBdr/>
        <w:spacing/>
        <w:ind/>
        <w:rPr/>
      </w:pPr>
      <w:r>
        <w:t xml:space="preserve">по меньшей мере тремя способами обеспечить повышение безопасности проекта;</w:t>
      </w:r>
      <w:r/>
    </w:p>
    <w:p w14:paraId="371D7C86">
      <w:pPr>
        <w:pStyle w:val="941"/>
        <w:numPr>
          <w:ilvl w:val="0"/>
          <w:numId w:val="13"/>
        </w:numPr>
        <w:pBdr/>
        <w:spacing/>
        <w:ind/>
        <w:rPr/>
      </w:pPr>
      <w:r>
        <w:t xml:space="preserve"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значениям;</w:t>
      </w:r>
      <w:r/>
    </w:p>
    <w:p w14:paraId="082F4564">
      <w:pPr>
        <w:pStyle w:val="941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продумать название и задачи, которые оно выполняет;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290EAA">
      <w:pPr>
        <w:pStyle w:val="941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краткое описание системы и её характеристик;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B06823E">
      <w:pPr>
        <w:pStyle w:val="941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UML-диаграмму вариантов использования описываемой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0CC428C1">
      <w:pPr>
        <w:pStyle w:val="941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проанализировать новые бизнес-требования и выбрать приоритетные атрибуты качества;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78CB312">
      <w:pPr>
        <w:pStyle w:val="941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обосновать и реализовать переход к новой архитектуре;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5D1DC3D">
      <w:pPr>
        <w:pStyle w:val="941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привести диаграммы C4 старой и новой архитектуры;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738F38A">
      <w:pPr>
        <w:pStyle w:val="941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описать новую архитектуру в нотации 4+1.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</w:p>
    <w:p>
      <w:pPr>
        <w:pStyle w:val="934"/>
        <w:pBdr/>
        <w:spacing/>
        <w:ind/>
        <w:rPr/>
      </w:pPr>
      <w:r/>
      <w:bookmarkStart w:id="3" w:name="_Toc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Описание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bookmarkEnd w:id="3"/>
      <w:r/>
      <w:r/>
    </w:p>
    <w:p w14:paraId="20E11B7E">
      <w:pPr>
        <w:pStyle w:val="934"/>
        <w:numPr>
          <w:ilvl w:val="1"/>
          <w:numId w:val="6"/>
        </w:numPr>
        <w:pBdr/>
        <w:spacing/>
        <w:ind/>
        <w:rPr>
          <w:b/>
          <w:bCs/>
          <w:color w:val="000000" w:themeColor="text1"/>
          <w:sz w:val="28"/>
          <w:szCs w:val="28"/>
        </w:rPr>
      </w:pPr>
      <w:r/>
      <w:bookmarkStart w:id="4" w:name="_Toc4"/>
      <w:r>
        <w:rPr>
          <w:b/>
          <w:bCs/>
          <w:color w:val="000000" w:themeColor="text1"/>
          <w:sz w:val="28"/>
          <w:szCs w:val="28"/>
        </w:rPr>
        <w:t xml:space="preserve">Бизнес-требования</w:t>
      </w:r>
      <w:r>
        <w:rPr>
          <w:b/>
          <w:bCs/>
          <w:color w:val="000000" w:themeColor="text1"/>
          <w:sz w:val="28"/>
          <w:szCs w:val="28"/>
          <w:highlight w:val="none"/>
        </w:rPr>
      </w:r>
      <w:bookmarkEnd w:id="4"/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Style w:val="934"/>
        <w:numPr>
          <w:ilvl w:val="1"/>
          <w:numId w:val="6"/>
        </w:numPr>
        <w:pBdr/>
        <w:spacing/>
        <w:ind/>
        <w:rPr/>
      </w:pPr>
      <w:r/>
      <w:bookmarkStart w:id="5" w:name="_Toc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Основные характеристики системы</w:t>
      </w:r>
      <w:bookmarkEnd w:id="5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операции с заметками – создание, просмотр, редактирование, удаление, поиск;</w:t>
      </w:r>
      <w:r/>
    </w:p>
    <w:p>
      <w:pPr>
        <w:pStyle w:val="935"/>
        <w:numPr>
          <w:ilvl w:val="1"/>
          <w:numId w:val="6"/>
        </w:numPr>
        <w:pBdr/>
        <w:spacing/>
        <w:ind/>
        <w:rPr/>
      </w:pPr>
      <w:r/>
      <w:bookmarkStart w:id="6" w:name="_Toc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Участники системы</w:t>
      </w:r>
      <w:bookmarkEnd w:id="6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41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41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Style w:val="934"/>
        <w:pBdr/>
        <w:spacing/>
        <w:ind/>
        <w:rPr/>
      </w:pPr>
      <w:r/>
      <w:bookmarkStart w:id="7" w:name="_Toc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UML-диаграмма вариантов использования</w:t>
      </w:r>
      <w:bookmarkEnd w:id="7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suppressLineNumbers w:val="false"/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8668" cy="557861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6985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538667" cy="5578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6.12pt;height:439.26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Style w:val="934"/>
        <w:pBdr/>
        <w:spacing/>
        <w:ind/>
        <w:rPr/>
      </w:pPr>
      <w:r/>
      <w:bookmarkStart w:id="8" w:name="_Toc8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Требования к системе NewNote</w:t>
      </w:r>
      <w:bookmarkEnd w:id="8"/>
      <w:r/>
      <w:r/>
    </w:p>
    <w:p w14:paraId="07BEB82B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Вырезка из интервью с заказчиком (ИП Иванов И.И.):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DA2EE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для чего вы разрабатываете этот продукт? Какую проблему он решает?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50D078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я сам давно пользуюсь заметками — то в телефоне, то в браузере, то в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блокноте. В итоге всё разбросано. Хочется один простой инструмент, без лишнего: написал, сохранил, нашёл. Notion — огромный, Bear — только для Apple, Google Keep — неудобный на десктопе. Вот и решили сделать что-то своё, минималистичное, для обычных людей.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67A2DF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на кого ориентирован сервис?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DB9DFB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на частных пользователей — студентов, фрилансеров, людей, которым нужно просто хранить мысли и списки. Не корпоративный инструмент, не командная работа — именно личные заметки.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4C4DE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 планируете зарабатывать?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09D303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сначала — бесплатно, набираем аудиторию. Потом вводим платный тариф: больше заметок, возможно экспорт, теги, может быть синхронизация с несколькими устройствами. Конкретную цену ещё не определили, но ориентир — рублей 150–200 в месяц.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06BDFF8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какие сроки вас устраивают?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935D3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MVP хочу через три месяца. Базовый функционал: регистрация, вход, создание и редактирование заметок, поиск. Остальное — потом.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B216B0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сколько пользователей ожидаете за первые полгода?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4D6568E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реалистичная цель — тысяча зарегистрированных за шесть месяцев. Это минимум, который интересен для дальнейшего развития.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840A9C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какие требования по безопасности?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812DA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пароли — только в виде хэша, никаких открытых строк в базе. Передача данных — только по HTTPS. Пароль должен быть нормальным: минимум восемь символов, буквы и цифры обязательно.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2494E80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какая нагрузка допустима и какова требуемая доступность?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9B68C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на старте много не будет, но хочу, чтобы система держала хотя бы 500 человек одновременно без тормозов. По доступности — допускаю не более 3–4 часов простоя в месяц, то есть где-то 99,5%.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5F3C5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есть ли требования к скорости отклика?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C1274A1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страница должна реагировать быстро. Если пользователь жмёт «сохранить» и ждёт три секунды — он уйдёт. Думаю, две секунды — это максимум.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87313F">
      <w:pPr>
        <w:pBdr/>
        <w:spacing/>
        <w:ind/>
        <w:rPr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/>
          <w:sz w:val="28"/>
          <w:szCs w:val="28"/>
        </w:rPr>
        <w:t xml:space="preserve">Часть ответов из опроса потенциальных пользователей сервиса заметок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(анкета из 10 вопросов, распространена среди 20 студентов направления «Программная инженерия»)</w:t>
      </w:r>
      <w:r>
        <w:rPr>
          <w:b w:val="0"/>
          <w:bCs w:val="0"/>
          <w:i w:val="0"/>
          <w:sz w:val="28"/>
          <w:szCs w:val="28"/>
        </w:rPr>
      </w:r>
      <w:r>
        <w:rPr>
          <w:b w:val="0"/>
          <w:bCs w:val="0"/>
          <w:i w:val="0"/>
          <w:sz w:val="28"/>
          <w:szCs w:val="28"/>
        </w:rPr>
      </w:r>
    </w:p>
    <w:p w14:paraId="69E24B34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каким способом вы чаще всего входите в веб-сервисы?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3AC61E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AFEB1D4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e-mail и паролю (68%);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C96F35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через аккаунт Google или другой OAuth-провайдер (22%);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CA3BA79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номеру телефона и SMS-коду (10%).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0A833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какое максимальное время отклика интерфейса вы считаете приемлемым?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0BE173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D97617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 1 секунды (15%);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1AC37F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1–2 секунды (55%);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06B43F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2–3 секунды (25%);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A6DB3F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более 3 секунд (5%).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06698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какой функционал для работы с заметками для вас наиболее важен?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CE85B6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DA33990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создание и редактирование текстовых заметок (78%);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4071EC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поиск по заголовку или тексту (62%);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C1A578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удаление заметок (54%);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89439F2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сортировка по дате изменения (41%);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2E30DA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теги и категории (29%);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89712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прикрепление файлов и изображений (18%).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C9B6E6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насколько важна для вас возможность войти по SMS-коду без пароля?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79F3C21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238312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удобно, использовал бы (45%);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BEC2220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 нужно, предпочитаю пароль (40%);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1ACFF7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мне всё равно (15%).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9DFFFDC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готовы ли вы платить за расширенные возможности сервиса заметок?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E27441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36C38F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нет, только бесплатный вариант (52%);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61CDB90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да, до 150 рублей в месяц (31%);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C122D34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да, до 300 рублей в месяц (12%);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7CE971B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готов платить больше, если функционал того стоит (5%).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02FCC9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 быстро вы оцениваете новый сервис после первого входа?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C58A2A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67848D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ухожу, если не разобрался за 30–60 секунд (58%);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28F7B1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ухожу, если не разобрался за 1–2 минуты (32%);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1C55D2">
      <w:pPr>
        <w:pStyle w:val="941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готов изучать интерфейс дольше двух минут (10%).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4"/>
        <w:numPr>
          <w:ilvl w:val="1"/>
          <w:numId w:val="6"/>
        </w:numPr>
        <w:pBdr/>
        <w:spacing/>
        <w:ind/>
        <w:rPr/>
      </w:pPr>
      <w:r/>
      <w:bookmarkStart w:id="9" w:name="_Toc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Бизнес-требования</w:t>
      </w:r>
      <w:bookmarkEnd w:id="9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качестве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сформировать базу для будущей монетизации за счёт введения платных тарифов с расширенными возможностями;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MVP (минимально жизнеспособный продукт) в течение трёх месяцев с начала разработки;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Style w:val="934"/>
        <w:numPr>
          <w:ilvl w:val="1"/>
          <w:numId w:val="6"/>
        </w:numPr>
        <w:pBdr/>
        <w:spacing/>
        <w:ind/>
        <w:rPr/>
      </w:pPr>
      <w:r/>
      <w:bookmarkStart w:id="10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ребования пользователей</w:t>
      </w:r>
      <w:bookmarkEnd w:id="10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зарегистрироваться, указав адрес электронной почты и номер телефона;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создавать текстовые заметки с заголовком и произвольным текстом;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видеть список всех своих заметок на главной странице после входа;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открыть и отредактировать любую свою заметку;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удалить заметку;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найти нужную заметку по ключевому слову в заголовке;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выйти из системы с любой страницы.</w:t>
      </w:r>
      <w:r/>
    </w:p>
    <w:p>
      <w:pPr>
        <w:pStyle w:val="934"/>
        <w:numPr>
          <w:ilvl w:val="1"/>
          <w:numId w:val="6"/>
        </w:numPr>
        <w:pBdr/>
        <w:spacing/>
        <w:ind/>
        <w:rPr/>
      </w:pPr>
      <w:r/>
      <w:bookmarkStart w:id="11" w:name="_Toc1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Функциональные требования</w:t>
      </w:r>
      <w:bookmarkEnd w:id="11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регистрации с полями: e-mail, пароль, номер телефона;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входа по e-mail и паролю;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отправлять одноразовый SMS-код при запросе аутентификации по номеру телефона;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считать SMS-код недействительным по истечении 5 минут с момента его отправки;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сохранять заметки с привязкой к учётной записи пользователя;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редактирования заметки с сохранением внесённых изменений;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удалять заметку после явного подтверждения пользователем;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Style w:val="934"/>
        <w:numPr>
          <w:ilvl w:val="1"/>
          <w:numId w:val="6"/>
        </w:numPr>
        <w:pBdr/>
        <w:spacing/>
        <w:ind/>
        <w:rPr/>
      </w:pPr>
      <w:r/>
      <w:bookmarkStart w:id="12" w:name="_Toc1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Нефункциональные требования</w:t>
      </w:r>
      <w:bookmarkEnd w:id="12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проектировании системы необходимо учитывать следующие нефункциональные требования: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доступность: система должна обеспечивать доступность не менее 99,5 % в месяц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~4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часа простоя в месяц)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Style w:val="941"/>
        <w:pBdr/>
        <w:spacing w:after="0" w:before="0" w:line="360" w:lineRule="auto"/>
        <w:ind w:right="0" w:firstLine="72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совместимость: система должна корректно работать в актуальных версиях браузеров Chrome, Firefox, Safari и Edge;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17A163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Выбор архитектурного паттерна</w:t>
      </w:r>
      <w:r/>
    </w:p>
    <w:p w14:paraId="1C6DC2E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 w14:paraId="574336CA"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Запись принятого решения № 1: Выбор архитектурного паттерна для системы NewNote</w:t>
      </w:r>
      <w:r/>
    </w:p>
    <w:p w14:paraId="0190D6F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Дата: 2026-04-23</w:t>
      </w:r>
      <w:r/>
    </w:p>
    <w:p w14:paraId="15CF5D0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Контекст:</w:t>
      </w:r>
      <w:r/>
    </w:p>
    <w:p w14:paraId="561E08A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 w14:paraId="297C3F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Решение:</w:t>
      </w:r>
      <w:r/>
    </w:p>
    <w:p w14:paraId="2696452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Принято решение реализовать систему NewNote в виде монолита с 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лоистую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(layered) структурой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Vertical Sliced Architecture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Проект разбит на 3 слоя: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domain, features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infrasturecutre.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Domain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отвечает за хранение сущностей (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entities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 </w:t>
      </w:r>
      <w:r>
        <w:rPr>
          <w:lang w:val="ru-RU"/>
        </w:rPr>
        <w:t xml:space="preserve">и</w:t>
      </w:r>
      <w:r>
        <w:rPr>
          <w:lang w:val="en-US"/>
        </w:rPr>
        <w:t xml:space="preserve"> </w:t>
      </w:r>
      <w:r>
        <w:rPr>
          <w:lang w:val="ru-RU"/>
        </w:rPr>
        <w:t xml:space="preserve">значения </w:t>
      </w:r>
      <w:r>
        <w:rPr>
          <w:lang w:val="en-US"/>
        </w:rPr>
        <w:t xml:space="preserve">(value objects</w:t>
      </w:r>
      <w:r>
        <w:rPr>
          <w:lang w:val="ru-RU"/>
        </w:rPr>
        <w:t xml:space="preserve">). </w:t>
      </w:r>
      <w:r>
        <w:rPr>
          <w:lang w:val="en-US"/>
        </w:rPr>
        <w:t xml:space="preserve">Features </w:t>
      </w:r>
      <w:r>
        <w:rPr>
          <w:lang w:val="ru-RU"/>
        </w:rPr>
        <w:t xml:space="preserve">делится на фичи по контексту выполняемой бизнес-логики. Например фича </w:t>
      </w:r>
      <w:r>
        <w:rPr>
          <w:lang w:val="en-US"/>
        </w:rPr>
        <w:t xml:space="preserve">login_user</w:t>
      </w:r>
      <w:r>
        <w:rPr>
          <w:lang w:val="ru-RU"/>
        </w:rPr>
        <w:t xml:space="preserve"> отвечает за вход пользователя. Каждая фича содержит в себе срез слоёв необходимых для её функционирования: </w:t>
      </w:r>
      <w:r>
        <w:rPr>
          <w:lang w:val="en-US"/>
        </w:rPr>
        <w:t xml:space="preserve">controller – presentation </w:t>
      </w:r>
      <w:r>
        <w:rPr>
          <w:lang w:val="ru-RU"/>
        </w:rPr>
        <w:t xml:space="preserve">фичи</w:t>
      </w:r>
      <w:r>
        <w:rPr>
          <w:lang w:val="en-US"/>
        </w:rPr>
        <w:t xml:space="preserve">, handler </w:t>
      </w:r>
      <w:r>
        <w:rPr>
          <w:lang w:val="ru-RU"/>
        </w:rPr>
        <w:t xml:space="preserve">– связывание домена и инраструктуры и вызов бизнес логики</w:t>
      </w:r>
      <w:r>
        <w:rPr>
          <w:lang w:val="en-US"/>
        </w:rPr>
        <w:t xml:space="preserve">, repository </w:t>
      </w:r>
      <w:r>
        <w:rPr>
          <w:lang w:val="ru-RU"/>
        </w:rPr>
        <w:t xml:space="preserve">– </w:t>
      </w:r>
      <w:r>
        <w:rPr>
          <w:lang w:val="en-US"/>
        </w:rPr>
        <w:t xml:space="preserve">infrastucture </w:t>
      </w:r>
      <w:r>
        <w:rPr>
          <w:lang w:val="ru-RU"/>
        </w:rPr>
        <w:t xml:space="preserve">необходимый для этой фичи. Общие зависимости для фич вынесенены на соответствующие слои </w:t>
      </w:r>
      <w:r>
        <w:rPr>
          <w:lang w:val="en-US"/>
        </w:rPr>
        <w:t xml:space="preserve">infrastructure </w:t>
      </w:r>
      <w:r>
        <w:rPr>
          <w:lang w:val="ru-RU"/>
        </w:rPr>
        <w:t xml:space="preserve">и </w:t>
      </w:r>
      <w:r>
        <w:rPr>
          <w:lang w:val="en-US"/>
        </w:rPr>
        <w:t xml:space="preserve">domain</w:t>
      </w:r>
      <w:r>
        <w:rPr>
          <w:lang w:val="ru-RU"/>
        </w:rPr>
        <w:t xml:space="preserve">.</w:t>
      </w:r>
      <w:r/>
    </w:p>
    <w:p w14:paraId="1744023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Последствия:</w:t>
      </w:r>
      <w:r/>
    </w:p>
    <w:p w14:paraId="468BFE5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</w:r>
      <w:r/>
    </w:p>
    <w:p w14:paraId="2394F2E4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минимальная инфраструктура – один контейнер/процесс;</w:t>
      </w:r>
      <w:r/>
    </w:p>
    <w:p w14:paraId="411E2F48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быстрый старт разработки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1 разработчика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highlight w:val="none"/>
        </w:rPr>
      </w:r>
      <w:r/>
    </w:p>
    <w:p w14:paraId="4F1DA85B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единое логирование и обработка ошибок;</w:t>
      </w:r>
      <w:r/>
    </w:p>
    <w:p w14:paraId="409EA09D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простая схема развёртывания (uvicorn + SQLite или PostgreSQL).</w:t>
      </w:r>
      <w:r/>
    </w:p>
    <w:p w14:paraId="0CB80758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Недостатки и риски:</w:t>
      </w:r>
      <w:r/>
    </w:p>
    <w:p w14:paraId="275CCE97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единая точка отказа: при падении процесса недоступна вся система;</w:t>
      </w:r>
      <w:r/>
    </w:p>
    <w:p w14:paraId="5A37C0E3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росте нагрузки потребуется рефакторинг в микросервисы;</w:t>
      </w:r>
      <w:r/>
    </w:p>
    <w:p w14:paraId="3FA22485">
      <w:pPr>
        <w:pStyle w:val="941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риск нарастания связанности модулей при расширении функциональности.</w:t>
      </w:r>
      <w:r/>
    </w:p>
    <w:p w14:paraId="7E3CBD3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Альтернативы:</w:t>
      </w:r>
      <w:r/>
    </w:p>
    <w:p w14:paraId="46DDE4C1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5762CBB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Карта контекстов по методологии DDD</w:t>
      </w:r>
      <w:r/>
    </w:p>
    <w:p w14:paraId="12EDF05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Domain-Driven Design (DDD) – методология проектирования программных систем,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 w14:paraId="0F47D1B7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Определение подобластей</w:t>
      </w:r>
      <w:r/>
    </w:p>
    <w:p w14:paraId="21D7A9D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системы NewNote выделены следующие подобласти:</w:t>
      </w:r>
      <w:r/>
    </w:p>
    <w:p w14:paraId="12F9B2C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(Core Domain) – Управление заметками (Note Management). Это основная бизнес-ценность системы: создание, хранение, редактирование, удален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 w14:paraId="6FFC9D4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Вспомогательная подобласть (Supporting Subdomain) – Профиль пользоват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 w14:paraId="62A8CDE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Общие подобласти (Generic Subdomains) – функциональность, не являющаяся уникальной для системы:</w:t>
      </w:r>
      <w:r/>
    </w:p>
    <w:p w14:paraId="5E314285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 w14:paraId="2325E63F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Уведомления (Notification) – генерация и отправка SMS-кодов через внешний SMS-шлюз.</w:t>
      </w:r>
      <w:r/>
    </w:p>
    <w:p w14:paraId="1BB890F6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Ограниченные контексты и связи</w:t>
      </w:r>
      <w:r/>
    </w:p>
    <w:p w14:paraId="01A4E0B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основе выделенных подобластей определены следующие ограниченные контексты и отношения между ними:</w:t>
      </w:r>
      <w:r/>
    </w:p>
    <w:p w14:paraId="307AA954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 w14:paraId="3015F703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User Identity Context (Generic) – управляет учётными записями и аутентификацией; зависит от Notification Context для отправки OTP-кодов.</w:t>
      </w:r>
      <w:r/>
    </w:p>
    <w:p w14:paraId="4068C180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Notification Context (Generic) – предоставляет возможность отправки SMS; является поставщиком (Upstream) для User Identity Context.</w:t>
      </w:r>
      <w:r/>
    </w:p>
    <w:p w14:paraId="7FBF441F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User Profile Context (Supporting) – хранит дополнительные данные профиля; предоставляет информацию о пользователе контексту Note Management.</w:t>
      </w:r>
      <w:r/>
    </w:p>
    <w:p w14:paraId="07ED44D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 w14:paraId="4F61CCC0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Карта контекстов</w:t>
      </w:r>
      <w:r/>
    </w:p>
    <w:p w14:paraId="26DEEB8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 w14:paraId="0FEBD055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22861" cy="402504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09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522860" cy="4025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4.87pt;height:316.9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783B1DE1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Карта контекстов системы NewNote по методологии DDD</w:t>
      </w:r>
      <w:r/>
    </w:p>
    <w:p w14:paraId="7E32380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 w14:paraId="6B261A76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Диаграммы контекста нотации C4</w:t>
      </w:r>
      <w:r/>
    </w:p>
    <w:p w14:paraId="307CA8E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Нотация C4 (Context, 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 w14:paraId="72C33219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Диаграмма контекста C4 для смыслового ядра</w:t>
      </w:r>
      <w:r/>
    </w:p>
    <w:p w14:paraId="6381B8B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 w14:paraId="1DE6A94D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8640" cy="285349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89055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68639" cy="2853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8.48pt;height:224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23878689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3 – Диаграмма контекста C4 для смыслового ядра (Note Management Context)</w:t>
      </w:r>
      <w:r/>
    </w:p>
    <w:p w14:paraId="60505A5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 w14:paraId="14E617F2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Диаграмма контекста C4 для вспомогательной подобласти</w:t>
      </w:r>
      <w:r/>
    </w:p>
    <w:p w14:paraId="1941F40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 w14:paraId="40D099ED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63935" cy="293985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49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63935" cy="2939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5.98pt;height:231.4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24578F6A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4 – Диаграмма контекста C4 для вспомогательной подобласти (User Identity Context)</w:t>
      </w:r>
      <w:r/>
    </w:p>
    <w:p w14:paraId="05092F05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2722124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Паттерны проектирования</w:t>
      </w:r>
      <w:r/>
    </w:p>
    <w:p w14:paraId="25BCAAE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проектирования (Design Pattern) – типовое решение часто встречающейся задачи при проект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</w:p>
    <w:p w14:paraId="1FAA8E2E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Поведенческий паттерн: Стратегия (Strategy)</w:t>
      </w:r>
      <w:r/>
    </w:p>
    <w:p w14:paraId="72B22E8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Стратегия применён для реализации аутентификации пользователей. Система NewNote поддерживает два способа входа: по e-mail и паролю,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</w:p>
    <w:p w14:paraId="606D25C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</w:p>
    <w:p w14:paraId="06403F8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</w:p>
    <w:p w14:paraId="41B71AA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</w:p>
    <w:p w14:paraId="6DE82EB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</w:p>
    <w:p w14:paraId="4912176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Стратегия представлена на рисунке 5.</w:t>
      </w:r>
      <w:r/>
    </w:p>
    <w:p w14:paraId="5D1CBF41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3038" cy="292833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92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583038" cy="292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61pt;height:230.5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0C090128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5 – Диаграмма классов: паттерн Стратегия (Strategy)</w:t>
      </w:r>
      <w:r/>
    </w:p>
    <w:p w14:paraId="0E3B816B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Структурный паттерн: Репозиторий (Repository)</w:t>
      </w:r>
      <w:r/>
    </w:p>
    <w:p w14:paraId="3D62BC0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Репозиторий применён для изоляции логики доступа к данн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</w:p>
    <w:p w14:paraId="66A18FE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Репозиторий предоставляет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</w:p>
    <w:p w14:paraId="252FAFD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Фасад (Facade). Фа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</w:p>
    <w:p w14:paraId="410C380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</w:p>
    <w:p w14:paraId="4EDF798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</w:p>
    <w:p w14:paraId="2B5539E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Репозиторий представлена на рисунке 6.</w:t>
      </w:r>
      <w:r/>
    </w:p>
    <w:p w14:paraId="4861DE83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62678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09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4" cy="3626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95pt;height:285.5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35737F4F">
      <w:pPr>
        <w:suppressLineNumbers w:val="false"/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6 – Диаграмма классов: паттерн Репозиторий (Repository)</w:t>
      </w:r>
      <w:r/>
    </w:p>
    <w:p w14:paraId="4A062C8F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Порождающий паттерн: Фабричный метод (Factory Method)</w:t>
      </w:r>
      <w:r/>
    </w:p>
    <w:p w14:paraId="53326E4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Фабричный метод применён для создания объектов-экспортёров заметок. Система NewNote поддерживает экспор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</w:p>
    <w:p w14:paraId="727342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Фабричный метод выносит ло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</w:p>
    <w:p w14:paraId="7E52CE6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Абстрактная фабрика (Abstract Factory). Абстрактная фабрика нужна 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</w:p>
    <w:p w14:paraId="06F3AEF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</w:p>
    <w:p w14:paraId="74EF35C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продукт NoteExporter (методы export и content_type), конкретные продукты PlainTextExporter и JsonExporter,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</w:p>
    <w:p w14:paraId="2AF9260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Фабричный метод представлена на рисунке 7.</w:t>
      </w:r>
      <w:r/>
    </w:p>
    <w:p w14:paraId="60E236AE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1797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04226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4" cy="3179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81.95pt;height:250.3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55A2AEA8">
      <w:pPr>
        <w:suppressLineNumbers w:val="false"/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7 – Диаграмма классов: паттерн Фабричный метод (Factory Method)</w:t>
      </w:r>
      <w:r/>
    </w:p>
    <w:p w14:paraId="432FFB0A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принципов SOLID</w:t>
      </w:r>
      <w:r/>
    </w:p>
    <w:p w14:paraId="6472F15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</w:p>
    <w:p w14:paraId="632EBEE6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единственной ответственности (SRP)</w:t>
      </w:r>
      <w:r/>
    </w:p>
    <w:p w14:paraId="1E4C1E1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единственной ответственности (Single Responsibility Principle): каждый класс (модуль) должен иметь только одну причину для изменения.</w:t>
      </w:r>
      <w:r/>
    </w:p>
    <w:p w14:paraId="6F011E4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файл auth_utils.py нарушал SRP, объединяя три несвязанные обязанности в одном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</w:p>
    <w:p w14:paraId="75351B4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auth_utils.py разбит на три специализированных класса:</w:t>
      </w:r>
      <w:r/>
    </w:p>
    <w:p w14:paraId="69E5D24D">
      <w:pPr>
        <w:pStyle w:val="941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auth/password_service.py — класс PasswordService: методы hash() и verify(). Единственная причина для изменения — смена алгоритма хэширования (bcrypt → Argon2 и т.п.);</w:t>
      </w:r>
      <w:r>
        <w:rPr>
          <w14:ligatures w14:val="none"/>
        </w:rPr>
      </w:r>
      <w:r>
        <w:rPr>
          <w14:ligatures w14:val="none"/>
        </w:rPr>
      </w:r>
    </w:p>
    <w:p w14:paraId="7A4E2BCD">
      <w:pPr>
        <w:pStyle w:val="941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auth/token_service.py — класс TokenService: методы create() и decode(). Единственная причина для изменения — смена алгоритма или формата JWT-токена;</w:t>
      </w:r>
      <w:r>
        <w:rPr>
          <w14:ligatures w14:val="none"/>
        </w:rPr>
      </w:r>
      <w:r>
        <w:rPr>
          <w14:ligatures w14:val="none"/>
        </w:rPr>
      </w:r>
    </w:p>
    <w:p w14:paraId="01153525">
      <w:pPr>
        <w:pStyle w:val="941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auth/otp_service.py — класс OtpService: метод generate(). Единственная причина для</w:t>
      </w:r>
      <w:r>
        <w:rPr>
          <w:lang w:val="ru-RU"/>
        </w:rPr>
        <w:t xml:space="preserve"> </w:t>
      </w:r>
      <w:r>
        <w:t xml:space="preserve">изменения — смена формата или длины кода.</w:t>
      </w:r>
      <w:r>
        <w:rPr>
          <w14:ligatures w14:val="none"/>
        </w:rPr>
      </w:r>
      <w:r>
        <w:rPr>
          <w14:ligatures w14:val="none"/>
        </w:rPr>
      </w:r>
    </w:p>
    <w:p w14:paraId="66E9174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</w:p>
    <w:p w14:paraId="4BE2245D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открытости/закрытости (OCP)</w:t>
      </w:r>
      <w:r/>
    </w:p>
    <w:p w14:paraId="1D2B34A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открытости/закрытости (Open/Closed Principle): программные сущности должны быть открыты для расширения, но закрыты для модификации.</w:t>
      </w:r>
      <w:r/>
    </w:p>
    <w:p w14:paraId="46DD8A7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</w:p>
    <w:p w14:paraId="444708F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</w:p>
    <w:p w14:paraId="7325C5E9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подстановки Лисков (LSP)</w:t>
      </w:r>
      <w:r/>
    </w:p>
    <w:p w14:paraId="2BF0E23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</w:p>
    <w:p w14:paraId="2E3426F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</w:p>
    <w:p w14:paraId="2836CE03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разделения интерфейсов (ISP)</w:t>
      </w:r>
      <w:r/>
    </w:p>
    <w:p w14:paraId="6B80BC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разделения интерфейсов (Interface Segregation Principle): клиенты не должны зависеть от методов, которые они не используют.</w:t>
      </w:r>
      <w:r/>
    </w:p>
    <w:p w14:paraId="7D61E3A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</w:p>
    <w:p w14:paraId="261A305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интерфейс разделён на два в пакете interfaces/:</w:t>
      </w:r>
      <w:r/>
    </w:p>
    <w:p w14:paraId="3435E4CB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INoteReader (interfaces/i_note_reader.py) — только get_all() и get_by_id(). Клиенты, которым нужно только чтение, зависят исключительно от этого интерфейса;</w:t>
      </w:r>
      <w:r/>
    </w:p>
    <w:p w14:paraId="7640A1C8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INoteWriter (interfaces/i_note_writer.py) — только create(), update(), delete(). Клиенты-писатели зависят только от него.</w:t>
      </w:r>
      <w:r/>
    </w:p>
    <w:p w14:paraId="1A0D44C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</w:p>
    <w:p w14:paraId="2AA1B327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инверсии зависимостей (DIP)</w:t>
      </w:r>
      <w:r/>
    </w:p>
    <w:p w14:paraId="20DFA85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</w:p>
    <w:p w14:paraId="44012AF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</w:p>
    <w:p w14:paraId="06EFCF37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принципов организации компонентов</w:t>
      </w:r>
      <w:r/>
    </w:p>
    <w:p w14:paraId="534A2D1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организаци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</w:p>
    <w:p w14:paraId="6ED48518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Принципы связности компонентов</w:t>
      </w:r>
      <w:r/>
    </w:p>
    <w:p w14:paraId="71FDE15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</w:p>
    <w:p w14:paraId="0A9F27F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CCP в NewNote:</w:t>
      </w:r>
      <w:r/>
    </w:p>
    <w:p w14:paraId="64251AD0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auth/ объединяет все классы, изменя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</w:p>
    <w:p w14:paraId="1C597CE5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</w:p>
    <w:p w14:paraId="498D247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повторного использования (CRP 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</w:p>
    <w:p w14:paraId="0A02DBE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CRP в NewNote: пакет interfaces/ содержит исключительно INoteReader и INoteWriter — два интерфейса, которые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</w:p>
    <w:p w14:paraId="03D9EFEE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Принципы сочетаемости компонентов</w:t>
      </w:r>
      <w:r/>
    </w:p>
    <w:p w14:paraId="2D024CA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ацикли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</w:p>
    <w:p w14:paraId="472BBFA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ADP в NewNote: граф зависимостей между пакетами образует направленный ациклический граф (DAG):</w:t>
      </w:r>
      <w:r/>
    </w:p>
    <w:p w14:paraId="015CF8FA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interfaces/ (repository.py реализует INoteReader, INoteWriter);</w:t>
      </w:r>
      <w:r/>
    </w:p>
    <w:p w14:paraId="3FEDE2F3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interfaces/ (опционально, для расширения);</w:t>
      </w:r>
      <w:r/>
    </w:p>
    <w:p w14:paraId="1D32F547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database/ (получение Session);</w:t>
      </w:r>
      <w:r/>
    </w:p>
    <w:p w14:paraId="57AD99EA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database/ (получение Session).</w:t>
      </w:r>
      <w:r/>
    </w:p>
    <w:p w14:paraId="5842A9A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</w:p>
    <w:p w14:paraId="053BA1D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стабильных зависимостей (SDP — Stable Depend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</w:p>
    <w:p w14:paraId="6DAA002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SDP в NewNote:</w:t>
      </w:r>
      <w:r/>
    </w:p>
    <w:p w14:paraId="766347B4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</w:p>
    <w:p w14:paraId="1EE93E0A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</w:p>
    <w:p w14:paraId="1AB04DE4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— стабильный компонент (I≈0): ни от кого не зависит внутри проекта, зависит только от внешней библиотеки SQLAlchemy.</w:t>
      </w:r>
      <w:r/>
    </w:p>
    <w:p w14:paraId="6234D4D9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Диаграммы кода и компонентов нотации C4</w:t>
      </w:r>
      <w:r/>
    </w:p>
    <w:p w14:paraId="5FC9975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8 представлена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</w:p>
    <w:p w14:paraId="1E46D95A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34267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524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4" cy="33426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5pt;height:263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2651C745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8 – Диаграмма компонентов C4 (Level 3)</w:t>
      </w:r>
      <w:r/>
    </w:p>
    <w:p w14:paraId="379256B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</w:p>
    <w:p w14:paraId="4067845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</w:p>
    <w:p w14:paraId="0C1C27E0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73982" cy="314005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6842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973982" cy="3140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70.39pt;height:247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1F3FAF0F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9 – Диаграмма кода C4 (Level 4) – компонент auth/</w:t>
      </w:r>
      <w:r/>
    </w:p>
    <w:p w14:paraId="1A92EA75">
      <w:pPr>
        <w:pBdr/>
        <w:spacing w:after="0" w:before="0" w:line="360" w:lineRule="auto"/>
        <w:ind w:firstLine="705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>
        <w:rPr>
          <w:highlight w:val="none"/>
        </w:rPr>
      </w:r>
      <w:r>
        <w:rPr>
          <w:highlight w:val="none"/>
        </w:rPr>
      </w:r>
    </w:p>
    <w:p w14:paraId="08B3465A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аспектов безопасности</w:t>
      </w:r>
      <w:r/>
    </w:p>
    <w:p w14:paraId="14A4A90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Заказчик системы NewNote озаботился безопасностью решения. Реализованы три ас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</w:p>
    <w:p w14:paraId="6AA6F8CA">
      <w:pPr>
        <w:pStyle w:val="934"/>
        <w:numPr>
          <w:ilvl w:val="1"/>
          <w:numId w:val="15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№1: Модульность</w:t>
      </w:r>
      <w:r/>
    </w:p>
    <w:p w14:paraId="638E55B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монолите без чёткого разделения на модули компрометация одной части кода (например, уязвимость в обработке аутентификации) открывает злоумышленнику прямой доступ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 данным заметок и учётных записей, поскольку все обязанности сосредоточены в едином, сильно связанном коде без внутренних границ. Отсутствие изоляции между функциональными областями приводит к беспрепятственному распространению уязвимости по всей системе.</w:t>
      </w:r>
      <w:r/>
    </w:p>
    <w:p w14:paraId="659569D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Сис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тема разбита на независимые модули (пакеты Python) с явными границами и собственными API: auth/ — аутентификация и управление учётными записями (стратегии входа, сервисы паролей, токенов и OTP); notes/ — управление заметками (CRUD, поиск, экспорт); interfa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ces/ — стабильные абстракции доступа к данным (INoteReader, INoteWriter); admin/ — административные операции, отделённые от пользовательского контура; security/ — аспекты безопасности (RBAC). Взаимодействие между модулями минимизировано и идёт только через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явные интерфейсы: например, модуль notes/ обращается к данным исключительно через интерфейсы из interfaces/, а не напрямую к ORM-сессии. Граф зависимостей между модулями ацикличен (ADP), что позволяет тестировать и развёртывать каждый модуль изолированно.</w:t>
      </w:r>
      <w:r/>
    </w:p>
    <w:p w14:paraId="702B2EE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Модульность ограничивает распространение уязвимостей: компрометация одного модуля не означает автоматического нарушения всей системы. Если уязвимость обнаружена в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аутентификации (auth/), злоумышленник не получает напрямую доступ к данным заметок, так как доступ к ним возможен только через интерфейсы модуля notes/ с проверкой владельца. Соблюдены принципы когерентности (каждый модуль решает одну чётко определённую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дачу) и независимости (модули слабо связаны, изменение одного не затрагивает другие). Аналогичный подход применяют крупные системы: например, микросервисная архитектура GitHub, где каждый сервис отвечает за отдельный функционал и масштабируется независимо.</w:t>
      </w:r>
      <w:r/>
    </w:p>
    <w:p w14:paraId="19858418">
      <w:pPr>
        <w:pStyle w:val="934"/>
        <w:numPr>
          <w:ilvl w:val="1"/>
          <w:numId w:val="15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№2: Контейнеризация</w:t>
      </w:r>
      <w:r/>
    </w:p>
    <w:p w14:paraId="2264FF9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Запуск приложения непосредственно на хостовой ОС означает, что компрометация процесса приложения (напр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имер, через уязвимость в одной из зависимостей) даёт доступ к ресурсам всего хоста: файловой системе, другим процессам и сетевым интерфейсам. Отсутствие изоляции среды выполнения превращает локальную уязвимость в угрозу для всей машины и соседних сервисов.</w:t>
      </w:r>
      <w:r/>
    </w:p>
    <w:p w14:paraId="3A32840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Приложение упаковано в Docker-контейнер (Dockerfile на базе официального образа python:3.12-slim). Контейнер запускается от имени непривилегированного поль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зователя (appuser), а не root, что реализует принцип наименьших привилегий. Файл docker-compose.yml описывает изолированное окружение: отдельный сервис приложения и отдельный сервис базы данных PostgreSQL, связанные приватной сетью; наружу публикуется толь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 порт API приложения, а порт БД остаётся внутри сети. Файл .dockerignore исключает из образа лишние и чувствительные файлы. Тем самым каждый компонент работает в собственной изолированной среде с минимальными привилегиями и ограниченным набором ресурсов.</w:t>
      </w:r>
      <w:r/>
    </w:p>
    <w:p w14:paraId="5342009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Контейнеризация — один из методов изоляции компонентов. Она ограничивает доступ скомпрометированного компонента к ресурсам и снижает риск распространения атаки за пределы контейнера, в отличие от запуска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всех процессов в общей среде хоста. Подход применяется в промышленных системах: например, в Netflix каждый микросервис работает в собственной изолированной среде на базе Docker, что сохраняет безопасность системы даже при компрометации одного из сервисов.</w:t>
      </w:r>
      <w:r/>
    </w:p>
    <w:p w14:paraId="6627BAF5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№3: RBAC</w:t>
      </w:r>
      <w:r/>
    </w:p>
    <w:p w14:paraId="5942065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</w:p>
    <w:p w14:paraId="3B2C08C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</w:p>
    <w:p w14:paraId="3AFD0A02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GET /notes/?owner_id=X — только администратор может запросить заметки другого пользователя;</w:t>
      </w:r>
      <w:r/>
    </w:p>
    <w:p w14:paraId="29B21650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DELETE /notes/{id} — администратор может удалить любую заметку.</w:t>
      </w:r>
      <w:r/>
    </w:p>
    <w:p w14:paraId="726C5E5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RBAC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</w:p>
    <w:p w14:paraId="71962B31">
      <w:pPr>
        <w:pStyle w:val="934"/>
        <w:numPr>
          <w:ilvl w:val="1"/>
          <w:numId w:val="1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Анализ компромиссов</w:t>
      </w:r>
      <w:r/>
    </w:p>
    <w:p w14:paraId="4D1227D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Модульность vs. производительн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ость (НТ: время отклика ≤2 с). Разделение системы на модули с взаимодействием только через интерфейсы добавляет уровни косвенности (абстрактные интерфейсы, внедрение зависимостей). В монолите все вызовы остаются внутрипроцессными, поэтому накладные расходы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пренебрежимо малы и требование времени отклика не нарушается. Компромисс проявился бы при выделении модулей в отдельные сервисы: межсервисные сетевые вызовы увеличивают задержку — в этом случае применяются кэширование и оптимизация сетевых взаимодействий.</w:t>
      </w:r>
      <w:r/>
    </w:p>
    <w:p w14:paraId="681E77A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Контейнеризация vs. сложность эксплуатации. Изоляция в контейнерах усложняет конфигурацию: требуется описывать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сетевые политики, тома и переменные окружения. Для текущего масштаба (один сервис приложения и одна БД) сложность невелика. При росте числа контейнеров управление сетевыми политиками усложнится — решением станут средства оркестрации, такие как Kubernetes.</w:t>
      </w:r>
      <w:r/>
    </w:p>
    <w:p w14:paraId="6117CE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Контейнеризация vs. доступность (НТ: ≥99,5%). Запуск БД в отдельном контейнере добавляет сетевой слой между приложением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хранилищем и формально ещё одну точку отказа. Компромисс принят: изоляция БД повышает безопасность (хранилище недоступно напрямую снаружи), а отказоустойчивость обеспечивается политикой перезапуска контейнеров (restart) и, при росте нагрузки, оркестрацией.</w:t>
      </w:r>
      <w:r/>
    </w:p>
    <w:p w14:paraId="32038A76">
      <w:pPr>
        <w:pBdr/>
        <w:spacing w:after="0" w:before="0" w:line="360" w:lineRule="auto"/>
        <w:ind w:firstLine="705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>
        <w:rPr>
          <w:highlight w:val="none"/>
        </w:rPr>
      </w:r>
      <w:r>
        <w:rPr>
          <w:highlight w:val="none"/>
        </w:rPr>
      </w:r>
    </w:p>
    <w:p w14:paraId="6A6824AC">
      <w:pPr>
        <w:pStyle w:val="934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Обновлённые диаграммы C4</w:t>
      </w:r>
      <w:r>
        <w:t xml:space="preserve">-</w:t>
      </w:r>
      <w:r/>
    </w:p>
    <w:p w14:paraId="466151E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10 представлена обновлённая диаграмма контейнеров C4 (Level 2). </w:t>
      </w:r>
      <w:r/>
    </w:p>
    <w:p w14:paraId="2808C511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33659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0711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764" cy="3336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5pt;height:262.7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2A2A57D9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10 – Обновлённая диаграмма контейнеров C4</w:t>
      </w:r>
      <w:r/>
    </w:p>
    <w:p w14:paraId="04B07428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11 представлена диаграмма компонентов C4.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3820133">
      <w:pPr>
        <w:pBdr/>
        <w:spacing w:after="0" w:before="120" w:line="360" w:lineRule="auto"/>
        <w:ind w:firstLine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19378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87930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20763" cy="5193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5pt;height:408.9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4E084822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11 – Обновлённая диаграмма компонентов C4</w:t>
      </w:r>
      <w:r/>
    </w:p>
    <w:p w14:paraId="2B5F2ACB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Атрибуты качества</w:t>
      </w:r>
      <w:r/>
    </w:p>
    <w:p w14:paraId="63BEEA88">
      <w:pPr>
        <w:pBdr/>
        <w:spacing/>
        <w:ind/>
        <w:rPr>
          <w:lang w:eastAsia="ru-RU"/>
        </w:rPr>
      </w:pPr>
      <w:r>
        <w:rPr>
          <w:lang w:eastAsia="ru-RU"/>
        </w:rPr>
        <w:t xml:space="preserve">В ходе работы были выбраны 3 наиболее важных атрибута качества в условиях повышения востребованности проекта:</w:t>
      </w:r>
      <w:r>
        <w:rPr>
          <w:lang w:eastAsia="ru-RU"/>
        </w:rPr>
      </w:r>
    </w:p>
    <w:p w14:paraId="364195D1">
      <w:pPr>
        <w:pStyle w:val="941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масштабируемость: возможность горизонтально масштабировать только нагруженные подсистемы;</w:t>
      </w:r>
      <w:r>
        <w:rPr>
          <w:lang w:eastAsia="ru-RU"/>
        </w:rPr>
      </w:r>
    </w:p>
    <w:p w14:paraId="67B37164">
      <w:pPr>
        <w:pStyle w:val="941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доступность и отказоустойчивость: падение одного модуля не должно приводить к недоступности всей платформы;</w:t>
      </w:r>
      <w:r>
        <w:rPr>
          <w:lang w:eastAsia="ru-RU"/>
        </w:rPr>
      </w:r>
    </w:p>
    <w:p w14:paraId="07C935AC">
      <w:pPr>
        <w:pStyle w:val="941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независимость развёртывания: возможность выпускать обновления отдельных модулей без остановки всей системы.</w:t>
      </w:r>
      <w:r>
        <w:rPr>
          <w:lang w:eastAsia="ru-RU"/>
        </w:rPr>
      </w:r>
    </w:p>
    <w:p w14:paraId="4B6FFA56">
      <w:pPr>
        <w:pBdr/>
        <w:spacing/>
        <w:ind/>
        <w:rPr>
          <w:lang w:eastAsia="ru-RU"/>
        </w:rPr>
      </w:pPr>
      <w:r>
        <w:rPr>
          <w:lang w:eastAsia="ru-RU"/>
        </w:rPr>
        <w:t xml:space="preserve">Было принято решение переходить от старого паттерна (слоистый монолит) к новому – микросервисная архитектура.</w:t>
      </w:r>
      <w:r>
        <w:rPr>
          <w:lang w:eastAsia="ru-RU"/>
        </w:rPr>
      </w:r>
    </w:p>
    <w:p w14:paraId="679BC756">
      <w:pPr>
        <w:pBdr/>
        <w:spacing/>
        <w:ind/>
        <w:rPr>
          <w:lang w:eastAsia="ru-RU"/>
        </w:rPr>
      </w:pPr>
      <w:r>
        <w:rPr>
          <w:lang w:eastAsia="ru-RU"/>
        </w:rPr>
        <w:t xml:space="preserve">Обоснование перехода: монолитная архитектура, оптимал</w:t>
      </w:r>
      <w:r>
        <w:rPr>
          <w:lang w:eastAsia="ru-RU"/>
        </w:rPr>
        <w:t xml:space="preserve">ьная на старте проекта, стала проблемой при кратном росте нагрузки. Масштабирование монолита приводило к неэффективному расходу ресурсов (масштабировались даже ненагруженные модули). Деплой требует остановки всей системы. Переход к микросервисам позволяет:</w:t>
      </w:r>
      <w:r>
        <w:rPr>
          <w:lang w:eastAsia="ru-RU"/>
        </w:rPr>
      </w:r>
    </w:p>
    <w:p w14:paraId="2BC2230E">
      <w:pPr>
        <w:pStyle w:val="941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масштабировать сервисы точечно</w:t>
      </w:r>
      <w:r>
        <w:rPr>
          <w:lang w:val="en-US"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 w14:paraId="5362773E">
      <w:pPr>
        <w:pStyle w:val="941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изолировать отказы</w:t>
      </w:r>
      <w:r>
        <w:rPr>
          <w:lang w:val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 w14:paraId="291A4EA3">
      <w:pPr>
        <w:pStyle w:val="941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реализовать параллельную разработку и независимые пайплайны CI/CD.</w:t>
      </w:r>
      <w:r>
        <w:rPr>
          <w:lang w:eastAsia="ru-RU"/>
        </w:rPr>
      </w:r>
    </w:p>
    <w:p w14:paraId="62F97431">
      <w:pPr>
        <w:pBdr/>
        <w:spacing/>
        <w:ind/>
        <w:rPr>
          <w:lang w:eastAsia="ru-RU"/>
        </w:rPr>
      </w:pPr>
      <w:r>
        <w:rPr>
          <w:lang w:eastAsia="ru-RU"/>
        </w:rPr>
        <w:t xml:space="preserve">Однако в следствие перехода на микросервисы растет сложность разработки и увеличивается сетевая задержка для кросс-сервисных вызовов.</w:t>
      </w:r>
      <w:r>
        <w:rPr>
          <w:lang w:eastAsia="ru-RU"/>
        </w:rPr>
      </w:r>
    </w:p>
    <w:p w14:paraId="4295E0FD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Новая архитектура</w:t>
      </w:r>
      <w:r/>
    </w:p>
    <w:p w14:paraId="2E88334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архитектурные решения:</w:t>
      </w:r>
      <w:r/>
    </w:p>
    <w:p w14:paraId="37A0CC37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 Gateway — единая точка входа. Маршрутизирует запросы, проверяет JWT-токен, применяет Rate Limiting и Security Headers;</w:t>
      </w:r>
      <w:r/>
    </w:p>
    <w:p w14:paraId="405C82B2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auth-service — микросервис аутентификации: регистрация, вход по e-mail/SMS, JWT, RBAC. Собственная Auth DB;</w:t>
      </w:r>
      <w:r/>
    </w:p>
    <w:p w14:paraId="40BB096E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notes-service — микросервис заметок: CRUD, поиск, экспорт. Идентификатор пользователя получает из заголовков Gateway. Собственная Notes DB;</w:t>
      </w:r>
      <w:r/>
    </w:p>
    <w:p w14:paraId="01C18002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notification-service — микросервис уведомлений: SMS и email. Изолирован; сбой не влияет на остальные сервисы;</w:t>
      </w:r>
      <w:r/>
    </w:p>
    <w:p w14:paraId="4D63DA18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каждый сервис — отдельный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образ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контейнера с распределением нагрузки через окрестратор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/>
    </w:p>
    <w:p w14:paraId="7C30E161">
      <w:pPr>
        <w:pBdr/>
        <w:spacing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Причины выбора перед альтернативами:</w:t>
      </w:r>
      <w:r/>
    </w:p>
    <w:p w14:paraId="5DA0E2D9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вертикальное масштабирование монолита: ограничено физически и значительно дороже горизонтального;</w:t>
      </w:r>
      <w:r/>
    </w:p>
    <w:p w14:paraId="5803C2F3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SOA с ESB: шина становится узким местом; микросервисы взаимодействуют напрямую — меньше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задержка</w:t>
      </w:r>
      <w:r>
        <w:rPr>
          <w:lang w:val="ru-RU"/>
        </w:rPr>
        <w:t xml:space="preserve">. Ш</w:t>
      </w:r>
      <w:r>
        <w:t xml:space="preserve">ина сама становится узким местом и точкой отказа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что не выполняет требование </w:t>
      </w:r>
      <w:r>
        <w:rPr>
          <w:lang w:eastAsia="ru-RU"/>
        </w:rPr>
        <w:t xml:space="preserve">доступност</w:t>
      </w:r>
      <w:r>
        <w:rPr>
          <w:lang w:val="ru-RU"/>
        </w:rPr>
        <w:t xml:space="preserve">и</w:t>
      </w:r>
      <w:r>
        <w:rPr>
          <w:lang w:eastAsia="ru-RU"/>
        </w:rPr>
        <w:t xml:space="preserve"> и отказоустойчивост</w:t>
      </w:r>
      <w:r>
        <w:rPr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/>
    </w:p>
    <w:p w14:paraId="377BF965">
      <w:pPr>
        <w:pStyle w:val="941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модульный монолит: решает сопровождаемость, но не позволяет масштабировать компоненты независимо.</w:t>
      </w:r>
      <w:r/>
    </w:p>
    <w:p w14:paraId="163FBF7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контекста C4 для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новой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архитектуры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осталась прежней (рисунок 12).</w:t>
      </w:r>
      <w:r/>
    </w:p>
    <w:p w14:paraId="687315CE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5709" cy="483217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4035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405709" cy="48321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5.65pt;height:380.4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0BA669C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12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иаграмма контекста C4 (Level 1)</w:t>
      </w:r>
      <w:r/>
    </w:p>
    <w:p w14:paraId="7C450CDB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контейнеров новой архитектуры C4 (Level 2)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претерпела изменения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на рисунке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Старая диаграмма контестов представлена на рисунке 13.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64E3353D">
      <w:pPr>
        <w:pBdr/>
        <w:spacing w:after="0" w:before="0" w:line="360" w:lineRule="auto"/>
        <w:ind w:firstLine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89424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6811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20764" cy="2894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1.95pt;height:227.8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1D136B75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иаграмма контейнеров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до рестуктуризаци</w:t>
      </w:r>
      <w:r/>
    </w:p>
    <w:p w14:paraId="69B2320E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46220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29916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764" cy="34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81.95pt;height:272.61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  <w:r/>
    </w:p>
    <w:p w14:paraId="59925774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Новая архитектура: диаграмма контейнеров C4 (Level 2)</w:t>
      </w:r>
      <w:r/>
    </w:p>
    <w:p w14:paraId="02469A98">
      <w:pPr>
        <w:pStyle w:val="93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Описание архитектуры в нотации 4+1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Новая архитектура описана в нотации 4+1, представляющей систему через пять взаимосвязанных представлений: логическое, процессное, физическое, представление уровня разработки и сценарии.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Логическое представление: система разделена на четыре микросервиса по поддоменам. api_gatewa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 отвечает за маршрутизацию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содержит бизнес-логики. auth_service реализует домен идентификации: регистрация, вход по e-mail/паролю, SMS OTP, выдача JWT с ролью USER/ADMIN; внутри выдел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ены классы PasswordService, TokenService и OtpService. notes_service отвечает за домен заметок (CRUD, поиск, экспорт) и проверяет права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доступа по заголовку запроса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notification_service изолированно доставляет SMS- и email-уведомления.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Процессное представление: синхронные запросы проходят через API Gateway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который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проксирует их в це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левой сервис. При входе auth_service проверяет пароль через bcrypt и возвращает JWT с полями sub и role. При создании заметки Gateway добавляет заголовки X-User-Id и X-User-Role, notes_service сохраняет заметку и асинхронно уведомляет notification_service.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Физическое представление: каждый 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икросервис упакован в Docker-контейнер, конфигурация описана в docker-compose.yml. В production notes_service масштабируется горизонтально (2–10 реплик) за балансировщиком нагрузки; stateless-природа сервисов позволяет добавлять реплики без изменения кода.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Представление уровня разработки: каждый сервис — отдельный Python-пакет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 собственными Dockerfile и requirements.txt. Разработчики работают в изолированных ветках: изменения в auth_service не вызывают конфликтов в notes_service. Реализованные ранее принципы SOLID и паттерны проектирования сохранены внутри каждого сервиса.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Сценарии (+1): ключевые сценарии связывают представления между собой:</w:t>
      </w:r>
      <w:r/>
    </w:p>
    <w:p>
      <w:pPr>
        <w:pStyle w:val="941"/>
        <w:numPr>
          <w:ilvl w:val="0"/>
          <w:numId w:val="18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регистрация: POST /auth/register → Gateway → auth_service (проверка уникальности e-mail, bcrypt-хеш, сохранение в Auth DB) → JWT; занятый e-mail → 400;</w:t>
      </w:r>
      <w:r/>
    </w:p>
    <w:p>
      <w:pPr>
        <w:pStyle w:val="941"/>
        <w:numPr>
          <w:ilvl w:val="0"/>
          <w:numId w:val="18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аутентификация: POST /auth/login →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Gateway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→ auth_service (проверка пароля, выдача JWT); неверный пароль → 401, превышен лимит → 429;</w:t>
      </w:r>
      <w:r/>
    </w:p>
    <w:p>
      <w:pPr>
        <w:pStyle w:val="941"/>
        <w:numPr>
          <w:ilvl w:val="0"/>
          <w:numId w:val="18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заметки: POST /notes/ с Bearer-токеном → Gateway → notes_service (уведомление) → 201; пустой заголовок → 422, невалидный токен → 401;</w:t>
      </w:r>
      <w:r/>
    </w:p>
    <w:p>
      <w:pPr>
        <w:pStyle w:val="941"/>
        <w:numPr>
          <w:ilvl w:val="0"/>
          <w:numId w:val="18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просмотр заметок администратором: GET /notes/?owner_id=X → Gateway (role=admin) → notes_service (фильтр по owner_id разрешён) → список заметок; role=user → 403.</w:t>
      </w:r>
      <w:r/>
    </w:p>
    <w:p>
      <w:pPr>
        <w:suppressLineNumbers w:val="false"/>
        <w:pBdr/>
        <w:spacing w:after="240" w:before="240" w:line="360" w:lineRule="auto"/>
        <w:ind w:firstLine="720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 w14:paraId="2AADBA62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восьми лабораторных работ была полностью спроектирована и реализована система NewNote. </w:t>
      </w:r>
      <w:r>
        <w:t xml:space="preserve">Для визуализации взаимодействия пользователей с системой была построена UML-диаграмма вариантов использования. </w:t>
      </w:r>
      <w:r/>
    </w:p>
    <w:p w14:paraId="3FE0EBB1">
      <w:pPr>
        <w:pBdr/>
        <w:spacing/>
        <w:ind/>
        <w:rPr>
          <w:highlight w:val="none"/>
        </w:rPr>
      </w:pPr>
      <w:r>
        <w:t xml:space="preserve">Был составлен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требования.</w:t>
      </w:r>
      <w:r>
        <w:rPr>
          <w:highlight w:val="none"/>
        </w:rPr>
      </w:r>
      <w:r>
        <w:rPr>
          <w:highlight w:val="none"/>
        </w:rPr>
      </w:r>
    </w:p>
    <w:p w14:paraId="37662621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третьей работы был выбран и обоснован архитектурный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– монолит с послойной структурой. Выбор обоснован в формате ADR: монолит соответствует масштабу задачи (малая команда, ограниченный срок, низкая ожидаемая нагрузка), обеспечивает простоту разработки и развёртывания. Рассмотренные альтернативы (микр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осервисы, событийно-ориентированная архитектура, SOA) признаны избыточными для данного проекта. Реализована структура проекта на Python FastAPI: определены ORM-модели, Pydantic-схемы, маршрутизаторы аутентификации и заметок, а также вспомогательные модули.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D88D416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четвёртой работ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 выполнено проектирование на высоком уровне абстракции. Система NewNote разбита на четыре ограниченных контекста: смысловое ядро (Note Management), вспомогательная подобласть (User Profile) и две общих подобласти (User Identity, Notification). Построена 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арта контекстов по методологии DDD с указанием типов связей (Customer-Supplier). Для смыслового ядра и вспомогательной подобласти аутентификации составлены диаграммы контекста нотации C4 первого уровня с описанием всех участвующих акторов и внешних систем.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FF79AD4">
      <w:pPr>
        <w:pBdr/>
        <w:spacing/>
        <w:ind/>
        <w:rPr/>
      </w:pPr>
      <w:r>
        <w:t xml:space="preserve">Было реа</w:t>
      </w:r>
      <w:r>
        <w:t xml:space="preserve">лизовано в коде три паттерна проектирования (по одному для каждого вида), построена UML-диаграмму классов для написанного, обоснован выбор реализованных паттернов проектирования и приведено 3 примера паттернов, которые в данном случае было бы использовать.</w:t>
      </w:r>
      <w:r/>
    </w:p>
    <w:p w14:paraId="786793C1">
      <w:pPr>
        <w:pBdr/>
        <w:spacing/>
        <w:ind/>
        <w:rPr/>
      </w:pPr>
      <w:r>
        <w:t xml:space="preserve">Было реализовано 3 принципа SOLID и 4 принципа организации компонентов.</w:t>
      </w:r>
      <w:r/>
    </w:p>
    <w:p w14:paraId="7B96C458">
      <w:pPr>
        <w:pBdr/>
        <w:spacing/>
        <w:ind/>
        <w:rPr>
          <w:highlight w:val="none"/>
        </w:rPr>
      </w:pPr>
      <w:r>
        <w:t xml:space="preserve">Было реализовано три способа обеспечения безопасности проекта.</w:t>
      </w:r>
      <w:r>
        <w:rPr>
          <w:highlight w:val="none"/>
        </w:rPr>
      </w:r>
      <w:r>
        <w:rPr>
          <w:highlight w:val="none"/>
        </w:rPr>
      </w:r>
    </w:p>
    <w:p w14:paraId="393CC7F0">
      <w:pPr>
        <w:pBdr/>
        <w:spacing/>
        <w:ind/>
        <w:rPr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Был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ыполнен переход от монолита к микросервисной архитектуре. Приоритетные атрибуты качества: масштабируемость (независимые реплики сервисов), доступность (с 99,5% до 99,9% за счёт изоляции сбоев), сопровождаемость (независимые паке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и CI/CD). Реализованы четыре сервиса: api_gateway, auth_service, notes_service, notification_service. Архитектура описана в нотации 4+1 с семью диаграммами: контекст (old/new), контейнеры, две диаграммы последовательности, развёртывание, структура кода.</w:t>
      </w:r>
      <w:r>
        <w:rPr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A57547">
    <w:pPr>
      <w:pStyle w:val="91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pStyle w:val="941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DAB21E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">
    <w:nsid w:val="63AB70DF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4">
    <w:nsid w:val="5DAB21E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5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pStyle w:val="934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pStyle w:val="934"/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nsid w:val="583F3C21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5"/>
      <w:rPr>
        <w:rFonts w:hint="default"/>
        <w:b/>
        <w:color w:val="000000" w:themeColor="text1"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7">
    <w:nsid w:val="15D893F7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5"/>
      <w:rPr>
        <w:rFonts w:hint="default"/>
        <w:b/>
        <w:color w:val="000000" w:themeColor="text1"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8">
    <w:nsid w:val="6DC83BD6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5"/>
      <w:rPr>
        <w:rFonts w:hint="default"/>
        <w:b/>
        <w:color w:val="000000" w:themeColor="text1"/>
        <w:sz w:val="28"/>
      </w:rPr>
      <w:start w:val="2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9">
    <w:nsid w:val="6A043AB7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5"/>
      <w:rPr>
        <w:rFonts w:hint="default"/>
        <w:b/>
        <w:color w:val="000000" w:themeColor="text1"/>
        <w:sz w:val="28"/>
      </w:rPr>
      <w:start w:val="3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10">
    <w:nsid w:val="03C594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83F3C21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12">
    <w:nsid w:val="63AB70DF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3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5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59305F40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8">
    <w:nsid w:val="59305F40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9">
    <w:nsid w:val="59305F40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0">
    <w:nsid w:val="59305F40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Table Grid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Table Grid Light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1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2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1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2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3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5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6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1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2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3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4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5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6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1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2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3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4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5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6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6" w:default="1">
    <w:name w:val="Normal"/>
    <w:qFormat/>
    <w:pPr>
      <w:suppressLineNumbers w:val="false"/>
      <w:pBdr/>
      <w:spacing w:line="360" w:lineRule="auto"/>
      <w:ind w:firstLine="720"/>
    </w:pPr>
  </w:style>
  <w:style w:type="paragraph" w:styleId="887">
    <w:name w:val="Heading 7"/>
    <w:basedOn w:val="886"/>
    <w:next w:val="886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8">
    <w:name w:val="Heading 8"/>
    <w:basedOn w:val="886"/>
    <w:next w:val="886"/>
    <w:link w:val="89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Heading 9"/>
    <w:basedOn w:val="886"/>
    <w:next w:val="886"/>
    <w:link w:val="90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0" w:default="1">
    <w:name w:val="Default Paragraph Font"/>
    <w:uiPriority w:val="1"/>
    <w:semiHidden/>
    <w:unhideWhenUsed/>
    <w:pPr>
      <w:pBdr/>
      <w:spacing/>
      <w:ind/>
    </w:p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character" w:styleId="892">
    <w:name w:val="Heading 1 Char"/>
    <w:basedOn w:val="890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3">
    <w:name w:val="Heading 2 Char"/>
    <w:basedOn w:val="890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4">
    <w:name w:val="Heading 3 Char"/>
    <w:basedOn w:val="890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5">
    <w:name w:val="Heading 4 Char"/>
    <w:basedOn w:val="890"/>
    <w:link w:val="9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6">
    <w:name w:val="Heading 5 Char"/>
    <w:basedOn w:val="890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7">
    <w:name w:val="Heading 6 Char"/>
    <w:basedOn w:val="890"/>
    <w:link w:val="9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8">
    <w:name w:val="Heading 7 Char"/>
    <w:basedOn w:val="890"/>
    <w:link w:val="8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9">
    <w:name w:val="Heading 8 Char"/>
    <w:basedOn w:val="890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9 Char"/>
    <w:basedOn w:val="890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Title Char"/>
    <w:basedOn w:val="890"/>
    <w:link w:val="93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886"/>
    <w:next w:val="886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890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886"/>
    <w:next w:val="886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890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886"/>
    <w:next w:val="886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>
    <w:name w:val="Intense Quote Char"/>
    <w:basedOn w:val="890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0">
    <w:name w:val="No Spacing"/>
    <w:basedOn w:val="886"/>
    <w:uiPriority w:val="1"/>
    <w:qFormat/>
    <w:pPr>
      <w:suppressLineNumbers w:val="false"/>
      <w:pBdr/>
      <w:spacing w:after="0" w:line="300" w:lineRule="auto"/>
      <w:ind w:firstLine="0"/>
      <w:jc w:val="center"/>
    </w:pPr>
    <w:rPr>
      <w:rFonts w:eastAsia="Times New Roman" w:cs="Times New Roman"/>
      <w:color w:val="auto"/>
      <w:szCs w:val="28"/>
      <w:lang w:eastAsia="ru-RU"/>
    </w:rPr>
  </w:style>
  <w:style w:type="character" w:styleId="911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2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913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4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5">
    <w:name w:val="Header"/>
    <w:basedOn w:val="886"/>
    <w:link w:val="91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6">
    <w:name w:val="Header Char"/>
    <w:basedOn w:val="890"/>
    <w:link w:val="915"/>
    <w:uiPriority w:val="99"/>
    <w:pPr>
      <w:pBdr/>
      <w:spacing/>
      <w:ind/>
    </w:pPr>
  </w:style>
  <w:style w:type="paragraph" w:styleId="917">
    <w:name w:val="Footer"/>
    <w:basedOn w:val="886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Footer Char"/>
    <w:basedOn w:val="890"/>
    <w:link w:val="917"/>
    <w:uiPriority w:val="99"/>
    <w:pPr>
      <w:pBdr/>
      <w:spacing/>
      <w:ind/>
    </w:pPr>
  </w:style>
  <w:style w:type="paragraph" w:styleId="919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20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1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922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923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924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925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926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927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928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929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930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931">
    <w:name w:val="TOC Heading"/>
    <w:uiPriority w:val="39"/>
    <w:unhideWhenUsed/>
    <w:pPr>
      <w:pBdr/>
      <w:spacing/>
      <w:ind/>
    </w:pPr>
  </w:style>
  <w:style w:type="paragraph" w:styleId="932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933">
    <w:name w:val="Title"/>
    <w:qFormat/>
    <w:pPr>
      <w:pBdr/>
      <w:spacing/>
      <w:ind/>
    </w:pPr>
    <w:rPr>
      <w:sz w:val="56"/>
      <w:szCs w:val="56"/>
    </w:rPr>
  </w:style>
  <w:style w:type="paragraph" w:styleId="934">
    <w:name w:val="Heading 1"/>
    <w:qFormat/>
    <w:pPr>
      <w:numPr>
        <w:ilvl w:val="0"/>
        <w:numId w:val="6"/>
      </w:numPr>
      <w:suppressLineNumbers w:val="false"/>
      <w:pBdr/>
      <w:spacing w:after="140" w:afterAutospacing="0" w:afterLines="0" w:before="140" w:beforeAutospacing="0" w:beforeLines="0" w:line="360" w:lineRule="auto"/>
      <w:ind w:firstLine="0" w:left="720"/>
    </w:pPr>
    <w:rPr>
      <w:b/>
      <w:bCs/>
      <w:color w:val="2e74b5" w:themeColor="text1"/>
      <w:sz w:val="28"/>
      <w:szCs w:val="28"/>
    </w:rPr>
  </w:style>
  <w:style w:type="paragraph" w:styleId="935">
    <w:name w:val="Heading 2"/>
    <w:basedOn w:val="934"/>
    <w:qFormat/>
    <w:pPr>
      <w:suppressLineNumbers w:val="false"/>
      <w:pBdr/>
      <w:spacing/>
      <w:ind/>
    </w:pPr>
    <w:rPr>
      <w:b/>
      <w:bCs/>
      <w:color w:val="000000" w:themeColor="text1"/>
      <w:sz w:val="28"/>
      <w:szCs w:val="28"/>
    </w:rPr>
  </w:style>
  <w:style w:type="paragraph" w:styleId="936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7">
    <w:name w:val="Heading 4"/>
    <w:qFormat/>
    <w:pPr>
      <w:pBdr/>
      <w:spacing/>
      <w:ind/>
    </w:pPr>
    <w:rPr>
      <w:i/>
      <w:iCs/>
      <w:color w:val="2e74b5"/>
    </w:rPr>
  </w:style>
  <w:style w:type="paragraph" w:styleId="938">
    <w:name w:val="Heading 5"/>
    <w:qFormat/>
    <w:pPr>
      <w:pBdr/>
      <w:spacing/>
      <w:ind/>
    </w:pPr>
    <w:rPr>
      <w:color w:val="2e74b5"/>
    </w:rPr>
  </w:style>
  <w:style w:type="paragraph" w:styleId="939">
    <w:name w:val="Heading 6"/>
    <w:qFormat/>
    <w:pPr>
      <w:pBdr/>
      <w:spacing/>
      <w:ind/>
    </w:pPr>
    <w:rPr>
      <w:color w:val="1f4d78"/>
    </w:rPr>
  </w:style>
  <w:style w:type="paragraph" w:styleId="940">
    <w:name w:val="Strong"/>
    <w:qFormat/>
    <w:pPr>
      <w:pBdr/>
      <w:spacing/>
      <w:ind/>
    </w:pPr>
    <w:rPr>
      <w:b/>
      <w:bCs/>
    </w:rPr>
  </w:style>
  <w:style w:type="paragraph" w:styleId="941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4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4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4">
    <w:name w:val="footnote text"/>
    <w:link w:val="9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5">
    <w:name w:val="Footnote Text Char"/>
    <w:link w:val="94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7">
    <w:name w:val="endnote text"/>
    <w:link w:val="9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8">
    <w:name w:val="Endnote Text Char"/>
    <w:link w:val="947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11</cp:revision>
  <dcterms:created xsi:type="dcterms:W3CDTF">2026-04-23T13:45:30Z</dcterms:created>
  <dcterms:modified xsi:type="dcterms:W3CDTF">2026-06-06T11:21:09Z</dcterms:modified>
</cp:coreProperties>
</file>