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A96549">
      <w:pPr>
        <w:pStyle w:val="906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Министерство науки и высшего образования РФ</w:t>
      </w:r>
    </w:p>
    <w:p w14:paraId="38004277">
      <w:pPr>
        <w:pStyle w:val="906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Федеральное государственное автономное</w:t>
      </w:r>
    </w:p>
    <w:p w14:paraId="6FFAAE9A">
      <w:pPr>
        <w:pStyle w:val="906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образовательное учреждение высшего образования</w:t>
      </w:r>
    </w:p>
    <w:p w14:paraId="61BF036C">
      <w:pPr>
        <w:pStyle w:val="906"/>
        <w:suppressLineNumbers w:val="false"/>
        <w:pBdr/>
        <w:spacing/>
        <w:ind w:firstLine="0"/>
        <w:jc w:val="center"/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b/>
          <w:bCs/>
          <w:color w:val="auto"/>
        </w:rPr>
        <w:t xml:space="preserve">«СИБИРСКИЙ ФЕДЕРАЛЬНЫЙ УНИВЕРСИТЕТ»</w:t>
      </w:r>
    </w:p>
    <w:p w14:paraId="10FA253D">
      <w:pPr>
        <w:pStyle w:val="906"/>
        <w:suppressLineNumbers w:val="false"/>
        <w:pBdr/>
        <w:spacing/>
        <w:ind w:firstLine="0"/>
        <w:jc w:val="center"/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b/>
          <w:bCs/>
          <w:color w:val="auto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637"/>
      </w:tblGrid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541FB19B">
            <w:pPr>
              <w:pStyle w:val="90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Институт космических и информационных технологий</w:t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1DB0A5D">
            <w:pPr>
              <w:pStyle w:val="90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институт</w:t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10480AF2">
            <w:pPr>
              <w:pStyle w:val="90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Программная инженерия</w:t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E781A01">
            <w:pPr>
              <w:pStyle w:val="90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кафедра</w:t>
            </w:r>
            <w:r>
              <w:rPr>
                <w14:ligatures w14:val="none"/>
              </w:rPr>
            </w:r>
          </w:p>
        </w:tc>
      </w:tr>
    </w:tbl>
    <w:p w14:paraId="31342743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szCs w:val="28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  <w:br/>
        <w:br/>
        <w:br/>
        <w:br/>
        <w:br/>
      </w:r>
    </w:p>
    <w:p w14:paraId="4C63B6A6">
      <w:pPr>
        <w:pStyle w:val="906"/>
        <w:suppressLineNumbers w:val="false"/>
        <w:pBdr/>
        <w:spacing w:line="300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  <w:lang w:eastAsia="ru-RU"/>
        </w:rPr>
        <w:t xml:space="preserve">ОТЧЕТ О ПРАКТИЧЕСКОЙ РАБОТЕ</w:t>
      </w:r>
      <w:r>
        <w:rPr>
          <w:rFonts w:eastAsia="Times New Roman" w:cs="Times New Roman"/>
          <w:b/>
          <w:bCs/>
          <w:color w:val="auto"/>
          <w:szCs w:val="28"/>
          <w:lang w:val="en-US" w:eastAsia="ru-RU"/>
        </w:rPr>
        <w:t xml:space="preserve"> </w:t>
      </w:r>
      <w:r>
        <w:rPr>
          <w:rFonts w:eastAsia="Times New Roman" w:cs="Times New Roman"/>
          <w:b/>
          <w:bCs/>
          <w:color w:val="auto"/>
          <w:szCs w:val="28"/>
          <w:lang w:eastAsia="ru-RU"/>
        </w:rPr>
        <w:t xml:space="preserve">№</w:t>
      </w:r>
      <w:r>
        <w:rPr>
          <w:rFonts w:eastAsia="Times New Roman" w:cs="Times New Roman"/>
          <w:color w:val="auto"/>
          <w:szCs w:val="28"/>
        </w:rPr>
        <w:t xml:space="preserve">7</w:t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637"/>
      </w:tblGrid>
      <w:tr>
        <w:trPr>
          <w:jc w:val="center"/>
          <w:trHeight w:val="420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73B817F1">
            <w:pPr>
              <w:pStyle w:val="90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val="ru-RU"/>
              </w:rPr>
              <w:t xml:space="preserve">Работа с требованиями</w:t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4D7EF9B">
            <w:pPr>
              <w:pStyle w:val="906"/>
              <w:suppressLineNumbers w:val="false"/>
              <w:pBdr/>
              <w:spacing w:line="300" w:lineRule="auto"/>
              <w:ind w:firstLine="0"/>
              <w:jc w:val="center"/>
              <w:rPr>
                <w:rFonts w:eastAsia="Times New Roman" w:cs="Times New Roman"/>
                <w:color w:val="auto"/>
                <w:sz w:val="20"/>
                <w:szCs w:val="20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 xml:space="preserve">тема</w:t>
            </w:r>
            <w:r>
              <w:rPr>
                <w:rFonts w:eastAsia="Times New Roman" w:cs="Times New Roman"/>
                <w:color w:val="auto"/>
                <w:sz w:val="20"/>
                <w:szCs w:val="20"/>
              </w:rPr>
            </w:r>
          </w:p>
        </w:tc>
      </w:tr>
    </w:tbl>
    <w:p w14:paraId="240F053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  <w:br/>
      </w:r>
      <w:r>
        <w:rPr>
          <w:rFonts w:eastAsia="Times New Roman" w:cs="Times New Roman"/>
          <w:color w:val="auto"/>
          <w:lang w:eastAsia="ru-RU"/>
        </w:rPr>
      </w:r>
    </w:p>
    <w:p w14:paraId="0C87CC01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lang w:eastAsia="ru-RU"/>
        </w:rPr>
      </w:r>
    </w:p>
    <w:p w14:paraId="4F195359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59F5A73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1417"/>
        <w:gridCol w:w="3118"/>
        <w:gridCol w:w="283"/>
        <w:gridCol w:w="1700"/>
        <w:gridCol w:w="283"/>
        <w:gridCol w:w="2834"/>
      </w:tblGrid>
      <w:tr>
        <w:trPr>
          <w:jc w:val="center"/>
        </w:trPr>
        <w:tc>
          <w:tcPr>
            <w:gridSpan w:val="2"/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4535" w:type="dxa"/>
          </w:tcPr>
          <w:p w14:paraId="3A9E2883">
            <w:pPr>
              <w:pStyle w:val="906"/>
              <w:suppressLineNumbers w:val="false"/>
              <w:pBdr/>
              <w:spacing w:line="300" w:lineRule="auto"/>
              <w:ind w:firstLine="0"/>
              <w:jc w:val="left"/>
              <w:rPr>
                <w14:ligatures w14:val="none"/>
              </w:rPr>
            </w:pPr>
            <w:r>
              <w:rPr>
                <w:lang w:eastAsia="ru-RU"/>
              </w:rPr>
              <w:t xml:space="preserve">Преподаватель</w:t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48EAAD99">
            <w:pPr>
              <w:pStyle w:val="90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1700" w:type="dxa"/>
          </w:tcPr>
          <w:p w14:paraId="467458E6">
            <w:pPr>
              <w:pStyle w:val="90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54EC6FE5">
            <w:pPr>
              <w:pStyle w:val="90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2834" w:type="dxa"/>
          </w:tcPr>
          <w:p w14:paraId="15378056">
            <w:pPr>
              <w:pStyle w:val="90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>Д. В. Грузенкин</w:t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4535" w:type="dxa"/>
          </w:tcPr>
          <w:p w14:paraId="5892E175">
            <w:pPr>
              <w:pStyle w:val="90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753E7F74">
            <w:pPr>
              <w:pStyle w:val="90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700" w:type="dxa"/>
          </w:tcPr>
          <w:p w14:paraId="0A6A0031">
            <w:pPr>
              <w:pStyle w:val="90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51990C4F">
            <w:pPr>
              <w:pStyle w:val="90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4" w:type="dxa"/>
          </w:tcPr>
          <w:p w14:paraId="5E0C422D">
            <w:pPr>
              <w:pStyle w:val="90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sz w:val="20"/>
                <w:szCs w:val="20"/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417" w:type="dxa"/>
          </w:tcPr>
          <w:p w14:paraId="2E0256A6">
            <w:pPr>
              <w:pStyle w:val="906"/>
              <w:suppressLineNumbers w:val="false"/>
              <w:pBdr/>
              <w:spacing w:line="300" w:lineRule="auto"/>
              <w:ind w:firstLine="0"/>
              <w:jc w:val="left"/>
              <w:rPr>
                <w14:ligatures w14:val="none"/>
              </w:rPr>
            </w:pPr>
            <w:r>
              <w:rPr>
                <w:lang w:eastAsia="ru-RU"/>
              </w:rPr>
              <w:t xml:space="preserve">Студент</w:t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3118" w:type="dxa"/>
          </w:tcPr>
          <w:p w14:paraId="3A44769A">
            <w:pPr>
              <w:pStyle w:val="90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КИ23-1</w:t>
            </w:r>
            <w:r>
              <w:rPr>
                <w:lang w:val="ru-RU"/>
              </w:rPr>
              <w:t xml:space="preserve">6</w:t>
            </w:r>
            <w:r>
              <w:rPr>
                <w:lang w:eastAsia="ru-RU"/>
              </w:rPr>
              <w:t xml:space="preserve">/1б, </w:t>
            </w:r>
            <w:r>
              <w:rPr>
                <w:lang w:val="ru-RU"/>
              </w:rPr>
              <w:t xml:space="preserve">32322546</w:t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1732419A">
            <w:pPr>
              <w:pStyle w:val="90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1700" w:type="dxa"/>
          </w:tcPr>
          <w:p w14:paraId="014FEC34">
            <w:pPr>
              <w:pStyle w:val="90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1AD04786">
            <w:pPr>
              <w:pStyle w:val="90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2834" w:type="dxa"/>
          </w:tcPr>
          <w:p w14:paraId="077B6E56">
            <w:pPr>
              <w:pStyle w:val="90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val="ru-RU"/>
              </w:rPr>
              <w:t xml:space="preserve">Е. А. Гуртякин</w:t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417" w:type="dxa"/>
          </w:tcPr>
          <w:p w14:paraId="32786815">
            <w:pPr>
              <w:pStyle w:val="90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3118" w:type="dxa"/>
          </w:tcPr>
          <w:p w14:paraId="75D7249A">
            <w:pPr>
              <w:pStyle w:val="90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номер группы, зачётной книжки</w:t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6254B384">
            <w:pPr>
              <w:pStyle w:val="90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700" w:type="dxa"/>
          </w:tcPr>
          <w:p w14:paraId="2B3C8FEF">
            <w:pPr>
              <w:pStyle w:val="90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61FD50D6">
            <w:pPr>
              <w:pStyle w:val="90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4" w:type="dxa"/>
          </w:tcPr>
          <w:p w14:paraId="62B6603D">
            <w:pPr>
              <w:pStyle w:val="90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sz w:val="20"/>
                <w:szCs w:val="20"/>
                <w14:ligatures w14:val="none"/>
              </w:rPr>
            </w:r>
          </w:p>
        </w:tc>
      </w:tr>
    </w:tbl>
    <w:p w14:paraId="442F5CA5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4D463FA1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6B3D61C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7E756502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6E0D0BE5">
      <w:pPr>
        <w:pBdr/>
        <w:spacing w:line="276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t>Красноярск 2026</w:t>
      </w:r>
      <w:r>
        <w:rPr>
          <w:rFonts w:eastAsia="Times New Roman" w:cs="Times New Roman"/>
          <w:color w:val="auto"/>
          <w:lang w:eastAsia="ru-RU"/>
        </w:rPr>
        <w:br w:type="page" w:clear="all"/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3D407A3A">
      <w:pPr>
        <w:pStyle w:val="930"/>
        <w:suppressLineNumbers w:val="false"/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1" w:name="_Toc1"/>
      <w:r>
        <w:rPr>
          <w:b/>
          <w:bCs/>
          <w:color w:val="000000" w:themeColor="text1"/>
          <w:sz w:val="28"/>
          <w:szCs w:val="28"/>
        </w:rPr>
        <w:t xml:space="preserve">Цели</w:t>
      </w:r>
      <w:bookmarkEnd w:id="1"/>
      <w:r>
        <w:rPr>
          <w:b/>
          <w:bCs/>
          <w:color w:val="000000" w:themeColor="text1"/>
          <w:sz w:val="28"/>
          <w:szCs w:val="28"/>
        </w:rPr>
      </w:r>
    </w:p>
    <w:p w14:paraId="63200D3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Придумать систему, архитектура которой будет разрабатываться в течение семестра, дать ей название и описать назначение. </w:t>
      </w:r>
      <w:r/>
    </w:p>
    <w:p w14:paraId="5239CBC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Составить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требования. </w:t>
      </w:r>
      <w:r/>
    </w:p>
    <w:p w14:paraId="7338D084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Выбрать архитектурный паттерн и реализовать в коде (реализовать только связи между классами и модулями, для сервисной и микросервисной архитекторы будет достаточно только структуры проектов (приложений/сервисов) и связей между ними, бизнес логику писать не нужно). В отчёте необходимо обосновать выбор реализованного шаблона в виде ADR (Architecture Decision Record).</w:t>
      </w:r>
      <w:r/>
    </w:p>
    <w:p w14:paraId="2748510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карту контекстов по методологии DDD, в соответствии с выбранным архитектурным шаблоном. Для смыслового ядра и одной вспомогательные подобласти необходимо привести диаграмму контекста нотации C4.</w:t>
      </w:r>
      <w:r/>
    </w:p>
    <w:p w14:paraId="3CC0D3D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Реализовать в коде минимум три паттерна проектирования (по меньшей мере по одному для каждого вида). Построить UML-диаграмму классов для написанного кода и поместить в отчёт. Также в отчёте необходимо обосновать выбор реализованных паттернов проектирования и привести 3 примера паттернов, которые в данном случае было бы использовать нецелесообразно (по одному примеру на каждый вид паттернов).</w:t>
      </w:r>
      <w:r/>
    </w:p>
    <w:p w14:paraId="375B725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не менее 3-х (трёх) принципов SOLID и не менее 4-х принципов организации компонентов (т.е. не менее 2-х из каждой группы).</w:t>
      </w:r>
      <w:r/>
    </w:p>
    <w:p w14:paraId="0586951C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меньшей мере тремя способами обеспечить повышение безопасности проекта.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54593F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еструктуризация архитектуры системы NewNote в связи с резким ростом аудитории. Необходимо выбрать 2–3 атрибута качества, перейти к новому архитектурному паттерну и описать архитектуру в нотации 4+1.</w:t>
      </w:r>
      <w:r/>
    </w:p>
    <w:p w14:paraId="75810037">
      <w:pPr>
        <w:pStyle w:val="930"/>
        <w:suppressLineNumbers w:val="false"/>
        <w:pBdr/>
        <w:spacing/>
        <w:ind/>
        <w:rPr/>
      </w:pPr>
      <w:r/>
      <w:bookmarkStart w:id="2" w:name="_Toc2"/>
      <w:r>
        <w:t xml:space="preserve">Задачи</w:t>
      </w:r>
      <w:bookmarkEnd w:id="2"/>
      <w:r/>
    </w:p>
    <w:p w14:paraId="2F7F049A">
      <w:pPr>
        <w:pBdr/>
        <w:spacing/>
        <w:ind/>
        <w:rPr/>
      </w:pPr>
      <w:r>
        <w:t xml:space="preserve">Для выполнения практической работы необходимо выполнить следующие задачи:</w:t>
      </w:r>
    </w:p>
    <w:p w14:paraId="2F0D45EB">
      <w:pPr>
        <w:pStyle w:val="937"/>
        <w:numPr>
          <w:ilvl w:val="0"/>
          <w:numId w:val="4"/>
        </w:numPr>
        <w:pBdr/>
        <w:spacing/>
        <w:ind/>
        <w:rPr/>
      </w:pPr>
      <w:r>
        <w:t>придумать систему, ее название и назначение;</w:t>
      </w:r>
    </w:p>
    <w:p w14:paraId="2BA88A57">
      <w:pPr>
        <w:pStyle w:val="937"/>
        <w:numPr>
          <w:ilvl w:val="0"/>
          <w:numId w:val="4"/>
        </w:numPr>
        <w:pBdr/>
        <w:spacing/>
        <w:ind/>
        <w:rPr/>
      </w:pPr>
      <w:r>
        <w:t xml:space="preserve">построить </w:t>
      </w:r>
      <w:r>
        <w:rPr>
          <w:lang w:val="en-US"/>
        </w:rPr>
        <w:t xml:space="preserve">UML</w:t>
      </w:r>
      <w:r>
        <w:t>-диаграмму вариантов использования;</w:t>
      </w:r>
    </w:p>
    <w:p w14:paraId="4B67829F">
      <w:pPr>
        <w:pStyle w:val="937"/>
        <w:numPr>
          <w:ilvl w:val="0"/>
          <w:numId w:val="4"/>
        </w:numPr>
        <w:pBdr/>
        <w:spacing/>
        <w:ind/>
        <w:rPr/>
      </w:pPr>
      <w:r>
        <w:t>составить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требования;</w:t>
      </w:r>
    </w:p>
    <w:p w14:paraId="0EBB63DC">
      <w:pPr>
        <w:pStyle w:val="937"/>
        <w:numPr>
          <w:ilvl w:val="0"/>
          <w:numId w:val="4"/>
        </w:numPr>
        <w:pBdr/>
        <w:spacing/>
        <w:ind/>
        <w:rPr/>
      </w:pPr>
      <w:r>
        <w:t xml:space="preserve">выбрать архитектурный паттерн, обосновать в виде </w:t>
      </w:r>
      <w:r>
        <w:rPr>
          <w:lang w:val="en-US"/>
        </w:rPr>
        <w:t xml:space="preserve">ADR</w:t>
      </w:r>
      <w:r>
        <w:t>, реализовать паттерн в коде;</w:t>
      </w:r>
    </w:p>
    <w:p w14:paraId="6216984F">
      <w:pPr>
        <w:pStyle w:val="937"/>
        <w:numPr>
          <w:ilvl w:val="0"/>
          <w:numId w:val="4"/>
        </w:numPr>
        <w:pBdr/>
        <w:spacing/>
        <w:ind/>
        <w:rPr/>
      </w:pPr>
      <w:r>
        <w:t>реализовать карту контекстов по методологии DDD, в соответствии с выбранным архитектурным шаблоном, для смыслового ядра и одной вспомогательные подобласти привести диаграмму контекста нотации C4;</w:t>
      </w:r>
    </w:p>
    <w:p w14:paraId="6565E113">
      <w:pPr>
        <w:pStyle w:val="937"/>
        <w:numPr>
          <w:ilvl w:val="0"/>
          <w:numId w:val="4"/>
        </w:numPr>
        <w:pBdr/>
        <w:spacing/>
        <w:ind/>
        <w:rPr/>
      </w:pPr>
      <w:r>
        <w:t>реализовать в коде минимум три паттерна проектирования (по меньшей мере по одному для каждого вида), построить UML-диаграмму классов для написанного кода, обосновать выбор реализованных паттернов проектирования и привести 3 примера паттернов, которые в данном случае было бы использовать нецелесообразно;</w:t>
      </w:r>
    </w:p>
    <w:p w14:paraId="73F906E9">
      <w:pPr>
        <w:pStyle w:val="937"/>
        <w:numPr>
          <w:ilvl w:val="0"/>
          <w:numId w:val="4"/>
        </w:numPr>
        <w:pBdr/>
        <w:spacing/>
        <w:ind/>
        <w:rPr/>
      </w:pPr>
      <w:r>
        <w:t>реализовать не менее 3-х (трёх) принципов SOLID и не менее 4-х принципов организации компонентов (т.е. не менее 2-х из каждой группы);</w:t>
      </w:r>
    </w:p>
    <w:p w14:paraId="4430B6A5">
      <w:pPr>
        <w:pStyle w:val="937"/>
        <w:numPr>
          <w:ilvl w:val="0"/>
          <w:numId w:val="4"/>
        </w:numPr>
        <w:pBdr/>
        <w:spacing/>
        <w:ind/>
        <w:rPr/>
      </w:pPr>
      <w:r>
        <w:t>реструктурировать архитектуру проекта таким образом, чтобы она отвечала возросшим требованиям бизнеса;</w:t>
      </w:r>
    </w:p>
    <w:p w14:paraId="3BA37D18">
      <w:pPr>
        <w:pStyle w:val="937"/>
        <w:numPr>
          <w:ilvl w:val="0"/>
          <w:numId w:val="4"/>
        </w:numPr>
        <w:pBdr/>
        <w:spacing/>
        <w:ind/>
        <w:rPr/>
      </w:pPr>
      <w:r>
        <w:t xml:space="preserve">по меньшей мере тремя способами обеспечить повышение безопасности проекта;</w:t>
      </w:r>
    </w:p>
    <w:p w14:paraId="02B409FA">
      <w:pPr>
        <w:pStyle w:val="937"/>
        <w:numPr>
          <w:ilvl w:val="0"/>
          <w:numId w:val="4"/>
        </w:numPr>
        <w:pBdr/>
        <w:spacing/>
        <w:ind/>
        <w:rPr/>
      </w:pPr>
      <w:r>
        <w:t>выбрать 2-3 атрибута качества, представляющих наибольшую важность в новых реалиях и реструктурировать архитектуру своего проекта таким образом, чтобы привести эти атрибуты качества к наиболее оптимальным значениям;</w:t>
      </w:r>
    </w:p>
    <w:p w14:paraId="22D65837">
      <w:pPr>
        <w:pStyle w:val="937"/>
        <w:numPr>
          <w:ilvl w:val="0"/>
          <w:numId w:val="4"/>
        </w:numPr>
        <w:pBdr/>
        <w:spacing/>
        <w:ind/>
        <w:rPr/>
      </w:pPr>
      <w:r>
        <w:t>предоставить отчет, программу и скрипты на проверку, ответить на вопросы и выполнить дополнительные задания по усмотрению преподавателя.</w:t>
      </w:r>
    </w:p>
    <w:p w14:paraId="53791B8A">
      <w:pPr>
        <w:pStyle w:val="937"/>
        <w:numPr>
          <w:ilvl w:val="0"/>
          <w:numId w:val="13"/>
        </w:numPr>
        <w:pBdr/>
        <w:spacing/>
        <w:ind/>
        <w:rPr/>
      </w:pPr>
      <w:r>
        <w:t>реализовать не менее 3-х (трёх) принципов SOLID и не менее 4-х принципов организации компонентов (т.е. не менее 2-х из каждой группы);</w:t>
      </w:r>
    </w:p>
    <w:p w14:paraId="068D4BA5">
      <w:pPr>
        <w:pStyle w:val="937"/>
        <w:numPr>
          <w:ilvl w:val="0"/>
          <w:numId w:val="13"/>
        </w:numPr>
        <w:pBdr/>
        <w:spacing/>
        <w:ind/>
        <w:rPr/>
      </w:pPr>
      <w:r>
        <w:t>реструктурировать архитектуру проекта таким образом, чтобы она отвечала возросшим требованиям бизнеса;</w:t>
      </w:r>
    </w:p>
    <w:p w14:paraId="72BA114E">
      <w:pPr>
        <w:pStyle w:val="937"/>
        <w:numPr>
          <w:ilvl w:val="0"/>
          <w:numId w:val="13"/>
        </w:numPr>
        <w:pBdr/>
        <w:spacing/>
        <w:ind/>
        <w:rPr/>
      </w:pPr>
      <w:r>
        <w:t xml:space="preserve">по меньшей мере тремя способами обеспечить повышение безопасности проекта;</w:t>
      </w:r>
    </w:p>
    <w:p w14:paraId="371D7C86">
      <w:pPr>
        <w:pStyle w:val="937"/>
        <w:numPr>
          <w:ilvl w:val="0"/>
          <w:numId w:val="13"/>
        </w:numPr>
        <w:pBdr/>
        <w:spacing/>
        <w:ind/>
        <w:rPr/>
      </w:pPr>
      <w:r>
        <w:t>выбрать 2-3 атрибута качества, представляющих наибольшую важность в новых реалиях и реструктурировать архитектуру своего проекта таким образом, чтобы привести эти атрибуты качества к наиболее оптимальным значениям;</w:t>
      </w:r>
    </w:p>
    <w:p w14:paraId="082F4564">
      <w:pPr>
        <w:pStyle w:val="93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продумать название и задачи, которые оно выполняет;</w:t>
      </w:r>
    </w:p>
    <w:p w14:paraId="5C290EAA">
      <w:pPr>
        <w:pStyle w:val="93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составить краткое описание системы и её характеристик;</w:t>
      </w:r>
    </w:p>
    <w:p w14:paraId="4B06823E">
      <w:pPr>
        <w:pStyle w:val="93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построить UML-диаграмму вариантов использования описываемой системы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;</w:t>
      </w:r>
    </w:p>
    <w:p w14:paraId="0CC428C1">
      <w:pPr>
        <w:pStyle w:val="93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проанализировать новые бизнес-требования и выбрать приоритетные атрибуты качества;</w:t>
      </w:r>
    </w:p>
    <w:p w14:paraId="478CB312">
      <w:pPr>
        <w:pStyle w:val="93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обосновать и реализовать переход к новой архитектуре;</w:t>
      </w:r>
    </w:p>
    <w:p w14:paraId="55D1DC3D">
      <w:pPr>
        <w:pStyle w:val="93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привести диаграммы C4 старой и новой архитектуры;</w:t>
      </w:r>
    </w:p>
    <w:p w14:paraId="5738F38A">
      <w:pPr>
        <w:pStyle w:val="937"/>
        <w:numPr>
          <w:ilvl w:val="0"/>
          <w:numId w:val="4"/>
        </w:num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описать новую архитектуру в нотации 4+1.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</w:p>
    <w:p>
      <w:pPr>
        <w:pStyle w:val="930"/>
        <w:pBdr/>
        <w:spacing/>
        <w:ind/>
        <w:rPr/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Описание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bookmarkEnd w:id="3"/>
      <w:r/>
    </w:p>
    <w:p w14:paraId="20E11B7E">
      <w:pPr>
        <w:pStyle w:val="930"/>
        <w:numPr>
          <w:ilvl w:val="1"/>
          <w:numId w:val="6"/>
        </w:numPr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4" w:name="_Toc4"/>
      <w:r>
        <w:rPr>
          <w:b/>
          <w:bCs/>
          <w:color w:val="000000" w:themeColor="text1"/>
          <w:sz w:val="28"/>
          <w:szCs w:val="28"/>
        </w:rPr>
        <w:t>Бизнес-требования</w:t>
      </w:r>
      <w:r>
        <w:rPr>
          <w:b/>
          <w:bCs/>
          <w:color w:val="000000" w:themeColor="text1"/>
          <w:sz w:val="28"/>
          <w:szCs w:val="28"/>
          <w:highlight w:val="none"/>
        </w:rPr>
      </w:r>
      <w:bookmarkEnd w:id="4"/>
      <w:r>
        <w:rPr>
          <w:b/>
          <w:bCs/>
          <w:color w:val="000000" w:themeColor="text1"/>
          <w:sz w:val="28"/>
          <w:szCs w:val="28"/>
        </w:rPr>
      </w:r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NewNote – веб-приложение для создания, хранения и управления текстовыми заметками. Система предоставляет пользователю простой и быстрый способ фиксировать мысли, идеи и задачи в личном пространстве с возможностью доступа с любого устройства через браузер.</w:t>
      </w:r>
      <w:r/>
    </w:p>
    <w:p>
      <w:pPr>
        <w:pStyle w:val="930"/>
        <w:numPr>
          <w:ilvl w:val="1"/>
          <w:numId w:val="6"/>
        </w:numPr>
        <w:pBdr/>
        <w:spacing/>
        <w:ind/>
        <w:rPr/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Основные характеристики системы</w:t>
      </w:r>
      <w:bookmarkEnd w:id="5"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Система обладает следующими основными характеристиками: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 системы – клиент-серверное веб-приложение;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платформа – браузерная (доступна с любого устройства);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аутентификация – двухканальная: по адресу электронной почты и по SMS-коду;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хранилище заметок – персональное, привязанное к учётной записи пользователя;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операции с заметками – создание, просмотр, редактирование, удаление, поиск;</w:t>
      </w:r>
      <w:r/>
    </w:p>
    <w:p>
      <w:pPr>
        <w:pStyle w:val="931"/>
        <w:numPr>
          <w:ilvl w:val="1"/>
          <w:numId w:val="6"/>
        </w:numPr>
        <w:pBdr/>
        <w:spacing/>
        <w:ind/>
        <w:rPr/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Участники системы</w:t>
      </w:r>
      <w:bookmarkEnd w:id="6"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системе выделяются две категории участников:</w:t>
      </w:r>
      <w:r/>
    </w:p>
    <w:p>
      <w:pPr>
        <w:pStyle w:val="937"/>
        <w:pBdr/>
        <w:spacing w:after="0" w:before="0" w:line="360" w:lineRule="auto"/>
        <w:ind w:right="0" w:firstLine="735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незарегистрированный пользователь (гость) – может пройти регистрацию или войти в существующую учётную запись;</w:t>
      </w:r>
      <w:r/>
    </w:p>
    <w:p>
      <w:pPr>
        <w:pStyle w:val="937"/>
        <w:pBdr/>
        <w:spacing w:after="0" w:before="0" w:line="360" w:lineRule="auto"/>
        <w:ind w:right="0" w:firstLine="735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зарегистрированный пользователь – имеет доступ ко всем функциям управления заметками после успешной аутентификации.</w:t>
      </w:r>
      <w:r/>
    </w:p>
    <w:p>
      <w:pPr>
        <w:pStyle w:val="930"/>
        <w:pBdr/>
        <w:spacing/>
        <w:ind/>
        <w:rPr/>
      </w:pPr>
      <w:r/>
      <w:bookmarkStart w:id="7" w:name="_Toc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UML-диаграмма вариантов использования</w:t>
      </w:r>
      <w:bookmarkEnd w:id="7"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Диаграмма вариантов использования (Use Case Diagram) отражает взаимодействие участников системы NewNote с её функциональными возможностями. Диаграмма представлена на рисунке 1.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диаграмме выделены следующие участники: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незарегистрированный пользователь (гость) – может зарегистрироваться в системе и пройти аутентификацию одним из двух способов;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зарегистрированный пользователь – может пройти аутентификацию, выполнять операции с заметками и завершить сеанс работы.</w:t>
      </w:r>
      <w:r/>
    </w:p>
    <w:p>
      <w:pPr>
        <w:suppressLineNumbers w:val="false"/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8668" cy="55786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56985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538667" cy="5578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6.12pt;height:439.26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</w:p>
    <w:p>
      <w:pPr>
        <w:pBdr/>
        <w:spacing w:after="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Use-case диаграмма системы NewNote</w:t>
      </w:r>
      <w:r/>
    </w:p>
    <w:p>
      <w:pPr>
        <w:pStyle w:val="930"/>
        <w:pBdr/>
        <w:spacing/>
        <w:ind/>
        <w:rPr/>
      </w:pPr>
      <w:r/>
      <w:bookmarkStart w:id="8" w:name="_Toc8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Требования к системе NewNote</w:t>
      </w:r>
      <w:bookmarkEnd w:id="8"/>
      <w:r/>
    </w:p>
    <w:p w14:paraId="07BEB82B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Вырезка из интервью с заказчиком (ИП Иванов И.И.):</w:t>
      </w:r>
      <w:r>
        <w:rPr>
          <w:sz w:val="28"/>
          <w:szCs w:val="28"/>
        </w:rPr>
      </w:r>
    </w:p>
    <w:p w14:paraId="29DA2EE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для чего вы разрабатываете этот продукт? Какую проблему он решает?</w:t>
      </w:r>
      <w:r>
        <w:rPr>
          <w:sz w:val="28"/>
          <w:szCs w:val="28"/>
        </w:rPr>
      </w:r>
    </w:p>
    <w:p w14:paraId="1250D078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— Ответ: я сам давно пользуюсь заметками — то в телефоне, то в браузере, то в блокноте. В итоге всё разбросано. Хочется один простой инструмент, без лишнего: написал, сохранил, нашёл. Notion — огромный, Bear — только для Apple, Google Keep — неудобный на десктопе. Вот и решили сделать что-то своё, минималистичное, для обычных людей.</w:t>
      </w:r>
      <w:r>
        <w:rPr>
          <w:sz w:val="28"/>
          <w:szCs w:val="28"/>
        </w:rPr>
      </w:r>
    </w:p>
    <w:p w14:paraId="5467A2DF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на кого ориентирован сервис?</w:t>
      </w:r>
      <w:r>
        <w:rPr>
          <w:sz w:val="28"/>
          <w:szCs w:val="28"/>
        </w:rPr>
      </w:r>
    </w:p>
    <w:p w14:paraId="1DB9DFB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на частных пользователей — студентов, фрилансеров, людей, которым нужно просто хранить мысли и списки. Не корпоративный инструмент, не командная работа — именно личные заметки.</w:t>
      </w:r>
      <w:r>
        <w:rPr>
          <w:sz w:val="28"/>
          <w:szCs w:val="28"/>
        </w:rPr>
      </w:r>
    </w:p>
    <w:p w14:paraId="3F4C4DE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 планируете зарабатывать?</w:t>
      </w:r>
      <w:r>
        <w:rPr>
          <w:sz w:val="28"/>
          <w:szCs w:val="28"/>
        </w:rPr>
      </w:r>
    </w:p>
    <w:p w14:paraId="2309D303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сначала — бесплатно, набираем аудиторию. Потом вводим платный тариф: больше заметок, возможно экспорт, теги, может быть синхронизация с несколькими устройствами. Конкретную цену ещё не определили, но ориентир — рублей 150–200 в месяц.</w:t>
      </w:r>
      <w:r>
        <w:rPr>
          <w:sz w:val="28"/>
          <w:szCs w:val="28"/>
        </w:rPr>
      </w:r>
    </w:p>
    <w:p w14:paraId="606BDFF8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какие сроки вас устраивают?</w:t>
      </w:r>
      <w:r>
        <w:rPr>
          <w:sz w:val="28"/>
          <w:szCs w:val="28"/>
        </w:rPr>
      </w:r>
    </w:p>
    <w:p w14:paraId="58935D3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MVP хочу через три месяца. Базовый функционал: регистрация, вход, создание и редактирование заметок, поиск. Остальное — потом.</w:t>
      </w:r>
      <w:r>
        <w:rPr>
          <w:sz w:val="28"/>
          <w:szCs w:val="28"/>
        </w:rPr>
      </w:r>
    </w:p>
    <w:p w14:paraId="3B216B0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сколько пользователей ожидаете за первые полгода?</w:t>
      </w:r>
      <w:r>
        <w:rPr>
          <w:sz w:val="28"/>
          <w:szCs w:val="28"/>
        </w:rPr>
      </w:r>
    </w:p>
    <w:p w14:paraId="24D6568E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реалистичная цель — тысяча зарегистрированных за шесть месяцев. Это минимум, который интересен для дальнейшего развития.</w:t>
      </w:r>
      <w:r>
        <w:rPr>
          <w:sz w:val="28"/>
          <w:szCs w:val="28"/>
        </w:rPr>
      </w:r>
    </w:p>
    <w:p w14:paraId="51840A9C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какие требования по безопасности?</w:t>
      </w:r>
      <w:r>
        <w:rPr>
          <w:sz w:val="28"/>
          <w:szCs w:val="28"/>
        </w:rPr>
      </w:r>
    </w:p>
    <w:p w14:paraId="23812DA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пароли — только в виде хэша, никаких открытых строк в базе. Передача данных — только по HTTPS. Пароль должен быть нормальным: минимум восемь символов, буквы и цифры обязательно.</w:t>
      </w:r>
      <w:r>
        <w:rPr>
          <w:sz w:val="28"/>
          <w:szCs w:val="28"/>
        </w:rPr>
      </w:r>
    </w:p>
    <w:p w14:paraId="32494E80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какая нагрузка допустима и какова требуемая доступность?</w:t>
      </w:r>
      <w:r>
        <w:rPr>
          <w:sz w:val="28"/>
          <w:szCs w:val="28"/>
        </w:rPr>
      </w:r>
    </w:p>
    <w:p w14:paraId="709B68C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на старте много не будет, но хочу, чтобы система держала хотя бы 500 человек одновременно без тормозов. По доступности — допускаю не более 3–4 часов простоя в месяц, то есть где-то 99,5%.</w:t>
      </w:r>
      <w:r>
        <w:rPr>
          <w:sz w:val="28"/>
          <w:szCs w:val="28"/>
        </w:rPr>
      </w:r>
    </w:p>
    <w:p w14:paraId="6C5F3C5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есть ли требования к скорости отклика?</w:t>
      </w:r>
      <w:r>
        <w:rPr>
          <w:sz w:val="28"/>
          <w:szCs w:val="28"/>
        </w:rPr>
      </w:r>
    </w:p>
    <w:p w14:paraId="4C1274A1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страница должна реагировать быстро. Если пользователь жмёт «сохранить» и ждёт три секунды — он уйдёт. Думаю, две секунды — это максимум.</w:t>
      </w:r>
      <w:r>
        <w:rPr>
          <w:sz w:val="28"/>
          <w:szCs w:val="28"/>
        </w:rPr>
      </w:r>
    </w:p>
    <w:p w14:paraId="3F87313F">
      <w:pPr>
        <w:pBdr/>
        <w:spacing/>
        <w:ind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Часть ответов из опроса потенциальных пользователей сервиса заметок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(анкета из 10 вопросов, распространена среди 20 студентов направления «Программная инженерия»)</w:t>
      </w:r>
      <w:r>
        <w:rPr>
          <w:b w:val="0"/>
          <w:bCs w:val="0"/>
          <w:i w:val="0"/>
          <w:sz w:val="28"/>
          <w:szCs w:val="28"/>
        </w:rPr>
      </w:r>
    </w:p>
    <w:p w14:paraId="69E24B34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каким способом вы чаще всего входите в веб-сервисы?</w:t>
      </w:r>
      <w:r>
        <w:rPr>
          <w:sz w:val="28"/>
          <w:szCs w:val="28"/>
        </w:rPr>
      </w:r>
    </w:p>
    <w:p w14:paraId="593AC61E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</w:p>
    <w:p w14:paraId="5AFEB1D4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e-mail и паролю (68%);</w:t>
      </w:r>
      <w:r>
        <w:rPr>
          <w:sz w:val="28"/>
          <w:szCs w:val="28"/>
        </w:rPr>
      </w:r>
    </w:p>
    <w:p w14:paraId="43C96F35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через аккаунт Google или другой OAuth-провайдер (22%);</w:t>
      </w:r>
      <w:r>
        <w:rPr>
          <w:sz w:val="28"/>
          <w:szCs w:val="28"/>
        </w:rPr>
      </w:r>
    </w:p>
    <w:p w14:paraId="7CA3BA79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номеру телефона и SMS-коду (10%).</w:t>
      </w:r>
      <w:r>
        <w:rPr>
          <w:sz w:val="28"/>
          <w:szCs w:val="28"/>
        </w:rPr>
      </w:r>
    </w:p>
    <w:p w14:paraId="260A833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какое максимальное время отклика интерфейса вы считаете приемлемым?</w:t>
      </w:r>
      <w:r>
        <w:rPr>
          <w:sz w:val="28"/>
          <w:szCs w:val="28"/>
        </w:rPr>
      </w:r>
    </w:p>
    <w:p w14:paraId="630BE173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</w:p>
    <w:p w14:paraId="4ED97617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 1 секунды (15%);</w:t>
      </w:r>
      <w:r>
        <w:rPr>
          <w:sz w:val="28"/>
          <w:szCs w:val="28"/>
        </w:rPr>
      </w:r>
    </w:p>
    <w:p w14:paraId="121AC37F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1–2 секунды (55%);</w:t>
      </w:r>
      <w:r>
        <w:rPr>
          <w:sz w:val="28"/>
          <w:szCs w:val="28"/>
        </w:rPr>
      </w:r>
    </w:p>
    <w:p w14:paraId="4306B43F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2–3 секунды (25%);</w:t>
      </w:r>
      <w:r>
        <w:rPr>
          <w:sz w:val="28"/>
          <w:szCs w:val="28"/>
        </w:rPr>
      </w:r>
    </w:p>
    <w:p w14:paraId="4EA6DB3F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более 3 секунд (5%).</w:t>
      </w:r>
      <w:r>
        <w:rPr>
          <w:sz w:val="28"/>
          <w:szCs w:val="28"/>
        </w:rPr>
      </w:r>
    </w:p>
    <w:p w14:paraId="4E06698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какой функционал для работы с заметками для вас наиболее важен?</w:t>
      </w:r>
      <w:r>
        <w:rPr>
          <w:sz w:val="28"/>
          <w:szCs w:val="28"/>
        </w:rPr>
      </w:r>
    </w:p>
    <w:p w14:paraId="5BCE85B6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</w:p>
    <w:p w14:paraId="5DA33990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создание и редактирование текстовых заметок (78%);</w:t>
      </w:r>
      <w:r>
        <w:rPr>
          <w:sz w:val="28"/>
          <w:szCs w:val="28"/>
        </w:rPr>
      </w:r>
    </w:p>
    <w:p w14:paraId="704071EC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поиск по заголовку или тексту (62%);</w:t>
      </w:r>
      <w:r>
        <w:rPr>
          <w:sz w:val="28"/>
          <w:szCs w:val="28"/>
        </w:rPr>
      </w:r>
    </w:p>
    <w:p w14:paraId="11C1A578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удаление заметок (54%);</w:t>
      </w:r>
      <w:r>
        <w:rPr>
          <w:sz w:val="28"/>
          <w:szCs w:val="28"/>
        </w:rPr>
      </w:r>
    </w:p>
    <w:p w14:paraId="189439F2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сортировка по дате изменения (41%);</w:t>
      </w:r>
      <w:r>
        <w:rPr>
          <w:sz w:val="28"/>
          <w:szCs w:val="28"/>
        </w:rPr>
      </w:r>
    </w:p>
    <w:p w14:paraId="642E30DA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теги и категории (29%);</w:t>
      </w:r>
      <w:r>
        <w:rPr>
          <w:sz w:val="28"/>
          <w:szCs w:val="28"/>
        </w:rPr>
      </w:r>
    </w:p>
    <w:p w14:paraId="75989712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прикрепление файлов и изображений (18%).</w:t>
      </w:r>
      <w:r>
        <w:rPr>
          <w:sz w:val="28"/>
          <w:szCs w:val="28"/>
        </w:rPr>
      </w:r>
    </w:p>
    <w:p w14:paraId="62C9B6E6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насколько важна для вас возможность войти по SMS-коду без пароля?</w:t>
      </w:r>
      <w:r>
        <w:rPr>
          <w:sz w:val="28"/>
          <w:szCs w:val="28"/>
        </w:rPr>
      </w:r>
    </w:p>
    <w:p w14:paraId="079F3C21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</w:p>
    <w:p w14:paraId="6C238312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удобно, использовал бы (45%);</w:t>
      </w:r>
      <w:r>
        <w:rPr>
          <w:sz w:val="28"/>
          <w:szCs w:val="28"/>
        </w:rPr>
      </w:r>
    </w:p>
    <w:p w14:paraId="7BEC2220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 нужно, предпочитаю пароль (40%);</w:t>
      </w:r>
      <w:r>
        <w:rPr>
          <w:sz w:val="28"/>
          <w:szCs w:val="28"/>
        </w:rPr>
      </w:r>
    </w:p>
    <w:p w14:paraId="6C1ACFF7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мне всё равно (15%).</w:t>
      </w:r>
      <w:r>
        <w:rPr>
          <w:sz w:val="28"/>
          <w:szCs w:val="28"/>
        </w:rPr>
      </w:r>
    </w:p>
    <w:p w14:paraId="79DFFFDC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готовы ли вы платить за расширенные возможности сервиса заметок?</w:t>
      </w:r>
      <w:r>
        <w:rPr>
          <w:sz w:val="28"/>
          <w:szCs w:val="28"/>
        </w:rPr>
      </w:r>
    </w:p>
    <w:p w14:paraId="1E27441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</w:p>
    <w:p w14:paraId="2036C38F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нет, только бесплатный вариант (52%);</w:t>
      </w:r>
      <w:r>
        <w:rPr>
          <w:sz w:val="28"/>
          <w:szCs w:val="28"/>
        </w:rPr>
      </w:r>
    </w:p>
    <w:p w14:paraId="761CDB90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да, до 150 рублей в месяц (31%);</w:t>
      </w:r>
      <w:r>
        <w:rPr>
          <w:sz w:val="28"/>
          <w:szCs w:val="28"/>
        </w:rPr>
      </w:r>
    </w:p>
    <w:p w14:paraId="4C122D34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да, до 300 рублей в месяц (12%);</w:t>
      </w:r>
      <w:r>
        <w:rPr>
          <w:sz w:val="28"/>
          <w:szCs w:val="28"/>
        </w:rPr>
      </w:r>
    </w:p>
    <w:p w14:paraId="37CE971B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готов платить больше, если функционал того стоит (5%).</w:t>
      </w:r>
      <w:r>
        <w:rPr>
          <w:sz w:val="28"/>
          <w:szCs w:val="28"/>
        </w:rPr>
      </w:r>
    </w:p>
    <w:p w14:paraId="302FCC9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 быстро вы оцениваете новый сервис после первого входа?</w:t>
      </w:r>
      <w:r>
        <w:rPr>
          <w:sz w:val="28"/>
          <w:szCs w:val="28"/>
        </w:rPr>
      </w:r>
    </w:p>
    <w:p w14:paraId="12C58A2A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</w:p>
    <w:p w14:paraId="6467848D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ухожу, если не разобрался за 30–60 секунд (58%);</w:t>
      </w:r>
      <w:r>
        <w:rPr>
          <w:sz w:val="28"/>
          <w:szCs w:val="28"/>
        </w:rPr>
      </w:r>
    </w:p>
    <w:p w14:paraId="2E28F7B1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ухожу, если не разобрался за 1–2 минуты (32%);</w:t>
      </w:r>
      <w:r>
        <w:rPr>
          <w:sz w:val="28"/>
          <w:szCs w:val="28"/>
        </w:rPr>
      </w:r>
    </w:p>
    <w:p w14:paraId="231C55D2">
      <w:pPr>
        <w:pStyle w:val="93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готов изучать интерфейс дольше двух минут (10%).</w:t>
      </w:r>
      <w:r>
        <w:rPr>
          <w:sz w:val="28"/>
          <w:szCs w:val="28"/>
        </w:rPr>
      </w:r>
    </w:p>
    <w:p>
      <w:pPr>
        <w:pStyle w:val="930"/>
        <w:numPr>
          <w:ilvl w:val="1"/>
          <w:numId w:val="6"/>
        </w:numPr>
        <w:pBdr/>
        <w:spacing/>
        <w:ind/>
        <w:rPr/>
      </w:pPr>
      <w:r/>
      <w:bookmarkStart w:id="9" w:name="_Toc9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Бизнес-требования</w:t>
      </w:r>
      <w:bookmarkEnd w:id="9"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качестве заказчика системы выступает индивидуальный предприниматель Серебряков А.В. – владелец небольшой IT-компании, планирующий запустить публичный сервис заметок для частных пользователей. На основании проведённых интервью сформированы следующие бизнес-требования: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конкурентоспособный минималистичный сервис для ведения заметок, ориентированный на частных пользователей;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обеспечить стабильный рост аудитории до 1 000 зарегистрированных пользователей в течение первых шести месяцев после запуска;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сформировать базу для будущей монетизации за счёт введения платных тарифов с расширенными возможностями;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запустить MVP (минимально жизнеспособный продукт) в течение трёх месяцев с начала разработки;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обеспечить удобство использования: новый пользователь должен освоить основные функции без дополнительного обучения.</w:t>
      </w:r>
      <w:r/>
    </w:p>
    <w:p>
      <w:pPr>
        <w:pStyle w:val="930"/>
        <w:numPr>
          <w:ilvl w:val="1"/>
          <w:numId w:val="6"/>
        </w:numPr>
        <w:pBdr/>
        <w:spacing/>
        <w:ind/>
        <w:rPr/>
      </w:pPr>
      <w:r/>
      <w:bookmarkStart w:id="10" w:name="_Toc10"/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ребования пользователей</w:t>
      </w:r>
      <w:bookmarkEnd w:id="10"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анкетирования потенциальных пользователей сформированы следующие пользовательские требования: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зарегистрироваться, указав адрес электронной почты и номер телефона;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войти в систему как по e-mail и паролю, так и с помощью одноразового SMS-кода;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создавать текстовые заметки с заголовком и произвольным текстом;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видеть список всех своих заметок на главной странице после входа;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открыть и отредактировать любую свою заметку;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удалить заметку;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найти нужную заметку по ключевому слову в заголовке;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выйти из системы с любой страницы.</w:t>
      </w:r>
      <w:r/>
    </w:p>
    <w:p>
      <w:pPr>
        <w:pStyle w:val="930"/>
        <w:numPr>
          <w:ilvl w:val="1"/>
          <w:numId w:val="6"/>
        </w:numPr>
        <w:pBdr/>
        <w:spacing/>
        <w:ind/>
        <w:rPr/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Функциональные требования</w:t>
      </w:r>
      <w:bookmarkEnd w:id="11"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требований пользователей и анализа конкурентов сформированы следующие функциональные требования: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регистрации с полями: e-mail, пароль, номер телефона;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проверять уникальность e-mail при регистрации и сообщать об ошибке, если адрес уже зарегистрирован;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входа по e-mail и паролю;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отправлять одноразовый SMS-код при запросе аутентификации по номеру телефона;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считать SMS-код недействительным по истечении 5 минут с момента его отправки;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отображать список заметок текущего пользователя, отсортированный по дате последнего изменения;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создания заметки с обязательным полем «Заголовок» и необязательным полем «Текст»;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сохранять заметки с привязкой к учётной записи пользователя;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редактирования заметки с сохранением внесённых изменений;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удалять заметку после явного подтверждения пользователем;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фильтровать список заметок по введённому ключевому слову в заголовке в режиме реального времени;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завершать сеанс пользователя и перенаправлять его на страницу входа при нажатии кнопки «Выйти».</w:t>
      </w:r>
      <w:r/>
    </w:p>
    <w:p>
      <w:pPr>
        <w:pStyle w:val="930"/>
        <w:numPr>
          <w:ilvl w:val="1"/>
          <w:numId w:val="6"/>
        </w:numPr>
        <w:pBdr/>
        <w:spacing/>
        <w:ind/>
        <w:rPr/>
      </w:pPr>
      <w:r/>
      <w:bookmarkStart w:id="12" w:name="_Toc1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Нефункциональные требования</w:t>
      </w:r>
      <w:bookmarkEnd w:id="12"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проектировании системы необходимо учитывать следующие нефункциональные требования: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доступность: система должна обеспечивать доступность не менее 99,5 % в месяц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~4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часа простоя в месяц)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безопасность: пароли должны храниться исключительно в виде хэша (bcrypt); передача данных осуществляется только по HTTPS;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совместимость: система должна корректно работать в актуальных версиях браузеров Chrome, Firefox, Safari и Edge;</w:t>
      </w:r>
    </w:p>
    <w:p w14:paraId="5E17A163">
      <w:pPr>
        <w:pStyle w:val="93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Выбор архитектурного паттерна</w:t>
      </w:r>
      <w:r/>
    </w:p>
    <w:p w14:paraId="1C6DC2E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обоснования выбора архитектурного решения был составлен ADR (Architecture Decision Record) – структурированный документ, фиксирующий принятое архитектурное решение, его контекст, обоснование и рассмотренные альтернативы.</w:t>
      </w:r>
      <w:r/>
    </w:p>
    <w:p w14:paraId="574336CA"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Запись принятого решения № 1: Выбор архитектурного паттерна для системы NewNote</w:t>
      </w:r>
      <w:r/>
    </w:p>
    <w:p w14:paraId="0190D6F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Дата: 2026-04-23</w:t>
      </w:r>
      <w:r/>
    </w:p>
    <w:p w14:paraId="15CF5D05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Контекст:</w:t>
      </w:r>
      <w:r/>
    </w:p>
    <w:p w14:paraId="561E08A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Разрабатывается веб-приложение NewNote – минималистичный сервис для создания и хранения текстовых заметок. Основные функциональные домены системы: управление пользователями (регистрация, аутентификация по e-mail и SMS), управление заметками (создание, просмотр, редактирование, удаление, поиск). Команда разработки: 1 разработчик. Срок разработки: один учебный семестр. Ожидаемая нагрузка на этапе MVP – не более 100 одновременных пользователей.</w:t>
      </w:r>
      <w:r/>
    </w:p>
    <w:p w14:paraId="297C3FC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Решение:</w:t>
      </w:r>
      <w:r/>
    </w:p>
    <w:p w14:paraId="2696452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Принято решение реализовать систему NewNote в виде монолита с c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лоистую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(layered) структурой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Vertical Sliced Architecture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Проект разбит на 3 слоя: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domain, features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</w:rPr>
        <w:t>infrasturecutre.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Domain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отвечает за хранение сущностей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entities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 </w:t>
      </w:r>
      <w:r>
        <w:rPr>
          <w:lang w:val="ru-RU"/>
        </w:rPr>
        <w:t xml:space="preserve">и</w:t>
      </w:r>
      <w:r>
        <w:rPr>
          <w:lang w:val="en-US"/>
        </w:rPr>
        <w:t xml:space="preserve"> </w:t>
      </w:r>
      <w:r>
        <w:rPr>
          <w:lang w:val="ru-RU"/>
        </w:rPr>
        <w:t xml:space="preserve">значения </w:t>
      </w:r>
      <w:r>
        <w:rPr>
          <w:lang w:val="en-US"/>
        </w:rPr>
        <w:t xml:space="preserve">(value objects</w:t>
      </w:r>
      <w:r>
        <w:rPr>
          <w:lang w:val="ru-RU"/>
        </w:rPr>
        <w:t xml:space="preserve">). </w:t>
      </w:r>
      <w:r>
        <w:rPr>
          <w:lang w:val="en-US"/>
        </w:rPr>
        <w:t xml:space="preserve">Features </w:t>
      </w:r>
      <w:r>
        <w:rPr>
          <w:lang w:val="ru-RU"/>
        </w:rPr>
        <w:t xml:space="preserve">делится на фичи по контексту выполняемой бизнес-логики. Например фича </w:t>
      </w:r>
      <w:r>
        <w:rPr>
          <w:lang w:val="en-US"/>
        </w:rPr>
        <w:t xml:space="preserve">login_user</w:t>
      </w:r>
      <w:r>
        <w:rPr>
          <w:lang w:val="ru-RU"/>
        </w:rPr>
        <w:t xml:space="preserve"> отвечает за вход пользователя. Каждая фича содержит в себе срез слоёв необходимых для её функционирования: </w:t>
      </w:r>
      <w:r>
        <w:rPr>
          <w:lang w:val="en-US"/>
        </w:rPr>
        <w:t xml:space="preserve">controller – presentation </w:t>
      </w:r>
      <w:r>
        <w:rPr>
          <w:lang w:val="ru-RU"/>
        </w:rPr>
        <w:t xml:space="preserve">фичи</w:t>
      </w:r>
      <w:r>
        <w:rPr>
          <w:lang w:val="en-US"/>
        </w:rPr>
        <w:t xml:space="preserve">, handler </w:t>
      </w:r>
      <w:r>
        <w:rPr>
          <w:lang w:val="ru-RU"/>
        </w:rPr>
        <w:t>– связывание домена и инраструктуры и вызов бизнес логики</w:t>
      </w:r>
      <w:r>
        <w:rPr>
          <w:lang w:val="en-US"/>
        </w:rPr>
        <w:t xml:space="preserve">, repository </w:t>
      </w:r>
      <w:r>
        <w:rPr>
          <w:lang w:val="ru-RU"/>
        </w:rPr>
        <w:t xml:space="preserve">– </w:t>
      </w:r>
      <w:r>
        <w:rPr>
          <w:lang w:val="en-US"/>
        </w:rPr>
        <w:t xml:space="preserve">infrastucture </w:t>
      </w:r>
      <w:r>
        <w:rPr>
          <w:lang w:val="ru-RU"/>
        </w:rPr>
        <w:t xml:space="preserve">необходимый для этой фичи. Общие зависимости для фич вынесенены на соответствующие слои </w:t>
      </w:r>
      <w:r>
        <w:rPr>
          <w:lang w:val="en-US"/>
        </w:rPr>
        <w:t xml:space="preserve">infrastructure </w:t>
      </w:r>
      <w:r>
        <w:rPr>
          <w:lang w:val="ru-RU"/>
        </w:rPr>
        <w:t xml:space="preserve">и </w:t>
      </w:r>
      <w:r>
        <w:rPr>
          <w:lang w:val="en-US"/>
        </w:rPr>
        <w:t xml:space="preserve">domain</w:t>
      </w:r>
      <w:r>
        <w:rPr>
          <w:lang w:val="ru-RU"/>
        </w:rPr>
        <w:t xml:space="preserve">.</w:t>
      </w:r>
      <w:r/>
    </w:p>
    <w:p w14:paraId="1744023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Последствия:</w:t>
      </w:r>
      <w:r/>
    </w:p>
    <w:p w14:paraId="468BFE5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Преимущества:</w:t>
      </w:r>
      <w:r/>
    </w:p>
    <w:p w14:paraId="2394F2E4"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минимальная инфраструктура – один контейнер/процесс;</w:t>
      </w:r>
      <w:r/>
    </w:p>
    <w:p w14:paraId="411E2F48"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быстрый старт разработки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1 разработчика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highlight w:val="none"/>
        </w:rPr>
      </w:r>
      <w:r/>
    </w:p>
    <w:p w14:paraId="4F1DA85B"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единое логирование и обработка ошибок;</w:t>
      </w:r>
      <w:r/>
    </w:p>
    <w:p w14:paraId="409EA09D"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простая схема развёртывания (uvicorn + SQLite или PostgreSQL).</w:t>
      </w:r>
      <w:r/>
    </w:p>
    <w:p w14:paraId="0CB80758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Недостатки и риски:</w:t>
      </w:r>
      <w:r/>
    </w:p>
    <w:p w14:paraId="275CCE97"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единая точка отказа: при падении процесса недоступна вся система;</w:t>
      </w:r>
      <w:r/>
    </w:p>
    <w:p w14:paraId="5A37C0E3"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росте нагрузки потребуется рефакторинг в микросервисы;</w:t>
      </w:r>
      <w:r/>
    </w:p>
    <w:p w14:paraId="3FA22485">
      <w:pPr>
        <w:pStyle w:val="93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риск нарастания связанности модулей при расширении функциональности.</w:t>
      </w:r>
      <w:r/>
    </w:p>
    <w:p w14:paraId="7E3CBD3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Альтернативы:</w:t>
      </w:r>
      <w:r/>
    </w:p>
    <w:p w14:paraId="46DDE4C1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Микросервисная архитектура была отклонена по следующим причинам: ожидаемая нагрузка не оправдывает затраты на DevOps-инфраструктуру (оркестрация, service mesh, распределённые транзакции); малый размер команды и учебные сроки делают порог входа неприемлемым. Событийно-ориентированная архитектура избыточна для простого CRUD-приложения без асинхронных бизнес-процессов. SOA неприменима, так как система не интегрируется со сторонними сервисами через общую шину.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5762CBB">
      <w:pPr>
        <w:pStyle w:val="93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Карта контекстов по методологии DDD</w:t>
      </w:r>
      <w:r/>
    </w:p>
    <w:p w14:paraId="12EDF05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Domain-Driven Design (DDD) – методология проектирования программных систем, в которой в основу архитектуры кладётся модель предметной области. Карта контекстов (Context Map) – один из стратегических артефактов DDD, который описывает все ограниченные контексты (Bounded Contexts) системы, их границы и виды взаимодействия между ними.</w:t>
      </w:r>
      <w:r/>
    </w:p>
    <w:p w14:paraId="0F47D1B7">
      <w:pPr>
        <w:pStyle w:val="93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Определение подобластей</w:t>
      </w:r>
      <w:r/>
    </w:p>
    <w:p w14:paraId="21D7A9D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системы NewNote выделены следующие подобласти:</w:t>
      </w:r>
      <w:r/>
    </w:p>
    <w:p w14:paraId="12F9B2C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Смысловое ядро (Core Domain) – Управление заметками (Note Management). Это основная бизнес-ценность системы: создание, хранение, редактирование, удаление и поиск текстовых заметок. Именно эта функциональность отличает NewNote от остальных систем и составляет конкурентное преимущество приложения. Ключевые агрегаты: Note (заметка с заголовком и текстом), NoteList (коллекция заметок пользователя с поиском).</w:t>
      </w:r>
      <w:r/>
    </w:p>
    <w:p w14:paraId="6FFC9D4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Вспомогательная подобласть (Supporting Subdomain) – Профиль пользователя (User Profile). Хранит персональные данные учётной записи: адрес электронной почты, номер телефона, дату регистрации. Необходима для корректной работы смыслового ядра, поскольку каждая заметка привязана к конкретному пользователю. Агрегат: UserProfile.</w:t>
      </w:r>
      <w:r/>
    </w:p>
    <w:p w14:paraId="62A8CDE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Общие подобласти (Generic Subdomains) – функциональность, не являющаяся уникальной для системы:</w:t>
      </w:r>
      <w:r/>
    </w:p>
    <w:p w14:paraId="5E314285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Идентификация (User Identity) – регистрация учётных записей, аутентификация по e-mail и паролю, аутентификация по одноразовому SMS-коду (OTP), управление JWT-сессиями;</w:t>
      </w:r>
      <w:r/>
    </w:p>
    <w:p w14:paraId="2325E63F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Уведомления (Notification) – генерация и отправка SMS-кодов через внешний SMS-шлюз.</w:t>
      </w:r>
      <w:r/>
    </w:p>
    <w:p w14:paraId="1BB890F6">
      <w:pPr>
        <w:pStyle w:val="93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Ограниченные контексты и связи</w:t>
      </w:r>
      <w:r/>
    </w:p>
    <w:p w14:paraId="01A4E0B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основе выделенных подобластей определены следующие ограниченные контексты и отношения между ними:</w:t>
      </w:r>
      <w:r/>
    </w:p>
    <w:p w14:paraId="307AA954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Note Management Context (Core) – обрабатывает всю логику работы с заметками; зависит от User Identity Context для получения идентификатора текущего пользователя.</w:t>
      </w:r>
      <w:r/>
    </w:p>
    <w:p w14:paraId="3015F703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User Identity Context (Generic) – управляет учётными записями и аутентификацией; зависит от Notification Context для отправки OTP-кодов.</w:t>
      </w:r>
      <w:r/>
    </w:p>
    <w:p w14:paraId="4068C180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Notification Context (Generic) – предоставляет возможность отправки SMS; является поставщиком (Upstream) для User Identity Context.</w:t>
      </w:r>
      <w:r/>
    </w:p>
    <w:p w14:paraId="7FBF441F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User Profile Context (Supporting) – хранит дополнительные данные профиля; предоставляет информацию о пользователе контексту Note Management.</w:t>
      </w:r>
      <w:r/>
    </w:p>
    <w:p w14:paraId="07ED44D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 связи между всеми контекстами – Customer-Supplier (C-S): один контекст (Upstream, поставщик) предоставляет данные или сервис, другой (Downstream, клиент) его использует. Изменения в поставщике влекут адаптацию у клиента.</w:t>
      </w:r>
      <w:r/>
    </w:p>
    <w:p w14:paraId="4F61CCC0">
      <w:pPr>
        <w:pStyle w:val="93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Карта контекстов</w:t>
      </w:r>
      <w:r/>
    </w:p>
    <w:p w14:paraId="26DEEB8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Карта контекстов системы NewNote представлена на рисунке 2. На карте стрелки показывают направление зависимости: стрелка от поставщика (U – Upstream) к клиенту (D – Downstream). Обозначение C-S (Customer-Supplier) указывает тип отношения.</w:t>
      </w:r>
      <w:r/>
    </w:p>
    <w:p w14:paraId="0FEBD055"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2861" cy="402504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095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522860" cy="4025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4.87pt;height:316.9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 w14:paraId="783B1DE1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 – Карта контекстов системы NewNote по методологии DDD</w:t>
      </w:r>
      <w:r/>
    </w:p>
    <w:p w14:paraId="7E32380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Смысловое ядро (Note Management Context) выделено жёлтым фоном и является центральным элементом карты. Слева расположен User Identity Context (голубой), который выступает поставщиком идентификационных данных для Notes и одновременно клиентом для Notification Context (жёлтый, внизу). Справа – User Profile Context (зелёный), предоставляющий дополнительные данные профиля. Внизу слева отображён внешний по отношению ко всей системе SMS-шлюз, с которым взаимодействует Notification Context.</w:t>
      </w:r>
      <w:r/>
    </w:p>
    <w:p w14:paraId="6B261A76">
      <w:pPr>
        <w:pStyle w:val="93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Диаграммы контекста нотации C4</w:t>
      </w:r>
      <w:r/>
    </w:p>
    <w:p w14:paraId="307CA8E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Нотация C4 (Context, Containers, Components, Code) – иерархическая система диаграмм для визуализации архитектуры программного обеспечения, предложенная Саймоном Брауном. Название нотации отражает четыре уровня детализации: Level 1 – диаграмма контекста (System Context), Level 2 – диаграмма контейнеров (Container), Level 3 – диаграмма компонентов (Component), Level 4 – диаграмма кода (Code). В данной работе используется уровень 1 – System Context Diagram: показывает людей и внешние системы, взаимодействующие с описываемой системой.</w:t>
      </w:r>
      <w:r/>
    </w:p>
    <w:p w14:paraId="72C33219">
      <w:pPr>
        <w:pStyle w:val="93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Диаграмма контекста C4 для смыслового ядра</w:t>
      </w:r>
      <w:r/>
    </w:p>
    <w:p w14:paraId="6381B8B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3 представлена диаграмма контекста нотации C4 для смыслового ядра системы NewNote – контекста управления заметками (Note Management Context).</w:t>
      </w:r>
      <w:r/>
    </w:p>
    <w:p w14:paraId="1DE6A94D"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8640" cy="285349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8905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568639" cy="2853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8.48pt;height:224.6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23878689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3 – Диаграмма контекста C4 для смыслового ядра (Note Management Context)</w:t>
      </w:r>
      <w:r/>
    </w:p>
    <w:p w14:paraId="60505A5F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диаграмме присутствуют следующие элементы. Зарегистрированный пользователь (Person) – конечный пользователь системы, который после аутентификации создаёт, просматривает, редактирует, удаляет и ищет заметки. Система NewNote (Software System) – монолитное веб-приложение на Python FastAPI, реализующее CRUD-операции с заметками. REST API защищён JWT-токеном; данные сохраняются в SQLite (разработка) или PostgreSQL (продакшн). База данных (Software System, внешняя) – реляционное хранилище, с которым система взаимодействует через ORM SQLAlchemy. Веб-браузер (Software System, внешний) – клиентская часть: пользователь обращается к системе через браузер по протоколу HTTPS.</w:t>
      </w:r>
      <w:r/>
    </w:p>
    <w:p w14:paraId="14E617F2">
      <w:pPr>
        <w:pStyle w:val="93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Диаграмма контекста C4 для вспомогательной подобласти</w:t>
      </w:r>
      <w:r/>
    </w:p>
    <w:p w14:paraId="1941F40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4 представлена диаграмма контекста нотации C4 для вспомогательной подобласти – контекста идентификации и аутентификации (User Identity Context).</w:t>
      </w:r>
      <w:r/>
    </w:p>
    <w:p w14:paraId="40D099ED">
      <w:pPr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3935" cy="293985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649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663935" cy="29398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5.98pt;height:231.4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14:paraId="24578F6A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4 – Диаграмма контекста C4 для вспомогательной подобласти (User Identity Context)</w:t>
      </w:r>
      <w:r/>
    </w:p>
    <w:p w14:paraId="05092F05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На диаграмме присутствуют следующие элементы. Незарегистрированный пользователь (Person) – посетитель, который впервые открывает приложение. Он может зарегистрироваться по e-mail и паролю, либо запросить вход по SMS-коду. Зарегистрированный пользователь (Person) – существующий пользователь, который входит в систему по одному из двух каналов: e-mail/пароль или одноразовый SMS-код (OTP). После успешной аутентификации система выдаёт JWT-токен со сроком действия 6 часов. Система NewNote (Software System) – основная система: принимает запросы на регистрацию и аутентификацию, хэширует пароли с помощью bcrypt, управляет OTP-кодами и JWT-токенами. SMS-провайдер (External Software System) – сторонний сервис (например, Twilio или СМС.ру), через HTTPS API которого система отправляет одноразовые коды при SMS-аутентификации. SMTP-сервер (External Software System) – почтовый сервер, используемый для отправки письма с подтверждением адреса электронной почты при регистрации нового пользователя.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2722124">
      <w:pPr>
        <w:pStyle w:val="93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Паттерны проектирования</w:t>
      </w:r>
      <w:r/>
    </w:p>
    <w:p w14:paraId="25BCAAE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Паттерн проектирования (Design Pattern) – типовое решение часто встречающейся задачи при проектировании программного обеспечения. Паттерны не являются конкретным кодом, а представляют собой описание подхода, который можно адаптировать под нужды конкретного проекта. В системе NewNote реализованы три паттерна: поведенческий, структурный и порождающий.</w:t>
      </w:r>
      <w:r/>
    </w:p>
    <w:p w14:paraId="1FAA8E2E">
      <w:pPr>
        <w:pStyle w:val="93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Поведенческий паттерн: Стратегия (Strategy)</w:t>
      </w:r>
      <w:r/>
    </w:p>
    <w:p w14:paraId="72B22E8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Паттерн Стратегия применён для реализации аутентификации пользователей. Система NewNote поддерживает два способа входа: по e-mail и паролю, и по одноразовому SMS-коду (OTP). Оба способа имеют общий интерфейс (метод authenticate), но принципиально разные алгоритмы проверки. Паттерн Стратегия позволяет инкапсулировать каждый алгоритм в отдельный класс и переключать их без изменения кода роутера.</w:t>
      </w:r>
      <w:r/>
    </w:p>
    <w:p w14:paraId="606D25C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Паттерн Стратегия выбран, так как в системе присутствует несколько взаимозаменяемых алгоритмов аутентификации, которые не имеют общих пошаговых операций. Роутер (клиент) не должен зависеть от деталей реализации каждого способа входа.</w:t>
      </w:r>
      <w:r/>
    </w:p>
    <w:p w14:paraId="06403F8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Шаблонный метод (Template Method). Шаблонный метод предполагает, что у всех вариантов алгоритма есть фиксированная последовательность шагов, которые частично переопределяются в подклассах. У email-аутентификации (проверка пароля bcrypt) и SMS-аутентификации (проверка OTP-кода и срока его действия) нет общей последовательности шагов, поэтому Шаблонный метод неприменим. Стратегия корректнее, так как алгоритмы независимы и полностью взаимозаменяемы.</w:t>
      </w:r>
      <w:r/>
    </w:p>
    <w:p w14:paraId="41B71AA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Команда (Command). Паттерн Команда предназначен для инкапсуляции запроса как объекта с поддержкой отмены, очереди и журналирования. Аутентификация является немедленным действием без необходимости откладывать его или отменять, поэтому Команда избыточна.</w:t>
      </w:r>
      <w:r/>
    </w:p>
    <w:p w14:paraId="6DE82EB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Структура реализации: абстрактный класс AuthStrategy с методом authenticate(db, **kwargs), конкретные классы EmailAuthStrategy и SmsAuthStrategy, класс-контекст AuthContext, хранящий ссылку на стратегию и вызывающий её через метод login(). Файл: patterns/auth_strategy.py.</w:t>
      </w:r>
      <w:r/>
    </w:p>
    <w:p w14:paraId="4912176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классов для паттерна Стратегия представлена на рисунке 5.</w:t>
      </w:r>
      <w:r/>
    </w:p>
    <w:p w14:paraId="5D1CBF41"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3038" cy="292833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3928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583038" cy="29283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9.61pt;height:230.5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 w14:paraId="0C090128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5 – Диаграмма классов: паттерн Стратегия (Strategy)</w:t>
      </w:r>
      <w:r/>
    </w:p>
    <w:p w14:paraId="0E3B816B">
      <w:pPr>
        <w:pStyle w:val="93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Структурный паттерн: Репозиторий (Repository)</w:t>
      </w:r>
      <w:r/>
    </w:p>
    <w:p w14:paraId="3D62BC0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Паттерн Репозиторий применён для изоляции логики доступа к данным от бизнес-логики роутеров. До применения паттерна роутеры напрямую обращались к объекту Session SQLAlchemy, смешивая работу с базой данных и обработку HTTP-запросов. Это затрудняло тестирование: для unit-тестов роутеров требовалась реальная база данных.</w:t>
      </w:r>
      <w:r/>
    </w:p>
    <w:p w14:paraId="66A18FE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выбора. Репозиторий предоставляет единый интерфейс для работы с коллекцией объектов модели, скрывая детали хранилища. При необходимости реальный NoteRepository можно подменить тестовой заглушкой (InMemoryNoteRepository), реализующей тот же абстрактный интерфейс, без изменения кода роутеров.</w:t>
      </w:r>
      <w:r/>
    </w:p>
    <w:p w14:paraId="252FAFDF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Фасад (Facade). Фасад предоставляет упрощённый интерфейс к сложной подсистеме, состоящей из нескольких классов. В данном случае подсистема одна (SQLAlchemy + модель Note), и цель – абстракция хранилища, а не упрощение сложной подсистемы. Это задача Репозитория, а не Фасада.</w:t>
      </w:r>
      <w:r/>
    </w:p>
    <w:p w14:paraId="410C380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Декоратор (Decorator). Декоратор добавляет новое поведение существующему объекту, оборачивая его. Цель здесь – не расширить объект Session, а полностью скрыть его за стабильным интерфейсом. Декоратор не решает задачу изоляции хранилища.</w:t>
      </w:r>
      <w:r/>
    </w:p>
    <w:p w14:paraId="4EDF798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реализации: абстрактный класс AbstractNoteRepository с методами get_all, get_by_id, create, update, delete, конкретный класс NoteRepository, принимающий в конструктор объект Session. Файл: patterns/note_repository.py.</w:t>
      </w:r>
      <w:r/>
    </w:p>
    <w:p w14:paraId="2B5539E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классов для паттерна Репозиторий представлена на рисунке 6.</w:t>
      </w:r>
      <w:r/>
    </w:p>
    <w:p w14:paraId="4861DE83">
      <w:pPr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62678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83093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764" cy="36267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95pt;height:285.5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 w14:paraId="35737F4F">
      <w:pPr>
        <w:suppressLineNumbers w:val="false"/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6 – Диаграмма классов: паттерн Репозиторий (Repository)</w:t>
      </w:r>
      <w:r/>
    </w:p>
    <w:p w14:paraId="4A062C8F">
      <w:pPr>
        <w:pStyle w:val="93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Порождающий паттерн: Фабричный метод (Factory Method)</w:t>
      </w:r>
      <w:r/>
    </w:p>
    <w:p w14:paraId="53326E4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Паттерн Фабричный метод применён для создания объектов-экспортёров заметок. Система NewNote поддерживает экспорт заметки в разные форматы (plain text, JSON) через endpoint GET /notes/{id}/export?fmt=txt|json. С появлением новых форматов (например, Markdown) необходимо добавлять новые экспортёры без изменения существующего кода роутера, соблюдая принцип Open/Closed.</w:t>
      </w:r>
      <w:r/>
    </w:p>
    <w:p w14:paraId="727342C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выбора. Фабричный метод выносит логику создания конкретного экспортёра из роутера в специализированные фабрики. Добавление нового формата требует только создания нового класса-экспортёра и новой фабрики, и регистрации её в реестре _FACTORIES, без изменения роутера или существующих классов.</w:t>
      </w:r>
      <w:r/>
    </w:p>
    <w:p w14:paraId="7E52CE6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Абстрактная фабрика (Abstract Factory). Абстрактная фабрика нужна для создания семейств взаимосвязанных объектов (например, кнопка + форма + диалог одной темы UI). Здесь порождается только один тип объекта — экспортёр — без семейства связанных продуктов. Абстрактная фабрика создаёт излишнюю иерархию без практической пользы.</w:t>
      </w:r>
      <w:r/>
    </w:p>
    <w:p w14:paraId="06F3AEFD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Строитель (Builder). Строитель предназначен для пошагового конструирования сложных объектов с множеством параметров. Экспортёры просты (не требуют пошаговой сборки), поэтому Строитель был бы избыточным усложнением.</w:t>
      </w:r>
      <w:r/>
    </w:p>
    <w:p w14:paraId="74EF35C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Структура реализации: абстрактный продукт NoteExporter (методы export и content_type), конкретные продукты PlainTextExporter и JsonExporter, абстрактный создатель NoteExporterFactory (фабричный метод create_exporter), конкретные создатели PlainTextExporterFactory и JsonExporterFactory, реестр фабрик _FACTORIES и вспомогательная функция get_exporter_factory(fmt). Файл: patterns/note_exporter.py.</w:t>
      </w:r>
      <w:r/>
    </w:p>
    <w:p w14:paraId="2AF9260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классов для паттерна Фабричный метод представлена на рисунке 7.</w:t>
      </w:r>
      <w:r/>
    </w:p>
    <w:p w14:paraId="60E236AE">
      <w:pPr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17973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04226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764" cy="3179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1.95pt;height:250.3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</w:p>
    <w:p w14:paraId="55A2AEA8">
      <w:pPr>
        <w:suppressLineNumbers w:val="false"/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7 – Диаграмма классов: паттерн Фабричный метод (Factory Method)</w:t>
      </w:r>
      <w:r/>
    </w:p>
    <w:p w14:paraId="432FFB0A">
      <w:pPr>
        <w:pStyle w:val="93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Реализация принципов SOLID</w:t>
      </w:r>
      <w:r/>
    </w:p>
    <w:p w14:paraId="6472F15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Принципы SOLID — пять принципов объектно-ориентированного проектирования, сформулированных Робертом Мартином. Их соблюдение делает код более гибким, тестируемым и сопровождаемым. В ходе рефакторинга кода NewNote реализованы пять принципов SOLID. Структура проекта была реорганизована: вместо плоской папки с файлами введены пакеты auth/, notes/ и interfaces/, что позволило явно разграничить ответственности.</w:t>
      </w:r>
      <w:r/>
    </w:p>
    <w:p w14:paraId="632EBEE6">
      <w:pPr>
        <w:pStyle w:val="93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единственной ответственности (SRP)</w:t>
      </w:r>
      <w:r/>
    </w:p>
    <w:p w14:paraId="1E4C1E1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единственной ответственности (Single Responsibility Principle): каждый класс (модуль) должен иметь только одну причину для изменения.</w:t>
      </w:r>
      <w:r/>
    </w:p>
    <w:p w14:paraId="6F011E4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До рефакторинга: файл auth_utils.py нарушал SRP, объединяя три несвязанные обязанности в одном модуле — хэширование паролей, создание JWT-токенов и генерацию OTP-кодов. Каждая из этих функций имела свою причину для изменения: смена алгоритма хэширования не должна затрагивать логику токенов, а изменение длины OTP-кода не должно затрагивать ни то, ни другое.</w:t>
      </w:r>
      <w:r/>
    </w:p>
    <w:p w14:paraId="75351B4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рефакторинга: auth_utils.py разбит на три специализированных класса:</w:t>
      </w:r>
      <w:r/>
    </w:p>
    <w:p w14:paraId="69E5D24D">
      <w:pPr>
        <w:pStyle w:val="937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auth/password_service.py — класс PasswordService: методы hash() и verify(). Единственная причина для изменения — смена алгоритма хэширования (bcrypt → Argon2 и т.п.);</w:t>
      </w:r>
      <w:r>
        <w:rPr>
          <w14:ligatures w14:val="none"/>
        </w:rPr>
      </w:r>
    </w:p>
    <w:p w14:paraId="7A4E2BCD">
      <w:pPr>
        <w:pStyle w:val="937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auth/token_service.py — класс TokenService: методы create() и decode(). Единственная причина для изменения — смена алгоритма или формата JWT-токена;</w:t>
      </w:r>
      <w:r>
        <w:rPr>
          <w14:ligatures w14:val="none"/>
        </w:rPr>
      </w:r>
    </w:p>
    <w:p w14:paraId="01153525">
      <w:pPr>
        <w:pStyle w:val="937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auth/otp_service.py — класс OtpService: метод generate(). Единственная причина для</w:t>
      </w:r>
      <w:r>
        <w:rPr>
          <w:lang w:val="ru-RU"/>
        </w:rPr>
        <w:t xml:space="preserve"> </w:t>
      </w:r>
      <w:r>
        <w:t xml:space="preserve">изменения — смена формата или длины кода.</w:t>
      </w:r>
      <w:r>
        <w:rPr>
          <w14:ligatures w14:val="none"/>
        </w:rPr>
      </w:r>
    </w:p>
    <w:p w14:paraId="66E9174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Аналогично, модели User и Note разнесены по пакетам (auth/models.py и notes/models.py), а каждый роутер (auth/router.py, notes/router.py) отвечает исключительно за маршрутизацию HTTP-запросов, делегируя всю логику сервисам и репозиторию.</w:t>
      </w:r>
      <w:r/>
    </w:p>
    <w:p w14:paraId="4BE2245D">
      <w:pPr>
        <w:pStyle w:val="93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открытости/закрытости (OCP)</w:t>
      </w:r>
      <w:r/>
    </w:p>
    <w:p w14:paraId="1D2B34A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открытости/закрытости (Open/Closed Principle): программные сущности должны быть открыты для расширения, но закрыты для модификации.</w:t>
      </w:r>
      <w:r/>
    </w:p>
    <w:p w14:paraId="46DD8A7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Реализация: иерархия AuthStrategy в модуле auth/strategies.py. Абстрактный класс AuthStrategy определяет контракт — метод authenticate(db, **kwargs). Конкретные стратегии EmailAuthStrategy и SmsAuthStrategy реализуют этот контракт для двух каналов аутентификации. При добавлении нового способа входа (например, OAuth2) необходимо лишь создать новый подкласс AuthStrategy — существующий код роутера и класса AuthContext остаётся неизменным, что и означает «закрыт для модификации, открыт для расширения».</w:t>
      </w:r>
      <w:r/>
    </w:p>
    <w:p w14:paraId="444708F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Аналогично реализованы NoteExporter и NoteExporterFactory из предыдущей работы (patterns/): добавление нового формата экспорта (например, Markdown) требует только нового класса, не изменяя существующих.</w:t>
      </w:r>
      <w:r/>
    </w:p>
    <w:p w14:paraId="7325C5E9">
      <w:pPr>
        <w:pStyle w:val="93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подстановки Лисков (LSP)</w:t>
      </w:r>
      <w:r/>
    </w:p>
    <w:p w14:paraId="2BF0E23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подстановки Лисков (Liskov Substitution Principle): объекты подклассов должны быть полностью взаимозаменяемы с объектами базового класса без нарушения корректности программы.</w:t>
      </w:r>
      <w:r/>
    </w:p>
    <w:p w14:paraId="2E3426F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Реализация: классы EmailAuthStrategy и SmsAuthStrategy полностью реализуют контракт AuthStrategy. Класс AuthContext работает с переменной типа AuthStrategy и вызывает authenticate() — не зная и не завися от того, какая конкретная стратегия передана. Подстановка одной стратегии другой не меняет поведения AuthContext. Аналогично, NoteRepository реализует интерфейсы INoteReader и INoteWriter и может быть заменён тестовой заглушкой InMemoryNoteRepository без изменения кода роутера.</w:t>
      </w:r>
      <w:r/>
    </w:p>
    <w:p w14:paraId="2836CE03">
      <w:pPr>
        <w:pStyle w:val="93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разделения интерфейсов (ISP)</w:t>
      </w:r>
      <w:r/>
    </w:p>
    <w:p w14:paraId="6B80BC8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разделения интерфейсов (Interface Segregation Principle): клиенты не должны зависеть от методов, которые они не используют.</w:t>
      </w:r>
      <w:r/>
    </w:p>
    <w:p w14:paraId="7D61E3A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 рефакторинга: AbstractNoteRepository объединял все методы — get_all, get_by_id, create, update, delete — в одном интерфейсе. Клиент, которому нужно только читать заметки (например, функция экспорта), всё равно зависел от методов записи.</w:t>
      </w:r>
      <w:r/>
    </w:p>
    <w:p w14:paraId="261A305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рефакторинга: интерфейс разделён на два в пакете interfaces/:</w:t>
      </w:r>
      <w:r/>
    </w:p>
    <w:p w14:paraId="3435E4CB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INoteReader (interfaces/i_note_reader.py) — только get_all() и get_by_id(). Клиенты, которым нужно только чтение, зависят исключительно от этого интерфейса;</w:t>
      </w:r>
      <w:r/>
    </w:p>
    <w:p w14:paraId="7640A1C8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INoteWriter (interfaces/i_note_writer.py) — только create(), update(), delete(). Клиенты-писатели зависят только от него.</w:t>
      </w:r>
      <w:r/>
    </w:p>
    <w:p w14:paraId="1A0D44C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роутере notes/router.py функции аннотированы типами INoteReader и INoteWriter соответственно: функция list_notes получает INoteReader, функция create_note — INoteWriter. Это явно выражает намерения и исключает нежелательные зависимости.</w:t>
      </w:r>
      <w:r/>
    </w:p>
    <w:p w14:paraId="2AA1B327">
      <w:pPr>
        <w:pStyle w:val="93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инверсии зависимостей (DIP)</w:t>
      </w:r>
      <w:r/>
    </w:p>
    <w:p w14:paraId="20DFA85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инверсии зависимостей (Dependency Inversion Principle): высокоуровневые модули не должны зависеть от низкоуровневых — оба должны зависеть от абстракций.</w:t>
      </w:r>
      <w:r/>
    </w:p>
    <w:p w14:paraId="44012AF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Реализация: высокоуровневый модуль notes/router.py зависит от абстракций INoteReader и INoteWriter (пакет interfaces/), а не от конкретного класса NoteRepository. Конкретная реализация создаётся в вспомогательных функциях _get_reader() и _get_writer() и «внедряется» через параметры FastAPI-зависимостей. При необходимости конкретный NoteRepository можно заменить тестовой заглушкой или реализацией поверх другого хранилища (Redis, файловая система) без изменения кода роутера.</w:t>
      </w:r>
      <w:r/>
    </w:p>
    <w:p w14:paraId="06EFCF37">
      <w:pPr>
        <w:pStyle w:val="93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Реализация принципов организации компонентов</w:t>
      </w:r>
      <w:r/>
    </w:p>
    <w:p w14:paraId="534A2D1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Принципы организации компонентов делятся на две группы: принципы связности компонентов (определяют, что входит в компонент) и принципы сочетаемости компонентов (определяют, как компоненты зависят друг от друга). В проекте NewNote реализованы по два принципа из каждой группы.</w:t>
      </w:r>
      <w:r/>
    </w:p>
    <w:p w14:paraId="6ED48518">
      <w:pPr>
        <w:pStyle w:val="93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Принципы связности компонентов</w:t>
      </w:r>
      <w:r/>
    </w:p>
    <w:p w14:paraId="71FDE15D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общего замыкания (CCP — Common Closure Principle): в компонент должны входить классы, которые изменяются по одним и тем же причинам и в одно и то же время. Тогда при изменении требований затрагивается минимальное количество компонентов.</w:t>
      </w:r>
      <w:r/>
    </w:p>
    <w:p w14:paraId="0A9F27F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CCP в NewNote:</w:t>
      </w:r>
      <w:r/>
    </w:p>
    <w:p w14:paraId="64251AD0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пакет auth/ объединяет все классы, изменяющиеся при изменении способа аутентификации: router.py, strategies.py, password_service.py, token_service.py, otp_service.py, models.py, schemas.py. Если заказчик попросит добавить OAuth2 или изменить срок действия токена, затронут будет только этот пакет;</w:t>
      </w:r>
      <w:r/>
    </w:p>
    <w:p w14:paraId="1C597CE5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пакет notes/ объединяет всё, что изменяется при изменении функциональности заметок: router.py, repository.py, models.py, schemas.py. Изменение полей заметки или добавление нового эндпоинта затрагивает только notes/.</w:t>
      </w:r>
      <w:r/>
    </w:p>
    <w:p w14:paraId="498D247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общего повторного использования (CRP — Common Reuse Principle): классы в компоненте используются вместе. Клиент, использующий один класс из компонента, неявно зависит от всех классов компонента. Поэтому в компоненте должны находиться только те классы, которые действительно используются вместе.</w:t>
      </w:r>
      <w:r/>
    </w:p>
    <w:p w14:paraId="0A02DBE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 CRP в NewNote: пакет interfaces/ содержит исключительно INoteReader и INoteWriter — два интерфейса, которые клиент (notes/router.py и notes/repository.py) использует вместе как единое целое. Не включены в interfaces/ никакие конкретные реализации, модели, схемы или утилиты. Клиент, зависящий от interfaces/, не притягивает нежелательных транзитивных зависимостей.</w:t>
      </w:r>
      <w:r/>
    </w:p>
    <w:p w14:paraId="03D9EFEE">
      <w:pPr>
        <w:pStyle w:val="93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Принципы сочетаемости компонентов</w:t>
      </w:r>
      <w:r/>
    </w:p>
    <w:p w14:paraId="2D024CA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ациклических зависимостей (ADP — Acyclic Dependencies Principle): в графе зависимостей между компонентами не должно быть циклов. Цикл приводит к тому, что компоненты становятся неразрывно связаны и не могут быть собраны, протестированы или задеплоены независимо.</w:t>
      </w:r>
      <w:r/>
    </w:p>
    <w:p w14:paraId="472BBFA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ADP в NewNote: граф зависимостей между пакетами образует направленный ациклический граф (DAG):</w:t>
      </w:r>
      <w:r/>
    </w:p>
    <w:p w14:paraId="015CF8FA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notes/ → interfaces/ (repository.py реализует INoteReader, INoteWriter);</w:t>
      </w:r>
      <w:r/>
    </w:p>
    <w:p w14:paraId="3FEDE2F3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auth/ → interfaces/ (опционально, для расширения);</w:t>
      </w:r>
      <w:r/>
    </w:p>
    <w:p w14:paraId="1D32F547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notes/ → database/ (получение Session);</w:t>
      </w:r>
      <w:r/>
    </w:p>
    <w:p w14:paraId="57AD99EA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auth/ → database/ (получение Session).</w:t>
      </w:r>
      <w:r/>
    </w:p>
    <w:p w14:paraId="5842A9A4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Циклов нет: interfaces/ ни от кого не зависит; notes/ зависит от interfaces/, но не наоборот; auth/ зависит от database/, но не от notes/. Каждый пакет можно скомпилировать, протестировать и задеплоить независимо, что соответствует требованию ADP.</w:t>
      </w:r>
      <w:r/>
    </w:p>
    <w:p w14:paraId="053BA1D4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стабильных зависимостей (SDP — Stable Dependencies Principle): компоненты должны зависеть только от более стабильных компонентов. Стабильность определяется как отношение входящих зависимостей к суммарным: I = Fan-out / (Fan-in + Fan-out), где I=0 — максимально стабилен, I=1 — максимально нестабилен.</w:t>
      </w:r>
      <w:r/>
    </w:p>
    <w:p w14:paraId="6DAA002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SDP в NewNote:</w:t>
      </w:r>
      <w:r/>
    </w:p>
    <w:p w14:paraId="766347B4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interfaces/ — наиболее стабильный компонент (I≈0): на него ссылаются notes/ и auth/, но сам он ни от кого не зависит. Именно от этого компонента зависят все volatile-компоненты;</w:t>
      </w:r>
      <w:r/>
    </w:p>
    <w:p w14:paraId="1EE93E0A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notes/router.py — наиболее нестабильный модуль (I≈1): зависит от interfaces/, database/, auth/, schemas. Зависит только в направлении более стабильных компонентов, что соответствует SDP;</w:t>
      </w:r>
      <w:r/>
    </w:p>
    <w:p w14:paraId="1AB04DE4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database.py — стабильный компонент (I≈0): ни от кого не зависит внутри проекта, зависит только от внешней библиотеки SQLAlchemy.</w:t>
      </w:r>
      <w:r/>
    </w:p>
    <w:p w14:paraId="6234D4D9">
      <w:pPr>
        <w:pStyle w:val="93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Диаграммы кода и компонентов нотации C4</w:t>
      </w:r>
      <w:r/>
    </w:p>
    <w:p w14:paraId="5FC9975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рисунке 8 представлена диаграмма компонентов нотации C4 (Level 3). Диаграмма отображает компоненты внутри контейнера NewNote Backend, их ответственности и зависимости. Каждый компонент соответствует пакету Python. В скобках рядом с каждым модулем указаны реализованные принципы.</w:t>
      </w:r>
      <w:r/>
    </w:p>
    <w:p w14:paraId="1E46D95A">
      <w:pPr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34267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5247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764" cy="3342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5pt;height:263.2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 w14:paraId="2651C745">
      <w:pPr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8 – Диаграмма компонентов C4 (Level 3)</w:t>
      </w:r>
      <w:r/>
    </w:p>
    <w:p w14:paraId="379256B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диаграмме выделены четыре компонента. Пакет auth/ (CCP) содержит все классы аутентификации, изменяющиеся вместе. Пакет interfaces/ (SAP, SDP, CRP) содержит только стабильные абстракции INoteReader и INoteWriter. Пакет notes/ (CCP) содержит всё, связанное с заметками. Компонент database.py является стабильной инфраструктурной зависимостью. Стрелки показывают направление зависимостей, соответствующее принципам ADP и SDP: зависимости направлены от нестабильных компонентов к стабильным.</w:t>
      </w:r>
      <w:r/>
    </w:p>
    <w:p w14:paraId="4067845F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9 представлена диаграмма кода C4 (Level 4) для компонента auth/. Диаграмма показывает ключевые классы внутри компонента, их иерархию и взаимосвязи.</w:t>
      </w:r>
      <w:r/>
    </w:p>
    <w:p w14:paraId="0C1C27E0">
      <w:pPr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73982" cy="314005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68428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973982" cy="3140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70.39pt;height:247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</w:p>
    <w:p w14:paraId="1F3FAF0F">
      <w:pPr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9 – Диаграмма кода C4 (Level 4) – компонент auth/</w:t>
      </w:r>
      <w:r/>
    </w:p>
    <w:p w14:paraId="1A92EA75">
      <w:pPr>
        <w:pBdr/>
        <w:spacing w:after="0" w:before="0" w:line="360" w:lineRule="auto"/>
        <w:ind w:firstLine="705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На диаграмме видно, что абстрактный класс AuthStrategy является единственной точкой расширения (OCP): добавление нового способа аутентификации означает создание нового подкласса. EmailAuthStrategy и SmsAuthStrategy полностью заменяемы в AuthContext (LSP). Три сервисных класса — PasswordService, TokenService, OtpService — изолированы по ответственностям (SRP) и не знают друг о друге. Класс auth.router зависит от этих сервисов и от AuthContext, но не от стратегий напрямую, что снижает связанность.</w:t>
      </w:r>
      <w:r>
        <w:rPr>
          <w:highlight w:val="none"/>
        </w:rPr>
      </w:r>
    </w:p>
    <w:p w14:paraId="08B3465A">
      <w:pPr>
        <w:pStyle w:val="93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Реализация аспектов безопасности</w:t>
      </w:r>
      <w:r/>
    </w:p>
    <w:p w14:paraId="14A4A90D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Заказчик системы NewNote озаботился безопасностью решения. Реализованы три аспекта безопасности: ограничение частоты запросов (Rate Limiting), заголовки безопасности HTTP (Security Headers Middleware) и ролевая модель авторизации (RBAC). Все изменения выполнены в новом пакете security/ и интегрированы без нарушения принципов SOLID.</w:t>
      </w:r>
      <w:r/>
    </w:p>
    <w:p w14:paraId="6AA6F8CA">
      <w:pPr>
        <w:pStyle w:val="930"/>
        <w:numPr>
          <w:ilvl w:val="1"/>
          <w:numId w:val="15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Аспект безопасности №1: Модульность</w:t>
      </w:r>
      <w:r/>
    </w:p>
    <w:p w14:paraId="638E55B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Угроза. В монолите без чёткого разделения на модули компрометация одной части кода (например, уязвимость в обработке аутентификации) открывает злоумышленнику прямой доступ к данным заметок и учётных записей, поскольку все обязанности сосредоточены в едином, сильно связанном коде без внутренних границ. Отсутствие изоляции между функциональными областями приводит к беспрепятственному распространению уязвимости по всей системе.</w:t>
      </w:r>
      <w:r/>
    </w:p>
    <w:p w14:paraId="659569D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Реализация. Система разбита на независимые модули (пакеты Python) с явными границами и собственными API: auth/ — аутентификация и управление учётными записями (стратегии входа, сервисы паролей, токенов и OTP); notes/ — управление заметками (CRUD, поиск, экспорт); interfaces/ — стабильные абстракции доступа к данным (INoteReader, INoteWriter); admin/ — административные операции, отделённые от пользовательского контура; security/ — аспекты безопасности (RBAC). Взаимодействие между модулями минимизировано и идёт только через явные интерфейсы: например, модуль notes/ обращается к данным исключительно через интерфейсы из interfaces/, а не напрямую к ORM-сессии. Граф зависимостей между модулями ацикличен (ADP), что позволяет тестировать и развёртывать каждый модуль изолированно.</w:t>
      </w:r>
      <w:r/>
    </w:p>
    <w:p w14:paraId="702B2EE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выбора. Модульность ограничивает распространение уязвимостей: компрометация одного модуля не означает автоматического нарушения всей системы. Если уязвимость обнаружена в модуле аутентификации (auth/), злоумышленник не получает напрямую доступ к данным заметок, так как доступ к ним возможен только через интерфейсы модуля notes/ с проверкой владельца. Соблюдены принципы когерентности (каждый модуль решает одну чётко определённую задачу) и независимости (модули слабо связаны, изменение одного не затрагивает другие). Аналогичный подход применяют крупные системы: например, микросервисная архитектура GitHub, где каждый сервис отвечает за отдельный функционал и масштабируется независимо.</w:t>
      </w:r>
      <w:r/>
    </w:p>
    <w:p w14:paraId="19858418">
      <w:pPr>
        <w:pStyle w:val="930"/>
        <w:numPr>
          <w:ilvl w:val="1"/>
          <w:numId w:val="15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Аспект безопасности №2: Контейнеризация</w:t>
      </w:r>
      <w:r/>
    </w:p>
    <w:p w14:paraId="2264FF9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Угроза. Запуск приложения непосредственно на хостовой ОС означает, что компрометация процесса приложения (например, через уязвимость в одной из зависимостей) даёт доступ к ресурсам всего хоста: файловой системе, другим процессам и сетевым интерфейсам. Отсутствие изоляции среды выполнения превращает локальную уязвимость в угрозу для всей машины и соседних сервисов.</w:t>
      </w:r>
      <w:r/>
    </w:p>
    <w:p w14:paraId="3A32840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Реализация. Приложение упаковано в Docker-контейнер (Dockerfile на базе официального образа python:3.12-slim). Контейнер запускается от имени непривилегированного пользователя (appuser), а не root, что реализует принцип наименьших привилегий. Файл docker-compose.yml описывает изолированное окружение: отдельный сервис приложения и отдельный сервис базы данных PostgreSQL, связанные приватной сетью; наружу публикуется только порт API приложения, а порт БД остаётся внутри сети. Файл .dockerignore исключает из образа лишние и чувствительные файлы. Тем самым каждый компонент работает в собственной изолированной среде с минимальными привилегиями и ограниченным набором ресурсов.</w:t>
      </w:r>
      <w:r/>
    </w:p>
    <w:p w14:paraId="5342009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выбора. Контейнеризация — один из методов изоляции компонентов. Она ограничивает доступ скомпрометированного компонента к ресурсам и снижает риск распространения атаки за пределы контейнера, в отличие от запуска всех процессов в общей среде хоста. Подход применяется в промышленных системах: например, в Netflix каждый микросервис работает в собственной изолированной среде на базе Docker, что сохраняет безопасность системы даже при компрометации одного из сервисов.</w:t>
      </w:r>
      <w:r/>
    </w:p>
    <w:p w14:paraId="6627BAF5">
      <w:pPr>
        <w:pStyle w:val="93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Аспект безопасности №3: RBAC</w:t>
      </w:r>
      <w:r/>
    </w:p>
    <w:p w14:paraId="5942065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Угроза. В исходной системе все пользователи обладали одинаковыми правами. Принцип наименьших привилегий нарушен: нет возможности выделить администраторов для модерации и управления данными пользователей.</w:t>
      </w:r>
      <w:r/>
    </w:p>
    <w:p w14:paraId="3B2C08C5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Реализация. Модуль security/rbac.py определяет класс Role (константы USER, ADMIN), функцию require_role() и is_admin(). В auth/models.py добавлено поле role. В notes/router.py интегрированы проверки:</w:t>
      </w:r>
      <w:r/>
    </w:p>
    <w:p w14:paraId="3AFD0A02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GET /notes/?owner_id=X — только администратор может запросить заметки другого пользователя;</w:t>
      </w:r>
      <w:r/>
    </w:p>
    <w:p w14:paraId="29B21650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DELETE /notes/{id} — администратор может удалить любую заметку.</w:t>
      </w:r>
      <w:r/>
    </w:p>
    <w:p w14:paraId="726C5E5D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выбора. RBAC — стандартная модель управления доступом согласно OWASP (A01:2021 Broken Access Control). Масштабируема: новые роли добавляются без изменения архитектуры. Проверка роли — атрибутный доступ к уже загруженному объекту User, без дополнительных запросов к БД.</w:t>
      </w:r>
      <w:r/>
    </w:p>
    <w:p w14:paraId="71962B31">
      <w:pPr>
        <w:pStyle w:val="930"/>
        <w:numPr>
          <w:ilvl w:val="1"/>
          <w:numId w:val="1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Анализ компромиссов</w:t>
      </w:r>
      <w:r/>
    </w:p>
    <w:p w14:paraId="4D1227DF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Модульность vs. производительность (НТ: время отклика ≤2 с). Разделение системы на модули с взаимодействием только через интерфейсы добавляет уровни косвенности (абстрактные интерфейсы, внедрение зависимостей). В монолите все вызовы остаются внутрипроцессными, поэтому накладные расходы пренебрежимо малы и требование времени отклика не нарушается. Компромисс проявился бы при выделении модулей в отдельные сервисы: межсервисные сетевые вызовы увеличивают задержку — в этом случае применяются кэширование и оптимизация сетевых взаимодействий.</w:t>
      </w:r>
      <w:r/>
    </w:p>
    <w:p w14:paraId="681E77A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Контейнеризация vs. сложность эксплуатации. Изоляция в контейнерах усложняет конфигурацию: требуется описывать сетевые политики, тома и переменные окружения. Для текущего масштаба (один сервис приложения и одна БД) сложность невелика. При росте числа контейнеров управление сетевыми политиками усложнится — решением станут средства оркестрации, такие как Kubernetes.</w:t>
      </w:r>
      <w:r/>
    </w:p>
    <w:p w14:paraId="6117CE8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Контейнеризация vs. доступность (НТ: ≥99,5%). Запуск БД в отдельном контейнере добавляет сетевой слой между приложением и хранилищем и формально ещё одну точку отказа. Компромисс принят: изоляция БД повышает безопасность (хранилище недоступно напрямую снаружи), а отказоустойчивость обеспечивается политикой перезапуска контейнеров (restart) и, при росте нагрузки, оркестрацией.</w:t>
      </w:r>
      <w:r/>
    </w:p>
    <w:p w14:paraId="32038A76">
      <w:pPr>
        <w:pBdr/>
        <w:spacing w:after="0" w:before="0" w:line="360" w:lineRule="auto"/>
        <w:ind w:firstLine="705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RBAC vs. масштабируемость. Роль хранится в таблице users — работает при любом количестве инстансов (общая БД). Компромисс: при росте числа ролей &gt;4 строковое поле потребует рефакторинга в таблицу roles. Для MVP двух ролей достаточно.</w:t>
      </w:r>
      <w:r>
        <w:rPr>
          <w:highlight w:val="none"/>
        </w:rPr>
      </w:r>
    </w:p>
    <w:p w14:paraId="6A6824AC">
      <w:pPr>
        <w:pStyle w:val="93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Обновлённые диаграммы C4</w:t>
      </w:r>
      <w:r>
        <w:t xml:space="preserve">-</w:t>
      </w:r>
    </w:p>
    <w:p w14:paraId="466151E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10 представлена обновлённая диаграмма контейнеров C4 (Level 2). </w:t>
      </w:r>
      <w:r/>
    </w:p>
    <w:p w14:paraId="2808C511">
      <w:pPr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33659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0711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20764" cy="3336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5pt;height:262.7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 w14:paraId="2A2A57D9">
      <w:pPr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10 – Обновлённая диаграмма контейнеров C4</w:t>
      </w:r>
      <w:r/>
    </w:p>
    <w:p w14:paraId="04B07428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11 представлена диаграмма компонентов C4.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3820133">
      <w:pPr>
        <w:pBdr/>
        <w:spacing w:after="0" w:before="120" w:line="360" w:lineRule="auto"/>
        <w:ind w:firstLine="0"/>
        <w:jc w:val="left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519378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87930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0763" cy="51937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5pt;height:408.9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</w:p>
    <w:p w14:paraId="4E084822">
      <w:pPr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11 – Обновлённая диаграмма компонентов C4</w:t>
      </w:r>
      <w:r/>
    </w:p>
    <w:p w14:paraId="2B5F2ACB">
      <w:pPr>
        <w:pStyle w:val="93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Атрибуты качества</w:t>
      </w:r>
      <w:r/>
    </w:p>
    <w:p w14:paraId="63BEEA88">
      <w:pPr>
        <w:pBdr/>
        <w:spacing/>
        <w:ind/>
        <w:rPr>
          <w:lang w:eastAsia="ru-RU"/>
        </w:rPr>
      </w:pPr>
      <w:r>
        <w:rPr>
          <w:lang w:eastAsia="ru-RU"/>
        </w:rPr>
        <w:t>В ходе работы были выбраны 3 наиболее важных атрибута качества в условиях повышения востребованности проекта:</w:t>
      </w:r>
    </w:p>
    <w:p w14:paraId="364195D1">
      <w:pPr>
        <w:pStyle w:val="937"/>
        <w:numPr>
          <w:ilvl w:val="0"/>
          <w:numId w:val="18"/>
        </w:numPr>
        <w:pBdr/>
        <w:spacing/>
        <w:ind/>
        <w:rPr>
          <w:lang w:eastAsia="ru-RU"/>
        </w:rPr>
      </w:pPr>
      <w:r>
        <w:rPr>
          <w:lang w:eastAsia="ru-RU"/>
        </w:rPr>
        <w:t>масштабируемость: возможность горизонтально масштабировать только нагруженные подсистемы;</w:t>
      </w:r>
    </w:p>
    <w:p w14:paraId="67B37164">
      <w:pPr>
        <w:pStyle w:val="937"/>
        <w:numPr>
          <w:ilvl w:val="0"/>
          <w:numId w:val="18"/>
        </w:numPr>
        <w:pBdr/>
        <w:spacing/>
        <w:ind/>
        <w:rPr>
          <w:lang w:eastAsia="ru-RU"/>
        </w:rPr>
      </w:pPr>
      <w:r>
        <w:rPr>
          <w:lang w:eastAsia="ru-RU"/>
        </w:rPr>
        <w:t>доступность и отказоустойчивость: падение одного модуля не должно приводить к недоступности всей платформы;</w:t>
      </w:r>
    </w:p>
    <w:p w14:paraId="07C935AC">
      <w:pPr>
        <w:pStyle w:val="937"/>
        <w:numPr>
          <w:ilvl w:val="0"/>
          <w:numId w:val="18"/>
        </w:numPr>
        <w:pBdr/>
        <w:spacing/>
        <w:ind/>
        <w:rPr>
          <w:lang w:eastAsia="ru-RU"/>
        </w:rPr>
      </w:pPr>
      <w:r>
        <w:rPr>
          <w:lang w:eastAsia="ru-RU"/>
        </w:rPr>
        <w:t>независимость развёртывания: возможность выпускать обновления отдельных модулей без остановки всей системы.</w:t>
      </w:r>
    </w:p>
    <w:p w14:paraId="4B6FFA56">
      <w:pPr>
        <w:pBdr/>
        <w:spacing/>
        <w:ind/>
        <w:rPr>
          <w:lang w:eastAsia="ru-RU"/>
        </w:rPr>
      </w:pPr>
      <w:r>
        <w:rPr>
          <w:lang w:eastAsia="ru-RU"/>
        </w:rPr>
        <w:t>Было принято решение переходить от старого паттерна (слоистый монолит) к новому – микросервисная архитектура.</w:t>
      </w:r>
    </w:p>
    <w:p w14:paraId="679BC756">
      <w:pPr>
        <w:pBdr/>
        <w:spacing/>
        <w:ind/>
        <w:rPr>
          <w:lang w:eastAsia="ru-RU"/>
        </w:rPr>
      </w:pPr>
      <w:r>
        <w:rPr>
          <w:lang w:eastAsia="ru-RU"/>
        </w:rPr>
        <w:t>Обоснование перехода: монолитная архитектура, оптимальная на старте проекта, стала проблемой при кратном росте нагрузки. Масштабирование монолита приводило к неэффективному расходу ресурсов (масштабировались даже ненагруженные модули). Деплой требует остановки всей системы. Переход к микросервисам позволяет:</w:t>
      </w:r>
    </w:p>
    <w:p w14:paraId="2BC2230E">
      <w:pPr>
        <w:pStyle w:val="937"/>
        <w:numPr>
          <w:ilvl w:val="0"/>
          <w:numId w:val="18"/>
        </w:numPr>
        <w:pBdr/>
        <w:spacing/>
        <w:ind/>
        <w:rPr>
          <w:lang w:eastAsia="ru-RU"/>
        </w:rPr>
      </w:pPr>
      <w:r>
        <w:rPr>
          <w:lang w:eastAsia="ru-RU"/>
        </w:rPr>
        <w:t xml:space="preserve">масштабировать сервисы точечно</w:t>
      </w:r>
      <w:r>
        <w:rPr>
          <w:lang w:val="en-US" w:eastAsia="ru-RU"/>
        </w:rPr>
        <w:t xml:space="preserve">;</w:t>
      </w:r>
      <w:r>
        <w:rPr>
          <w:lang w:eastAsia="ru-RU"/>
        </w:rPr>
      </w:r>
    </w:p>
    <w:p w14:paraId="5362773E">
      <w:pPr>
        <w:pStyle w:val="937"/>
        <w:numPr>
          <w:ilvl w:val="0"/>
          <w:numId w:val="18"/>
        </w:numPr>
        <w:pBdr/>
        <w:spacing/>
        <w:ind/>
        <w:rPr>
          <w:lang w:eastAsia="ru-RU"/>
        </w:rPr>
      </w:pPr>
      <w:r>
        <w:rPr>
          <w:lang w:eastAsia="ru-RU"/>
        </w:rPr>
        <w:t xml:space="preserve">изолировать отказы</w:t>
      </w:r>
      <w:r>
        <w:rPr>
          <w:lang w:val="ru-RU"/>
        </w:rPr>
        <w:t xml:space="preserve">;</w:t>
      </w:r>
      <w:r>
        <w:rPr>
          <w:lang w:eastAsia="ru-RU"/>
        </w:rPr>
      </w:r>
    </w:p>
    <w:p w14:paraId="291A4EA3">
      <w:pPr>
        <w:pStyle w:val="937"/>
        <w:numPr>
          <w:ilvl w:val="0"/>
          <w:numId w:val="18"/>
        </w:numPr>
        <w:pBdr/>
        <w:spacing/>
        <w:ind/>
        <w:rPr>
          <w:lang w:eastAsia="ru-RU"/>
        </w:rPr>
      </w:pPr>
      <w:r>
        <w:rPr>
          <w:lang w:eastAsia="ru-RU"/>
        </w:rPr>
        <w:t>реализовать параллельную разработку и независимые пайплайны CI/CD.</w:t>
      </w:r>
    </w:p>
    <w:p w14:paraId="62F97431">
      <w:pPr>
        <w:pBdr/>
        <w:spacing/>
        <w:ind/>
        <w:rPr>
          <w:lang w:eastAsia="ru-RU"/>
        </w:rPr>
      </w:pPr>
      <w:r>
        <w:rPr>
          <w:lang w:eastAsia="ru-RU"/>
        </w:rPr>
        <w:t>Однако в следствие перехода на микросервисы растет сложность разработки и увеличивается сетевая задержка для кросс-сервисных вызовов.</w:t>
      </w:r>
    </w:p>
    <w:p w14:paraId="4295E0FD">
      <w:pPr>
        <w:pStyle w:val="93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Новая архитектура</w:t>
      </w:r>
      <w:r/>
    </w:p>
    <w:p w14:paraId="2E88334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Ключевые архитектурные решения:</w:t>
      </w:r>
      <w:r/>
    </w:p>
    <w:p w14:paraId="37A0CC37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API Gateway — единая точка входа. Маршрутизирует запросы, проверяет JWT-токен, применяет Rate Limiting и Security Headers;</w:t>
      </w:r>
      <w:r/>
    </w:p>
    <w:p w14:paraId="405C82B2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auth-service — микросервис аутентификации: регистрация, вход по e-mail/SMS, JWT, bcrypt, RBAC. Собственная Auth DB (PostgreSQL);</w:t>
      </w:r>
      <w:r/>
    </w:p>
    <w:p w14:paraId="40BB096E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notes-service — микросервис заметок: CRUD, поиск, экспорт. Идентификатор пользователя получает из заголовков Gateway. Собственная Notes DB (PostgreSQL);</w:t>
      </w:r>
      <w:r/>
    </w:p>
    <w:p w14:paraId="01C18002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notification-service — микросервис уведомлений: SMS и email. Изолирован; сбой не влияет на остальные сервисы;</w:t>
      </w:r>
      <w:r/>
    </w:p>
    <w:p w14:paraId="4D63DA18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каждый сервис — отдельный Docker-образ; оркестрация через docker-compose (MVP) или Kubernetes (production).</w:t>
      </w:r>
      <w:r/>
    </w:p>
    <w:p w14:paraId="7C30E161">
      <w:pPr>
        <w:pBdr/>
        <w:spacing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Причины выбора перед альтернативами:</w:t>
      </w:r>
      <w:r/>
    </w:p>
    <w:p w14:paraId="5DA0E2D9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вертикальное масштабирование монолита: ограничено физически и значительно дороже горизонтального;</w:t>
      </w:r>
      <w:r/>
    </w:p>
    <w:p w14:paraId="5803C2F3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SOA с ESB: шина становится узким местом; микросервисы взаимодействуют напрямую — меньше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задержка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/>
    </w:p>
    <w:p w14:paraId="377BF965"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модульный монолит: решает сопровождаемость, но не позволяет масштабировать компоненты независимо.</w:t>
      </w:r>
      <w:r/>
    </w:p>
    <w:p w14:paraId="163FBF7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контекста C4 для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новой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архитектуры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осталась прежней (рисунок 12).</w:t>
      </w:r>
      <w:r/>
    </w:p>
    <w:p w14:paraId="687315CE">
      <w:pPr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5709" cy="483217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4035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405709" cy="48321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25.65pt;height:380.49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</w:p>
    <w:p w14:paraId="60BA669C">
      <w:pPr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12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иаграмма контекста C4 (Level 1)</w:t>
      </w:r>
      <w:r/>
    </w:p>
    <w:p w14:paraId="7C450CDB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Диаграмма контейнеров новой архитектуры C4 (Level 2)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претерпела изменения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представлена на рисунке 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Старая диаграмма контестов представлена на рисунке 13.</w:t>
      </w:r>
      <w:r/>
    </w:p>
    <w:p w14:paraId="64E3353D">
      <w:pPr>
        <w:pBdr/>
        <w:spacing w:after="0" w:before="0" w:line="36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289091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55911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20764" cy="2890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1.95pt;height:227.63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</w:p>
    <w:p w14:paraId="1D136B75">
      <w:pPr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иаграмма контейнеров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до рестуктуризаци</w:t>
      </w:r>
      <w:r/>
    </w:p>
    <w:p w14:paraId="69B2320E">
      <w:pPr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6189" cy="324134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13701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756189" cy="3241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3.24pt;height:255.2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</w:p>
    <w:p w14:paraId="59925774">
      <w:pPr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Новая архитектура: диаграмма контейнеров C4 (Level 2)</w:t>
      </w:r>
      <w:r/>
    </w:p>
    <w:p w14:paraId="02469A98">
      <w:pPr>
        <w:pStyle w:val="93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Описание архитектуры в нотации 4+1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Новая архитектура описана в нотации 4+1, представляющей систему через пять взаимосвязанных представлений: логическое, процессное, физическое, представление уровня разработки и сценарии.</w:t>
      </w:r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Логическое представление: система разделена на четыре микросервиса по поддоменам. api_gateway отвечает за маршрутизацию и сквозные аспекты (проверка JWT, Rate Limiting, Security Headers) и не содержит бизнес-логики. auth_service реализует домен идентификации: регистрация, вход по e-mail/паролю, SMS OTP, выдача JWT с ролью USER/ADMIN; внутри выделены классы PasswordService, TokenService и OtpService. notes_service отвечает за домен заметок (CRUD, поиск, экспорт) и проверяет права по заголовкам X-User-Id и X-User-Role от Gateway. notification_service изолированно доставляет SMS- и email-уведомления.</w:t>
      </w:r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Процессное представление: синхронные запросы проходят через API Gateway, который применяет Rate Limit, проверяет токен и проксирует их в целевой сервис. При входе auth_service проверяет пароль через bcrypt и возвращает JWT с полями sub и role. При создании заметки Gateway добавляет заголовки X-User-Id и X-User-Role, notes_service сохраняет заметку и асинхронно уведомляет notification_service.</w:t>
      </w:r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Физическое представление: каждый микросервис упакован в Docker-контейнер, конфигурация описана в docker-compose.yml. В production notes_service масштабируется горизонтально (2–10 реплик) за балансировщиком нагрузки; stateless-природа сервисов позволяет добавлять реплики без изменения кода.</w:t>
      </w:r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Представление уровня разработки: каждый сервис — отдельный Python-пакет (Package by Feature, CCP) с собственными Dockerfile и requirements.txt. Разработчики работают в изолированных ветках: изменения в auth_service не вызывают конфликтов в notes_service. Реализованные ранее принципы SOLID и паттерны проектирования сохранены внутри каждого сервиса.</w:t>
      </w:r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Сценарии (+1): ключевые сценарии связывают представления между собой:</w:t>
      </w:r>
    </w:p>
    <w:p>
      <w:pPr>
        <w:pStyle w:val="937"/>
        <w:numPr>
          <w:ilvl w:val="0"/>
          <w:numId w:val="18"/>
        </w:num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регистрация: POST /auth/register → Gateway (Rate Limit) → auth_service (проверка уникальности e-mail, bcrypt-хеш, сохранение в Auth DB) → JWT; занятый e-mail → 400;</w:t>
      </w:r>
    </w:p>
    <w:p>
      <w:pPr>
        <w:pStyle w:val="937"/>
        <w:numPr>
          <w:ilvl w:val="0"/>
          <w:numId w:val="18"/>
        </w:num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аутентификация: POST /auth/login → Rate Limit → auth_service (проверка пароля, выдача JWT); неверный пароль → 401, превышен лимит → 429;</w:t>
      </w:r>
    </w:p>
    <w:p>
      <w:pPr>
        <w:pStyle w:val="937"/>
        <w:numPr>
          <w:ilvl w:val="0"/>
          <w:numId w:val="18"/>
        </w:num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создание заметки: POST /notes/ с Bearer-токеном → Gateway (декодирование JWT, добавление X-User-Id и X-User-Role) → notes_service (валидация, сохранение, уведомление) → 201; пустой заголовок → 422, невалидный токен → 401;</w:t>
      </w:r>
    </w:p>
    <w:p>
      <w:pPr>
        <w:pStyle w:val="937"/>
        <w:numPr>
          <w:ilvl w:val="0"/>
          <w:numId w:val="18"/>
        </w:num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просмотр заметок администратором: GET /notes/?owner_id=X → Gateway (role=admin) → notes_service (фильтр по owner_id разрешён) → список заметок; role=user → 403.</w:t>
      </w:r>
    </w:p>
    <w:p>
      <w:pPr>
        <w:suppressLineNumbers w:val="false"/>
        <w:pBdr/>
        <w:spacing w:after="240" w:before="240" w:line="360" w:lineRule="auto"/>
        <w:ind w:firstLine="72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Заключение</w:t>
      </w:r>
      <w:r/>
    </w:p>
    <w:p w14:paraId="2AADBA62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восьми лабораторных работ была полностью спроектирована и реализована система NewNote. </w:t>
      </w:r>
      <w:r>
        <w:t xml:space="preserve">Для визуализации взаимодействия пользователей с системой была построена UML-диаграмма вариантов использования. </w:t>
      </w:r>
    </w:p>
    <w:p w14:paraId="3FE0EBB1">
      <w:pPr>
        <w:pBdr/>
        <w:spacing/>
        <w:ind/>
        <w:rPr>
          <w:highlight w:val="none"/>
        </w:rPr>
      </w:pPr>
      <w:r>
        <w:t>Был составлен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требования.</w:t>
      </w:r>
      <w:r>
        <w:rPr>
          <w:highlight w:val="none"/>
        </w:rPr>
      </w:r>
    </w:p>
    <w:p w14:paraId="37662621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 рамках третьей работы был выбран и обоснован архитектурный паттерн – монолит с послойной структурой. Выбор обоснован в формате ADR: монолит соответствует масштабу задачи (малая команда, ограниченный срок, низкая ожидаемая нагрузка), обеспечивает простоту разработки и развёртывания. Рассмотренные альтернативы (микросервисы, событийно-ориентированная архитектура, SOA) признаны избыточными для данного проекта. Реализована структура проекта на Python FastAPI: определены ORM-модели, Pydantic-схемы, маршрутизаторы аутентификации и заметок, а также вспомогательные модули.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D88D416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 рамках четвёртой работы выполнено проектирование на высоком уровне абстракции. Система NewNote разбита на четыре ограниченных контекста: смысловое ядро (Note Management), вспомогательная подобласть (User Profile) и две общих подобласти (User Identity, Notification). Построена карта контекстов по методологии DDD с указанием типов связей (Customer-Supplier). Для смыслового ядра и вспомогательной подобласти аутентификации составлены диаграммы контекста нотации C4 первого уровня с описанием всех участвующих акторов и внешних систем.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FF79AD4">
      <w:pPr>
        <w:pBdr/>
        <w:spacing/>
        <w:ind/>
        <w:rPr/>
      </w:pPr>
      <w:r>
        <w:t>Было реализовано в коде три паттерна проектирования (по одному для каждого вида), построена UML-диаграмму классов для написанного, обоснован выбор реализованных паттернов проектирования и приведено 3 примера паттернов, которые в данном случае было бы использовать.</w:t>
      </w:r>
    </w:p>
    <w:p w14:paraId="786793C1">
      <w:pPr>
        <w:pBdr/>
        <w:spacing/>
        <w:ind/>
        <w:rPr/>
      </w:pPr>
      <w:r>
        <w:t>Было реализовано 3 принципа SOLID и 4 принципа организации компонентов.</w:t>
      </w:r>
    </w:p>
    <w:p w14:paraId="7B96C458">
      <w:pPr>
        <w:pBdr/>
        <w:spacing/>
        <w:ind/>
        <w:rPr>
          <w:highlight w:val="none"/>
        </w:rPr>
      </w:pPr>
      <w:r>
        <w:t xml:space="preserve">Было реализовано три способа обеспечения безопасности проекта.</w:t>
      </w:r>
      <w:r>
        <w:rPr>
          <w:highlight w:val="none"/>
        </w:rPr>
      </w:r>
    </w:p>
    <w:p w14:paraId="393CC7F0">
      <w:pPr>
        <w:pBdr/>
        <w:spacing/>
        <w:ind/>
        <w:rPr/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Был в</w:t>
      </w:r>
      <w:r>
        <w:rPr>
          <w:rFonts w:ascii="Times New Roman" w:hAnsi="Times New Roman" w:eastAsia="Times New Roman" w:cs="Times New Roman"/>
          <w:sz w:val="28"/>
          <w:szCs w:val="28"/>
        </w:rPr>
        <w:t>ыполнен переход от монолита к микросервисной архитектуре. Приоритетные атрибуты качества: масштабируемость (независимые реплики сервисов), доступность (с 99,5% до 99,9% за счёт изоляции сбоев), сопровождаемость (независимые пакеты и CI/CD). Реализованы четыре сервиса: api_gateway, auth_service, notes_service, notification_service. Архитектура описана в нотации 4+1 с семью диаграммами: контекст (old/new), контейнеры, две диаграммы последовательности, развёртывание, структура кода.</w:t>
      </w:r>
      <w:r>
        <w:rPr>
          <w:highlight w:val="none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3" w:right="567" w:bottom="1133" w:left="1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A57547">
    <w:pPr>
      <w:pStyle w:val="91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236E3464"/>
    <w:lvl w:ilvl="0">
      <w:isLgl w:val="false"/>
      <w:lvlJc w:val="left"/>
      <w:lvlText w:val="‒"/>
      <w:numFmt w:val="bullet"/>
      <w:pPr>
        <w:pBdr/>
        <w:spacing/>
        <w:ind w:hanging="360" w:left="1126"/>
      </w:pPr>
      <w:pStyle w:val="937"/>
      <w:rPr>
        <w:rFonts w:ascii="Times New Roman" w:hAnsi="Times New Roman" w:cs="Times New Roman"/>
        <w:b w:val="0"/>
        <w:bCs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DAB21E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3">
    <w:nsid w:val="63AB70DF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4">
    <w:nsid w:val="5DAB21E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5">
    <w:nsid w:val="5F0B53ED"/>
    <w:lvl w:ilvl="0">
      <w:isLgl w:val="false"/>
      <w:lvlJc w:val="left"/>
      <w:lvlText w:val="%1"/>
      <w:numFmt w:val="decimal"/>
      <w:pPr>
        <w:pBdr/>
        <w:spacing/>
        <w:ind w:hanging="709" w:left="1429"/>
      </w:pPr>
      <w:pStyle w:val="930"/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20" w:left="0"/>
      </w:pPr>
      <w:pStyle w:val="930"/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583F3C21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31"/>
      <w:rPr>
        <w:rFonts w:hint="default"/>
        <w:b/>
        <w:color w:val="000000" w:themeColor="text1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7">
    <w:nsid w:val="15D893F7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31"/>
      <w:rPr>
        <w:rFonts w:hint="default"/>
        <w:b/>
        <w:color w:val="000000" w:themeColor="text1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8">
    <w:nsid w:val="6DC83BD6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31"/>
      <w:rPr>
        <w:rFonts w:hint="default"/>
        <w:b/>
        <w:color w:val="000000" w:themeColor="text1"/>
        <w:sz w:val="28"/>
      </w:rPr>
      <w:start w:val="2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9">
    <w:nsid w:val="6A043AB7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31"/>
      <w:rPr>
        <w:rFonts w:hint="default"/>
        <w:b/>
        <w:color w:val="000000" w:themeColor="text1"/>
        <w:sz w:val="28"/>
      </w:rPr>
      <w:start w:val="3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0">
    <w:nsid w:val="03C594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83F3C21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2">
    <w:nsid w:val="63AB70DF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3">
    <w:nsid w:val="236E3464"/>
    <w:lvl w:ilvl="0">
      <w:isLgl w:val="false"/>
      <w:lvlJc w:val="left"/>
      <w:lvlText w:val="‒"/>
      <w:numFmt w:val="bullet"/>
      <w:pPr>
        <w:pBdr/>
        <w:spacing/>
        <w:ind w:hanging="360" w:left="1126"/>
      </w:pPr>
      <w:rPr>
        <w:rFonts w:ascii="Times New Roman" w:hAnsi="Times New Roman" w:cs="Times New Roman"/>
        <w:b w:val="0"/>
        <w:bCs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F0B53ED"/>
    <w:lvl w:ilvl="0">
      <w:isLgl w:val="false"/>
      <w:lvlJc w:val="left"/>
      <w:lvlText w:val="%1"/>
      <w:numFmt w:val="decimal"/>
      <w:pPr>
        <w:pBdr/>
        <w:spacing/>
        <w:ind w:hanging="709" w:left="1429"/>
      </w:pPr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20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5">
    <w:nsid w:val="5F0B53ED"/>
    <w:lvl w:ilvl="0">
      <w:isLgl w:val="false"/>
      <w:lvlJc w:val="left"/>
      <w:lvlText w:val="%1"/>
      <w:numFmt w:val="decimal"/>
      <w:pPr>
        <w:pBdr/>
        <w:spacing/>
        <w:ind w:hanging="709" w:left="1429"/>
      </w:pPr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20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6">
    <w:nsid w:val="236E3464"/>
    <w:lvl w:ilvl="0">
      <w:isLgl w:val="false"/>
      <w:lvlJc w:val="left"/>
      <w:lvlText w:val="‒"/>
      <w:numFmt w:val="bullet"/>
      <w:pPr>
        <w:pBdr/>
        <w:spacing/>
        <w:ind w:hanging="360" w:left="1126"/>
      </w:pPr>
      <w:rPr>
        <w:rFonts w:ascii="Times New Roman" w:hAnsi="Times New Roman" w:cs="Times New Roman"/>
        <w:b w:val="0"/>
        <w:bCs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9305F40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8">
    <w:nsid w:val="59305F40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Table Grid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Table Grid Light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1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2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1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2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3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5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6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2" w:default="1">
    <w:name w:val="Normal"/>
    <w:qFormat/>
    <w:pPr>
      <w:suppressLineNumbers w:val="false"/>
      <w:pBdr/>
      <w:spacing w:line="360" w:lineRule="auto"/>
      <w:ind w:firstLine="720"/>
    </w:pPr>
  </w:style>
  <w:style w:type="paragraph" w:styleId="883">
    <w:name w:val="Heading 7"/>
    <w:basedOn w:val="882"/>
    <w:next w:val="882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4">
    <w:name w:val="Heading 8"/>
    <w:basedOn w:val="882"/>
    <w:next w:val="882"/>
    <w:link w:val="8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Heading 9"/>
    <w:basedOn w:val="882"/>
    <w:next w:val="882"/>
    <w:link w:val="8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character" w:styleId="888">
    <w:name w:val="Heading 1 Char"/>
    <w:basedOn w:val="886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9">
    <w:name w:val="Heading 2 Char"/>
    <w:basedOn w:val="886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0">
    <w:name w:val="Heading 3 Char"/>
    <w:basedOn w:val="886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1">
    <w:name w:val="Heading 4 Char"/>
    <w:basedOn w:val="886"/>
    <w:link w:val="9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2">
    <w:name w:val="Heading 5 Char"/>
    <w:basedOn w:val="886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3">
    <w:name w:val="Heading 6 Char"/>
    <w:basedOn w:val="886"/>
    <w:link w:val="9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4">
    <w:name w:val="Heading 7 Char"/>
    <w:basedOn w:val="886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5">
    <w:name w:val="Heading 8 Char"/>
    <w:basedOn w:val="886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9 Char"/>
    <w:basedOn w:val="886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Title Char"/>
    <w:basedOn w:val="886"/>
    <w:link w:val="92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8">
    <w:name w:val="Subtitle"/>
    <w:basedOn w:val="882"/>
    <w:next w:val="882"/>
    <w:link w:val="8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9">
    <w:name w:val="Subtitle Char"/>
    <w:basedOn w:val="886"/>
    <w:link w:val="8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0">
    <w:name w:val="Quote"/>
    <w:basedOn w:val="882"/>
    <w:next w:val="882"/>
    <w:link w:val="9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1">
    <w:name w:val="Quote Char"/>
    <w:basedOn w:val="886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Emphasis"/>
    <w:basedOn w:val="8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3">
    <w:name w:val="Intense Quote"/>
    <w:basedOn w:val="882"/>
    <w:next w:val="882"/>
    <w:link w:val="9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4">
    <w:name w:val="Intense Quote Char"/>
    <w:basedOn w:val="886"/>
    <w:link w:val="9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5">
    <w:name w:val="Intense Reference"/>
    <w:basedOn w:val="8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6">
    <w:name w:val="No Spacing"/>
    <w:basedOn w:val="882"/>
    <w:uiPriority w:val="1"/>
    <w:qFormat/>
    <w:pPr>
      <w:suppressLineNumbers w:val="false"/>
      <w:pBdr/>
      <w:spacing w:after="0" w:line="300" w:lineRule="auto"/>
      <w:ind w:firstLine="0"/>
      <w:jc w:val="center"/>
    </w:pPr>
    <w:rPr>
      <w:rFonts w:eastAsia="Times New Roman" w:cs="Times New Roman"/>
      <w:color w:val="auto"/>
      <w:szCs w:val="28"/>
      <w:lang w:eastAsia="ru-RU"/>
    </w:rPr>
  </w:style>
  <w:style w:type="character" w:styleId="907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909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0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1">
    <w:name w:val="Header"/>
    <w:basedOn w:val="882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Header Char"/>
    <w:basedOn w:val="886"/>
    <w:link w:val="911"/>
    <w:uiPriority w:val="99"/>
    <w:pPr>
      <w:pBdr/>
      <w:spacing/>
      <w:ind/>
    </w:pPr>
  </w:style>
  <w:style w:type="paragraph" w:styleId="913">
    <w:name w:val="Footer"/>
    <w:basedOn w:val="882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Footer Char"/>
    <w:basedOn w:val="886"/>
    <w:link w:val="913"/>
    <w:uiPriority w:val="99"/>
    <w:pPr>
      <w:pBdr/>
      <w:spacing/>
      <w:ind/>
    </w:pPr>
  </w:style>
  <w:style w:type="paragraph" w:styleId="915">
    <w:name w:val="Caption"/>
    <w:basedOn w:val="882"/>
    <w:next w:val="8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16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882"/>
    <w:next w:val="882"/>
    <w:uiPriority w:val="39"/>
    <w:unhideWhenUsed/>
    <w:pPr>
      <w:pBdr/>
      <w:spacing w:after="100"/>
      <w:ind/>
    </w:pPr>
  </w:style>
  <w:style w:type="paragraph" w:styleId="918">
    <w:name w:val="toc 2"/>
    <w:basedOn w:val="882"/>
    <w:next w:val="882"/>
    <w:uiPriority w:val="39"/>
    <w:unhideWhenUsed/>
    <w:pPr>
      <w:pBdr/>
      <w:spacing w:after="100"/>
      <w:ind w:left="220"/>
    </w:pPr>
  </w:style>
  <w:style w:type="paragraph" w:styleId="919">
    <w:name w:val="toc 3"/>
    <w:basedOn w:val="882"/>
    <w:next w:val="882"/>
    <w:uiPriority w:val="39"/>
    <w:unhideWhenUsed/>
    <w:pPr>
      <w:pBdr/>
      <w:spacing w:after="100"/>
      <w:ind w:left="440"/>
    </w:pPr>
  </w:style>
  <w:style w:type="paragraph" w:styleId="920">
    <w:name w:val="toc 4"/>
    <w:basedOn w:val="882"/>
    <w:next w:val="882"/>
    <w:uiPriority w:val="39"/>
    <w:unhideWhenUsed/>
    <w:pPr>
      <w:pBdr/>
      <w:spacing w:after="100"/>
      <w:ind w:left="660"/>
    </w:pPr>
  </w:style>
  <w:style w:type="paragraph" w:styleId="921">
    <w:name w:val="toc 5"/>
    <w:basedOn w:val="882"/>
    <w:next w:val="882"/>
    <w:uiPriority w:val="39"/>
    <w:unhideWhenUsed/>
    <w:pPr>
      <w:pBdr/>
      <w:spacing w:after="100"/>
      <w:ind w:left="880"/>
    </w:pPr>
  </w:style>
  <w:style w:type="paragraph" w:styleId="922">
    <w:name w:val="toc 6"/>
    <w:basedOn w:val="882"/>
    <w:next w:val="882"/>
    <w:uiPriority w:val="39"/>
    <w:unhideWhenUsed/>
    <w:pPr>
      <w:pBdr/>
      <w:spacing w:after="100"/>
      <w:ind w:left="1100"/>
    </w:pPr>
  </w:style>
  <w:style w:type="paragraph" w:styleId="923">
    <w:name w:val="toc 7"/>
    <w:basedOn w:val="882"/>
    <w:next w:val="882"/>
    <w:uiPriority w:val="39"/>
    <w:unhideWhenUsed/>
    <w:pPr>
      <w:pBdr/>
      <w:spacing w:after="100"/>
      <w:ind w:left="1320"/>
    </w:pPr>
  </w:style>
  <w:style w:type="paragraph" w:styleId="924">
    <w:name w:val="toc 8"/>
    <w:basedOn w:val="882"/>
    <w:next w:val="882"/>
    <w:uiPriority w:val="39"/>
    <w:unhideWhenUsed/>
    <w:pPr>
      <w:pBdr/>
      <w:spacing w:after="100"/>
      <w:ind w:left="1540"/>
    </w:pPr>
  </w:style>
  <w:style w:type="paragraph" w:styleId="925">
    <w:name w:val="toc 9"/>
    <w:basedOn w:val="882"/>
    <w:next w:val="882"/>
    <w:uiPriority w:val="39"/>
    <w:unhideWhenUsed/>
    <w:pPr>
      <w:pBdr/>
      <w:spacing w:after="100"/>
      <w:ind w:left="1760"/>
    </w:pPr>
  </w:style>
  <w:style w:type="character" w:styleId="926">
    <w:name w:val="Placeholder Text"/>
    <w:basedOn w:val="886"/>
    <w:uiPriority w:val="99"/>
    <w:semiHidden/>
    <w:pPr>
      <w:pBdr/>
      <w:spacing/>
      <w:ind/>
    </w:pPr>
    <w:rPr>
      <w:color w:val="666666"/>
    </w:rPr>
  </w:style>
  <w:style w:type="paragraph" w:styleId="927">
    <w:name w:val="TOC Heading"/>
    <w:uiPriority w:val="39"/>
    <w:unhideWhenUsed/>
    <w:pPr>
      <w:pBdr/>
      <w:spacing/>
      <w:ind/>
    </w:pPr>
  </w:style>
  <w:style w:type="paragraph" w:styleId="928">
    <w:name w:val="table of figures"/>
    <w:basedOn w:val="882"/>
    <w:next w:val="882"/>
    <w:uiPriority w:val="99"/>
    <w:unhideWhenUsed/>
    <w:pPr>
      <w:pBdr/>
      <w:spacing w:after="0" w:afterAutospacing="0"/>
      <w:ind/>
    </w:pPr>
  </w:style>
  <w:style w:type="paragraph" w:styleId="929">
    <w:name w:val="Title"/>
    <w:qFormat/>
    <w:pPr>
      <w:pBdr/>
      <w:spacing/>
      <w:ind/>
    </w:pPr>
    <w:rPr>
      <w:sz w:val="56"/>
      <w:szCs w:val="56"/>
    </w:rPr>
  </w:style>
  <w:style w:type="paragraph" w:styleId="930">
    <w:name w:val="Heading 1"/>
    <w:qFormat/>
    <w:pPr>
      <w:numPr>
        <w:ilvl w:val="0"/>
        <w:numId w:val="6"/>
      </w:numPr>
      <w:suppressLineNumbers w:val="false"/>
      <w:pBdr/>
      <w:spacing w:after="140" w:afterAutospacing="0" w:afterLines="0" w:before="140" w:beforeAutospacing="0" w:beforeLines="0" w:line="360" w:lineRule="auto"/>
      <w:ind w:firstLine="0" w:left="720"/>
    </w:pPr>
    <w:rPr>
      <w:b/>
      <w:bCs/>
      <w:color w:val="2e74b5" w:themeColor="text1"/>
      <w:sz w:val="28"/>
      <w:szCs w:val="28"/>
    </w:rPr>
  </w:style>
  <w:style w:type="paragraph" w:styleId="931">
    <w:name w:val="Heading 2"/>
    <w:basedOn w:val="930"/>
    <w:qFormat/>
    <w:pPr>
      <w:suppressLineNumbers w:val="false"/>
      <w:pBdr/>
      <w:spacing/>
      <w:ind/>
    </w:pPr>
    <w:rPr>
      <w:b/>
      <w:bCs/>
      <w:color w:val="000000" w:themeColor="text1"/>
      <w:sz w:val="28"/>
      <w:szCs w:val="28"/>
    </w:rPr>
  </w:style>
  <w:style w:type="paragraph" w:styleId="93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33">
    <w:name w:val="Heading 4"/>
    <w:qFormat/>
    <w:pPr>
      <w:pBdr/>
      <w:spacing/>
      <w:ind/>
    </w:pPr>
    <w:rPr>
      <w:i/>
      <w:iCs/>
      <w:color w:val="2e74b5"/>
    </w:rPr>
  </w:style>
  <w:style w:type="paragraph" w:styleId="934">
    <w:name w:val="Heading 5"/>
    <w:qFormat/>
    <w:pPr>
      <w:pBdr/>
      <w:spacing/>
      <w:ind/>
    </w:pPr>
    <w:rPr>
      <w:color w:val="2e74b5"/>
    </w:rPr>
  </w:style>
  <w:style w:type="paragraph" w:styleId="935">
    <w:name w:val="Heading 6"/>
    <w:qFormat/>
    <w:pPr>
      <w:pBdr/>
      <w:spacing/>
      <w:ind/>
    </w:pPr>
    <w:rPr>
      <w:color w:val="1f4d78"/>
    </w:rPr>
  </w:style>
  <w:style w:type="paragraph" w:styleId="936">
    <w:name w:val="Strong"/>
    <w:qFormat/>
    <w:pPr>
      <w:pBdr/>
      <w:spacing/>
      <w:ind/>
    </w:pPr>
    <w:rPr>
      <w:b/>
      <w:bCs/>
    </w:rPr>
  </w:style>
  <w:style w:type="paragraph" w:styleId="937">
    <w:name w:val="List Paragraph"/>
    <w:qFormat/>
    <w:pPr>
      <w:numPr>
        <w:ilvl w:val="0"/>
        <w:numId w:val="2"/>
      </w:numPr>
      <w:suppressLineNumbers w:val="false"/>
      <w:pBdr/>
      <w:spacing w:after="0" w:before="0" w:line="360" w:lineRule="auto"/>
      <w:ind w:right="0" w:firstLine="720" w:left="0"/>
      <w:jc w:val="both"/>
    </w:pPr>
  </w:style>
  <w:style w:type="character" w:styleId="93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3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40">
    <w:name w:val="footnote text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Footnote Text Char"/>
    <w:link w:val="94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4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43">
    <w:name w:val="endnote text"/>
    <w:link w:val="9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4">
    <w:name w:val="Endnote Text Char"/>
    <w:link w:val="943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_rels/endnotes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10</cp:revision>
  <dcterms:created xsi:type="dcterms:W3CDTF">2026-04-23T13:45:30Z</dcterms:created>
  <dcterms:modified xsi:type="dcterms:W3CDTF">2026-06-05T17:37:28Z</dcterms:modified>
</cp:coreProperties>
</file>