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A96549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Министерство науки и высшего образования РФ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38004277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Федеральное государственное автономное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FFAAE9A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образовательное учреждение высшего образования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1BF036C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 xml:space="preserve">«СИБИРСКИЙ ФЕДЕРАЛЬНЫЙ УНИВЕРСИТЕТ»</w:t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p w14:paraId="10FA253D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541FB19B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 космических и информационных технологий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1DB0A5D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10480AF2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Программная инженерия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E781A01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кафедра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31342743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szCs w:val="28"/>
          <w:lang w:eastAsia="ru-RU"/>
        </w:rPr>
      </w:r>
    </w:p>
    <w:p w14:paraId="4C63B6A6">
      <w:pPr>
        <w:pStyle w:val="896"/>
        <w:suppressLineNumbers w:val="false"/>
        <w:pBdr/>
        <w:spacing w:line="30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№</w:t>
      </w:r>
      <w:r>
        <w:rPr>
          <w:rFonts w:eastAsia="Times New Roman" w:cs="Times New Roman"/>
          <w:color w:val="auto"/>
          <w:szCs w:val="28"/>
        </w:rPr>
        <w:t xml:space="preserve">7</w:t>
      </w:r>
      <w:r>
        <w:rPr>
          <w:rFonts w:eastAsia="Times New Roman" w:cs="Times New Roman"/>
          <w:color w:val="auto"/>
          <w:szCs w:val="28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  <w:trHeight w:val="420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73B817F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Работа с требованиями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4D7EF9B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</w:p>
        </w:tc>
      </w:tr>
    </w:tbl>
    <w:p w14:paraId="240F05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0C87CC0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4F195359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59F5A7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3A9E2883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Преподаватель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48EAAD99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467458E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4EC6FE5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153780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Д</w:t>
            </w:r>
            <w:r>
              <w:rPr>
                <w:lang w:eastAsia="ru-RU"/>
              </w:rPr>
              <w:t xml:space="preserve">. В. </w:t>
            </w:r>
            <w:r>
              <w:rPr>
                <w:lang w:eastAsia="ru-RU"/>
              </w:rPr>
              <w:t xml:space="preserve">Грузенкин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5892E17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753E7F7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0A6A003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1990C4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5E0C422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2E0256A6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Студент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3118" w:type="dxa"/>
          </w:tcPr>
          <w:p w14:paraId="3A4476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КИ23-1</w:t>
            </w:r>
            <w:r>
              <w:rPr>
                <w:lang w:val="ru-RU"/>
              </w:rPr>
              <w:t xml:space="preserve">6</w:t>
            </w:r>
            <w:r>
              <w:rPr>
                <w:lang w:eastAsia="ru-RU"/>
              </w:rPr>
              <w:t xml:space="preserve">/1б, </w:t>
            </w:r>
            <w:r>
              <w:rPr>
                <w:lang w:val="ru-RU"/>
              </w:rPr>
              <w:t xml:space="preserve">32322546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732419A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014FEC34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AD0478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077B6E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Е. А. Гуртякин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3278681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3118" w:type="dxa"/>
          </w:tcPr>
          <w:p w14:paraId="75D724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номер группы, зачётной книжки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254B38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2B3C8FE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1FD50D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62B6603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</w:tbl>
    <w:p w14:paraId="442F5CA5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4D463FA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B3D61C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7E756502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E0D0BE5">
      <w:pPr>
        <w:pBdr/>
        <w:spacing w:line="276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 xml:space="preserve">Красноярск 202</w:t>
      </w:r>
      <w:r>
        <w:rPr>
          <w:rFonts w:eastAsia="Times New Roman" w:cs="Times New Roman"/>
          <w:color w:val="auto"/>
          <w:szCs w:val="28"/>
          <w:lang w:eastAsia="ru-RU"/>
        </w:rPr>
        <w:t xml:space="preserve">6</w:t>
      </w:r>
      <w:r>
        <w:rPr>
          <w:rFonts w:eastAsia="Times New Roman" w:cs="Times New Roman"/>
          <w:color w:val="auto"/>
          <w:lang w:eastAsia="ru-RU"/>
        </w:rPr>
        <w:br w:type="page" w:clear="all"/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3D407A3A">
      <w:pPr>
        <w:pStyle w:val="920"/>
        <w:suppressLineNumbers w:val="false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" w:name="_Toc1"/>
      <w:r>
        <w:rPr>
          <w:b/>
          <w:bCs/>
          <w:color w:val="000000" w:themeColor="text1"/>
          <w:sz w:val="28"/>
          <w:szCs w:val="28"/>
        </w:rPr>
        <w:t xml:space="preserve">Цели</w:t>
      </w:r>
      <w:bookmarkEnd w:id="1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3200D3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Придумать систему, архитектура которой будет разрабатываться в течение семестра, дать ей название и описать назначение.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39CBC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38D08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архитектурный паттерн и реализовать в коде (реализовать только связи между классами и модулями, для сервисной и микросервисной архитекторы будет достаточно только структуры проектов (приложений/сервисов) и связей между ними, бизнес логику писать не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нужно). В отчёте необходимо обосновать выбор реализованного шаблона в виде ADR (Architecture Decision Record).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48510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карту контекстов по методологии DDD, в соответствии с выбранным архитектурным шаблоном. Для смыслового ядра и одной вспомогательные подобласти необходимо привести диаграмму контекста нотации C4.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C0D3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в коде минимум три паттерна проектирования (по меньшей мере по одному для каждого вида). Построить UML-диаграмму классов для написанного кода и поместить в отчёт. Также в отчёте необходимо обосновать выбор реализованных паттернов проектирования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привести 3 примера паттернов, которые в данном случае было бы использовать нецелесообразно (по одному примеру на каждый вид паттернов).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5B725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не менее 3-х (трёх) принципов SOLID и не менее 4-х принципов организации компонентов (т.е. не менее 2-х из каждой группы).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86951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меньшей мере тремя способами обеспечить повышение безопасности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810037">
      <w:pPr>
        <w:pStyle w:val="920"/>
        <w:suppressLineNumbers w:val="false"/>
        <w:pBdr/>
        <w:spacing/>
        <w:ind/>
        <w:rPr/>
      </w:pPr>
      <w:r/>
      <w:bookmarkStart w:id="2" w:name="_Toc2"/>
      <w:r>
        <w:t xml:space="preserve">Задачи</w:t>
      </w:r>
      <w:bookmarkEnd w:id="2"/>
      <w:r/>
      <w:r/>
    </w:p>
    <w:p w14:paraId="2F7F049A">
      <w:pPr>
        <w:pBdr/>
        <w:spacing/>
        <w:ind/>
        <w:rPr/>
      </w:pPr>
      <w:r>
        <w:t xml:space="preserve">Для выполнения практической работы необходимо выполнить следующие задачи:</w:t>
      </w:r>
      <w:r/>
    </w:p>
    <w:p w14:paraId="2F0D45EB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придумать систему, ее название и назначение</w:t>
      </w:r>
      <w:r>
        <w:t xml:space="preserve">;</w:t>
      </w:r>
      <w:r/>
    </w:p>
    <w:p w14:paraId="2BA88A5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построить </w:t>
      </w:r>
      <w:r>
        <w:rPr>
          <w:lang w:val="en-US"/>
        </w:rPr>
        <w:t xml:space="preserve">UML</w:t>
      </w:r>
      <w:r>
        <w:t xml:space="preserve">-</w:t>
      </w:r>
      <w:r>
        <w:t xml:space="preserve">диаграмму вариантов использования</w:t>
      </w:r>
      <w:r>
        <w:t xml:space="preserve">;</w:t>
      </w:r>
      <w:r/>
    </w:p>
    <w:p w14:paraId="4B67829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;</w:t>
      </w:r>
      <w:r/>
    </w:p>
    <w:p w14:paraId="0EBB63DC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архитектурный паттерн, обосновать в виде </w:t>
      </w:r>
      <w:r>
        <w:rPr>
          <w:lang w:val="en-US"/>
        </w:rPr>
        <w:t xml:space="preserve">ADR</w:t>
      </w:r>
      <w:r>
        <w:t xml:space="preserve">, </w:t>
      </w:r>
      <w:r>
        <w:t xml:space="preserve">реализовать паттерн в коде</w:t>
      </w:r>
      <w:r>
        <w:t xml:space="preserve">;</w:t>
      </w:r>
      <w:r/>
    </w:p>
    <w:p w14:paraId="6216984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карту контекстов по методологии DDD, в соответствии с выбранным архитектурным шаблоном</w:t>
      </w:r>
      <w:r>
        <w:t xml:space="preserve">, д</w:t>
      </w:r>
      <w:r>
        <w:t xml:space="preserve">ля смыслового ядра и одной вспомогательные подобласти </w:t>
      </w:r>
      <w:r>
        <w:t xml:space="preserve">привести диаграмму</w:t>
      </w:r>
      <w:r>
        <w:t xml:space="preserve"> контекста нотации C4;</w:t>
      </w:r>
      <w:r/>
    </w:p>
    <w:p w14:paraId="6565E113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</w:t>
      </w:r>
      <w:r>
        <w:t xml:space="preserve">еализовать в коде минимум три паттерна проектирования (по меньшей мере по одному для каждого вида)</w:t>
      </w:r>
      <w:r>
        <w:t xml:space="preserve">, п</w:t>
      </w:r>
      <w:r>
        <w:t xml:space="preserve">остроить UML-диаграмму классов для написанного кода</w:t>
      </w:r>
      <w:r>
        <w:t xml:space="preserve">, </w:t>
      </w:r>
      <w:r>
        <w:t xml:space="preserve">обосновать выбор реализованных паттернов проектирования и привести 3 примера паттернов, которые в данном случае было бы использовать нецелесообразно;</w:t>
      </w:r>
      <w:r/>
    </w:p>
    <w:p w14:paraId="73F906E9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</w:p>
    <w:p w14:paraId="4430B6A5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</w:p>
    <w:p w14:paraId="3BA37D18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</w:p>
    <w:p w14:paraId="02B409FA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</w:p>
    <w:p w14:paraId="22D6583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</w:t>
      </w:r>
      <w:r>
        <w:t xml:space="preserve">редоставить отчет, программу и скрипты на проверку, ответить на вопросы и выполнить дополнительные задания по усмотрению преподавателя.</w:t>
      </w:r>
      <w:r/>
    </w:p>
    <w:p w14:paraId="53791B8A"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  <w:r/>
    </w:p>
    <w:p w14:paraId="068D4BA5"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  <w:r/>
    </w:p>
    <w:p w14:paraId="72BA114E"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  <w:r/>
    </w:p>
    <w:p w14:paraId="371D7C86"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  <w:r/>
    </w:p>
    <w:p w14:paraId="082F4564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продумать название и задачи, которые оно выполняет;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290EAA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краткое описание системы и её характеристик;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06823E">
      <w:pPr>
        <w:pStyle w:val="927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UML-диаграмму вариантов использования описываемой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20"/>
        <w:pBdr/>
        <w:spacing/>
        <w:ind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3"/>
      <w:r/>
      <w:r/>
    </w:p>
    <w:p w14:paraId="20E11B7E">
      <w:pPr>
        <w:pStyle w:val="920"/>
        <w:numPr>
          <w:ilvl w:val="1"/>
          <w:numId w:val="6"/>
        </w:numPr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</w:rPr>
        <w:t xml:space="preserve">Бизнес</w:t>
      </w:r>
      <w:r>
        <w:rPr>
          <w:b/>
          <w:bCs/>
          <w:color w:val="000000" w:themeColor="text1"/>
          <w:sz w:val="28"/>
          <w:szCs w:val="28"/>
        </w:rPr>
        <w:t xml:space="preserve">-требования</w:t>
      </w:r>
      <w:r>
        <w:rPr>
          <w:b/>
          <w:bCs/>
          <w:color w:val="000000" w:themeColor="text1"/>
          <w:sz w:val="28"/>
          <w:szCs w:val="28"/>
          <w:highlight w:val="none"/>
        </w:rPr>
      </w:r>
      <w:bookmarkEnd w:id="4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характеристики системы</w:t>
      </w:r>
      <w:bookmarkEnd w:id="5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двухканальная: по адресу электронной почты и по SMS-коду;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с заметками – создание, просмотр, редактирование, удаление, поиск;</w:t>
      </w:r>
      <w:r/>
    </w:p>
    <w:p>
      <w:pPr>
        <w:pStyle w:val="921"/>
        <w:numPr>
          <w:ilvl w:val="1"/>
          <w:numId w:val="6"/>
        </w:numPr>
        <w:pBdr/>
        <w:spacing/>
        <w:ind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Участники системы</w:t>
      </w:r>
      <w:bookmarkEnd w:id="6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Style w:val="920"/>
        <w:pBdr/>
        <w:spacing/>
        <w:ind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UML-диаграмма вариантов использования</w:t>
      </w:r>
      <w:bookmarkEnd w:id="7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suppressLineNumbers w:val="false"/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668" cy="5578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698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538667" cy="5578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12pt;height:439.2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Style w:val="920"/>
        <w:pBdr/>
        <w:spacing/>
        <w:ind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системе NewNote</w:t>
      </w:r>
      <w:bookmarkEnd w:id="8"/>
      <w:r/>
      <w:r/>
    </w:p>
    <w:p w14:paraId="07BEB82B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Вырезка из интервью с заказчиком (ИП Иванов И.И.):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DA2EE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для чего вы разрабатываете этот продукт? Какую проблему он решает?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50D07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я сам давно пользуюсь заметками — то в телефоне, то в браузере, то в блокноте. В итоге всё разбросано. Хочется один простой инструмент, без лишнего: написал, сохранил, нашёл. Notion — огромный, Bear — только для Apple, Google Keep — неудобный на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есктопе. Вот и решили сделать что-то своё, минималистичное, для обычных людей.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67A2DF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на кого ориентирован сервис?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B9DFB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частных пользователей — студентов, фрилансеров, людей, которым нужно просто хранить мысли и списки. Не корпоративный инструмент, не командная работа — именно личные заметки.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4C4DE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 планируете зарабатывать?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09D30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сначала — бесплатно, набираем аудиторию. Потом вводим платный тариф: больше заметок, возможно экспорт, теги, может быть синхронизация с несколькими устройствами. Конкретную цену ещё не определили, но ориентир — рублей 150–200 в месяц.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6BDFF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сроки вас устраивают?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935D3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MVP хочу через три месяца. Базовый функционал: регистрация, вход, создание и редактирование заметок, поиск. Остальное — потом.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216B0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сколько пользователей ожидаете за первые полгода?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D6568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реалистичная цель — тысяча зарегистрированных за шесть месяцев. Это минимум, который интересен для дальнейшего развития.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840A9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требования по безопасности?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812DA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пароли — только в виде хэша, никаких открытых строк в базе. Передача данных — только по HTTPS. Пароль должен быть нормальным: минимум восемь символов, буквы и цифры обязательно.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494E80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какая нагрузка допустима и какова требуемая доступность?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9B68C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старте много не будет, но хочу, чтобы система держала хотя бы 500 человек одновременно без тормозов. По доступности — допускаю не более 3–4 часов простоя в месяц, то есть где-то 99,5%.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5F3C5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есть ли требования к скорости отклика?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74A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страница должна реагировать быстро. Если пользователь жмёт «сохранить» и ждёт три секунды — он уйдёт. Думаю, две секунды — это максимум.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87313F">
      <w:pPr>
        <w:pBdr/>
        <w:spacing/>
        <w:ind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Часть ответов из опроса потенциальных пользователей сервиса заметок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(анкета из 10 вопросов, распространена среди 20 студентов направления «Программная инженерия»)</w:t>
      </w:r>
      <w:r>
        <w:rPr>
          <w:b w:val="0"/>
          <w:bCs w:val="0"/>
          <w:i w:val="0"/>
          <w:sz w:val="28"/>
          <w:szCs w:val="28"/>
        </w:rPr>
      </w:r>
      <w:r>
        <w:rPr>
          <w:b w:val="0"/>
          <w:bCs w:val="0"/>
          <w:i w:val="0"/>
          <w:sz w:val="28"/>
          <w:szCs w:val="28"/>
        </w:rPr>
      </w:r>
    </w:p>
    <w:p w14:paraId="69E24B34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каким способом вы чаще всего входите в веб-сервисы?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3AC61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EB1D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e-mail и паролю (68%);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96F35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через аккаунт Google или другой OAuth-провайдер (22%);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A3BA79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номеру телефона и SMS-коду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0A833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какое максимальное время отклика интерфейса вы считаете приемлемым?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0BE17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D9761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1 секунды (15%);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1AC37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1–2 секунды (55%);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06B4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2–3 секунды (25%);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A6DB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более 3 секунд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06698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какой функционал для работы с заметками для вас наиболее важен?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CE85B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A339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и редактирование текстовых заметок (78%);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071EC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заголовку или тексту (62%);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C1A578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удаление заметок (54%);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9439F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сортировка по дате изменения (41%);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2E30DA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теги и категории (29%);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9897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прикрепление файлов и изображений (18%).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C9B6E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насколько важна для вас возможность войти по SMS-коду без пароля?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9F3C2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2383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удобно, использовал бы (45%);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EC222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нужно, предпочитаю пароль (40%);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1ACFF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мне всё равно (15%).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DFFFD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готовы ли вы платить за расширенные возможности сервиса заметок?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27441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36C38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нет, только бесплатный вариант (52%);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1CDB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150 рублей в месяц (31%);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2D3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300 рублей в месяц (12%);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CE971B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платить больше, если функционал того стоит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2FCC9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 быстро вы оцениваете новый сервис после первого входа?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C58A2A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67848D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30–60 секунд (58%);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28F7B1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1–2 минуты (32%);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1C55D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изучать интерфейс дольше двух минут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Бизнес-требования</w:t>
      </w:r>
      <w:bookmarkEnd w:id="9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базу для будущей монетизации за счёт введения платных тарифов с расширенными возможностями;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MVP (минимально жизнеспособный продукт) в течение трёх месяцев с начала разработки;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ребования пользователей</w:t>
      </w:r>
      <w:bookmarkEnd w:id="10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зарегистрироваться, указав адрес электронной почты и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создавать текстовые заметки с заголовком и произвольным текстом;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видеть список всех своих заметок на главной странице после входа;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открыть и отредактировать любую свою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удалить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найти нужную заметку по ключевому слову в заголовке;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выйти из системы с любой страницы.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bookmarkEnd w:id="11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регистрации с полями: e-mail, пароль,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входа по e-mail и паролю;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одноразовый SMS-код при запросе аутентификации по номеру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считать SMS-код недействительным по истечении 5 минут с момента его отправки;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сохранять заметки с привязкой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редактирования заметки с сохранением внесённых изменений;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удалять заметку после явного подтверждения пользователем;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Нефункциональные требования</w:t>
      </w:r>
      <w:bookmarkEnd w:id="12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системы необходимо учитывать следующие нефункциональные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обеспечивать доступность не менее 99,5 %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~4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часа простоя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совместимость: система должна корректно работать в актуальных версиях браузеров Chrome, Firefox, Safari и Edge;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17A163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Выбор архитектурного паттерна</w:t>
      </w:r>
      <w:r/>
    </w:p>
    <w:p w14:paraId="1C6DC2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 w14:paraId="574336CA"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Запись принятого решения № 1: Выбор архитектурного паттерна для системы NewNote</w:t>
      </w:r>
      <w:r/>
    </w:p>
    <w:p w14:paraId="0190D6F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Дата: 2026-04-23</w:t>
      </w:r>
      <w:r/>
    </w:p>
    <w:p w14:paraId="15CF5D0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Контекст:</w:t>
      </w:r>
      <w:r/>
    </w:p>
    <w:p w14:paraId="561E08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 w14:paraId="297C3F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Решение:</w:t>
      </w:r>
      <w:r/>
    </w:p>
    <w:p w14:paraId="2696452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 решение реализовать систему NewNote в виде монолита с 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лоистую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(layered) структурой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Vertical Sliced Architecture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 разбит на 3 слоя: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domain, features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infrasturecutre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отвечает за хранение сущностей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entities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lang w:val="ru-RU"/>
        </w:rPr>
        <w:t xml:space="preserve">и</w:t>
      </w:r>
      <w:r>
        <w:rPr>
          <w:lang w:val="en-US"/>
        </w:rPr>
        <w:t xml:space="preserve"> </w:t>
      </w:r>
      <w:r>
        <w:rPr>
          <w:lang w:val="ru-RU"/>
        </w:rPr>
        <w:t xml:space="preserve">значения </w:t>
      </w:r>
      <w:r>
        <w:rPr>
          <w:lang w:val="en-US"/>
        </w:rPr>
        <w:t xml:space="preserve">(value objects</w:t>
      </w:r>
      <w:r>
        <w:rPr>
          <w:lang w:val="ru-RU"/>
        </w:rPr>
        <w:t xml:space="preserve">). </w:t>
      </w:r>
      <w:r>
        <w:rPr>
          <w:lang w:val="en-US"/>
        </w:rPr>
        <w:t xml:space="preserve">Features </w:t>
      </w:r>
      <w:r>
        <w:rPr>
          <w:lang w:val="ru-RU"/>
        </w:rPr>
        <w:t xml:space="preserve">делится на фичи по контексту выполняемой бизнес-логики</w:t>
      </w:r>
      <w:r>
        <w:rPr>
          <w:lang w:val="ru-RU"/>
        </w:rPr>
        <w:t xml:space="preserve">. </w:t>
      </w:r>
      <w:r>
        <w:rPr>
          <w:lang w:val="ru-RU"/>
        </w:rPr>
        <w:t xml:space="preserve">Например фича </w:t>
      </w:r>
      <w:r>
        <w:rPr>
          <w:lang w:val="en-US"/>
        </w:rPr>
        <w:t xml:space="preserve">login_user</w:t>
      </w:r>
      <w:r>
        <w:rPr>
          <w:lang w:val="ru-RU"/>
        </w:rPr>
        <w:t xml:space="preserve"> отвечает за вход пользователя. Каждая фича содержит в себе срез слоёв необходимых для её функционирования: </w:t>
      </w:r>
      <w:r>
        <w:rPr>
          <w:lang w:val="en-US"/>
        </w:rPr>
        <w:t xml:space="preserve">controller – </w:t>
      </w:r>
      <w:r>
        <w:rPr>
          <w:lang w:val="en-US"/>
        </w:rPr>
        <w:t xml:space="preserve">presentation </w:t>
      </w:r>
      <w:r>
        <w:rPr>
          <w:lang w:val="ru-RU"/>
        </w:rPr>
        <w:t xml:space="preserve">фичи</w:t>
      </w:r>
      <w:r>
        <w:rPr>
          <w:lang w:val="en-US"/>
        </w:rPr>
        <w:t xml:space="preserve">, </w:t>
      </w:r>
      <w:r>
        <w:rPr>
          <w:lang w:val="en-US"/>
        </w:rPr>
        <w:t xml:space="preserve">handler </w:t>
      </w:r>
      <w:r>
        <w:rPr>
          <w:lang w:val="ru-RU"/>
        </w:rPr>
        <w:t xml:space="preserve">– </w:t>
      </w:r>
      <w:r>
        <w:rPr>
          <w:lang w:val="ru-RU"/>
        </w:rPr>
        <w:t xml:space="preserve">связывание домена и инраструктуры и вызов бизнес логики</w:t>
      </w:r>
      <w:r>
        <w:rPr>
          <w:lang w:val="en-US"/>
        </w:rPr>
        <w:t xml:space="preserve">, </w:t>
      </w:r>
      <w:r>
        <w:rPr>
          <w:lang w:val="en-US"/>
        </w:rPr>
        <w:t xml:space="preserve">repository </w:t>
      </w:r>
      <w:r>
        <w:rPr>
          <w:lang w:val="ru-RU"/>
        </w:rPr>
        <w:t xml:space="preserve">– </w:t>
      </w:r>
      <w:r>
        <w:rPr>
          <w:lang w:val="en-US"/>
        </w:rPr>
        <w:t xml:space="preserve">infrastucture </w:t>
      </w:r>
      <w:r>
        <w:rPr>
          <w:lang w:val="ru-RU"/>
        </w:rPr>
        <w:t xml:space="preserve">необходимый для этой фичи. </w:t>
      </w:r>
      <w:r>
        <w:rPr>
          <w:lang w:val="ru-RU"/>
        </w:rPr>
        <w:t xml:space="preserve">Общие зависимости для фич вынесенены на соответствующие слои </w:t>
      </w:r>
      <w:r>
        <w:rPr>
          <w:lang w:val="en-US"/>
        </w:rPr>
        <w:t xml:space="preserve">infrastructure </w:t>
      </w:r>
      <w:r>
        <w:rPr>
          <w:lang w:val="ru-RU"/>
        </w:rPr>
        <w:t xml:space="preserve">и </w:t>
      </w:r>
      <w:r>
        <w:rPr>
          <w:lang w:val="en-US"/>
        </w:rPr>
        <w:t xml:space="preserve">domain</w:t>
      </w:r>
      <w:r>
        <w:rPr>
          <w:lang w:val="ru-RU"/>
        </w:rPr>
        <w:t xml:space="preserve">.</w:t>
      </w:r>
      <w:r/>
    </w:p>
    <w:p w14:paraId="174402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Последствия:</w:t>
      </w:r>
      <w:r/>
    </w:p>
    <w:p w14:paraId="468BFE5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Преимущества:</w:t>
      </w:r>
      <w:r/>
    </w:p>
    <w:p w14:paraId="2394F2E4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минимальная инфраструктура – один контейнер/процесс;</w:t>
      </w:r>
      <w:r/>
    </w:p>
    <w:p w14:paraId="411E2F48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быстрый старт разработки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1 разработчика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highlight w:val="none"/>
        </w:rPr>
      </w:r>
      <w:r/>
    </w:p>
    <w:p w14:paraId="4F1DA85B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единое логирование и обработка ошибок;</w:t>
      </w:r>
      <w:r/>
    </w:p>
    <w:p w14:paraId="409EA09D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простая схема развёртывания (uvicorn + SQLite или PostgreSQL).</w:t>
      </w:r>
      <w:r/>
    </w:p>
    <w:p w14:paraId="0CB8075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Недостатки и риски:</w:t>
      </w:r>
      <w:r/>
    </w:p>
    <w:p w14:paraId="275CCE97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единая точка отказа: при падении процесса недоступна вся система;</w:t>
      </w:r>
      <w:r/>
    </w:p>
    <w:p w14:paraId="5A37C0E3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росте нагрузки потребуется рефакторинг в микросервисы;</w:t>
      </w:r>
      <w:r/>
    </w:p>
    <w:p w14:paraId="3FA22485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риск нарастания связанности модулей при расширении функциональности.</w:t>
      </w:r>
      <w:r/>
    </w:p>
    <w:p w14:paraId="7E3CBD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Альтернативы:</w:t>
      </w:r>
      <w:r/>
    </w:p>
    <w:p w14:paraId="46DDE4C1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762CBB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 по методологии DDD</w:t>
      </w:r>
      <w:r/>
    </w:p>
    <w:p w14:paraId="12EDF05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Domain-Driven Design (DDD) – методология проектирования программных систем,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 w14:paraId="0F47D1B7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Определение подобластей</w:t>
      </w:r>
      <w:r/>
    </w:p>
    <w:p w14:paraId="21D7A9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системы NewNote выделены следующие подобласти:</w:t>
      </w:r>
      <w:r/>
    </w:p>
    <w:p w14:paraId="12F9B2C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(Core Domain) – Управление заметками (Note Management). Это основная бизнес-ценность системы: создание, хранение, редактирование, удален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 w14:paraId="6FFC9D4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Вспомогательная подобласть (Supporting Subdomain) – Профиль пользоват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 w14:paraId="62A8CDE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Общие подобласти (Generic Subdomains) – функциональность, не являющаяся уникальной для системы:</w:t>
      </w:r>
      <w:r/>
    </w:p>
    <w:p w14:paraId="5E314285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 w14:paraId="2325E63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Уведомления (Notification) – генерация и отправка SMS-кодов через внешний SMS-шлюз.</w:t>
      </w:r>
      <w:r/>
    </w:p>
    <w:p w14:paraId="1BB890F6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Ограниченные контексты и связи</w:t>
      </w:r>
      <w:r/>
    </w:p>
    <w:p w14:paraId="01A4E0B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выделенных подобластей определены следующие ограниченные контексты и отношения между ними:</w:t>
      </w:r>
      <w:r/>
    </w:p>
    <w:p w14:paraId="307AA954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 w14:paraId="3015F703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Identity Context (Generic) – управляет учётными записями и аутентификацией; зависит от Notification Context для отправки OTP-кодов.</w:t>
      </w:r>
      <w:r/>
    </w:p>
    <w:p w14:paraId="4068C18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Notification Context (Generic) – предоставляет возможность отправки SMS; является поставщиком (Upstream) для User Identity Context.</w:t>
      </w:r>
      <w:r/>
    </w:p>
    <w:p w14:paraId="7FBF441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Profile Context (Supporting) – хранит дополнительные данные профиля; предоставляет информацию о пользователе контексту Note Management.</w:t>
      </w:r>
      <w:r/>
    </w:p>
    <w:p w14:paraId="07ED44D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 w14:paraId="4F61CCC0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</w:t>
      </w:r>
      <w:r/>
    </w:p>
    <w:p w14:paraId="26DEEB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 w14:paraId="0FEBD055">
      <w:pPr>
        <w:pBdr/>
        <w:spacing w:after="0" w:before="120"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2861" cy="40250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09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522860" cy="4025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87pt;height:316.9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783B1DE1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Карта контекстов системы NewNote по методологии DDD</w:t>
      </w:r>
      <w:r/>
    </w:p>
    <w:p w14:paraId="7E32380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 w14:paraId="6B261A76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контекста нотации C4</w:t>
      </w:r>
      <w:r/>
    </w:p>
    <w:p w14:paraId="307CA8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Нотация C4 (Context, 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 w14:paraId="72C33219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смыслового ядра</w:t>
      </w:r>
      <w:r/>
    </w:p>
    <w:p w14:paraId="6381B8B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 w14:paraId="1DE6A94D">
      <w:pPr>
        <w:pBdr/>
        <w:spacing w:after="0" w:before="120"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8640" cy="28534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905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568639" cy="2853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8.48pt;height:224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23878689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Диаграмма контекста C4 для смыслового ядра (Note Management Context)</w:t>
      </w:r>
      <w:r/>
    </w:p>
    <w:p w14:paraId="60505A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 w14:paraId="14E617F2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вспомогательной подобласти</w:t>
      </w:r>
      <w:r/>
    </w:p>
    <w:p w14:paraId="1941F40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 w14:paraId="40D099ED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3935" cy="293985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4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63935" cy="2939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5.98pt;height:231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24578F6A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4 – Диаграмма контекста C4 для вспомогательной подобласти (User Identity Context)</w:t>
      </w:r>
      <w:r/>
    </w:p>
    <w:p w14:paraId="05092F05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52722124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Паттерны проектирования</w:t>
      </w:r>
      <w:r/>
      <w:r/>
    </w:p>
    <w:p w14:paraId="25BCAAE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проектирования (Design Pattern) – типовое решение часто встречающейся задачи при проект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ировании программного обеспечения. Паттерны не являются конкретным кодом, а представляют собой описание подхода, который можно адаптировать под нужды конкретного проекта. В системе NewNote реализованы три паттерна: поведенческий, структурный и порождающий.</w:t>
      </w:r>
      <w:r/>
      <w:r/>
    </w:p>
    <w:p w14:paraId="1FAA8E2E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Поведенческий паттерн: Стратегия (Strategy)</w:t>
      </w:r>
      <w:r/>
      <w:r/>
    </w:p>
    <w:p w14:paraId="72B22E8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Стратегия применён для реализации аутентификации пользователей. Система NewNote поддерживает два способа входа: по e-mail и паролю,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по одноразовому SMS-коду (OTP). Оба способа имеют общий интерфейс (метод authenticate), но принципиально разные алгоритмы проверки. Паттерн Стратегия позволяет инкапсулировать каждый алгоритм в отдельный класс и переключать их без изменения кода роутера.</w:t>
      </w:r>
      <w:r/>
      <w:r/>
    </w:p>
    <w:p w14:paraId="606D25C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Паттерн Стратегия выбран, так как в системе присутствует несколько взаимозаменяемых алгоритмов аутентификации, которые не имеют общих пошаговых операций. Роутер (клиент) не должен зависеть от деталей реализации каждого способа входа.</w:t>
      </w:r>
      <w:r/>
      <w:r/>
    </w:p>
    <w:p w14:paraId="06403F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Шаблонный метод (Template Method). Шаблонный метод предполагает, что у всех вариантов алгоритма есть фиксированная последовательность шагов, которые частично переопределяются в подклассах. У ema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il-аутентификации (проверка пароля bcrypt) и SMS-аутентификации (проверка OTP-кода и срока его действия) нет общей последовательности шагов, поэтому Шаблонный метод неприменим. Стратегия корректнее, так как алгоритмы независимы и полностью взаимозаменяемы.</w:t>
      </w:r>
      <w:r/>
      <w:r/>
    </w:p>
    <w:p w14:paraId="41B71AA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Команда (Command). Паттерн Команда предназначен для инкапсуляции запроса как объекта с поддержкой отмены, очереди и журналирования. Аутентификация является немедленным действием без необходимости откладывать его или отменять, поэтому Команда избыточна.</w:t>
      </w:r>
      <w:r/>
      <w:r/>
    </w:p>
    <w:p w14:paraId="6DE82EB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ации: абстрактный класс AuthStrategy с методом authenticate(db, **kwargs), конкретные классы EmailAuthStrategy и SmsAuthStrategy, класс-контекст AuthContext, хранящий ссылку на стратегию и вызывающий её через метод login(). Файл: patterns/auth_strategy.py.</w:t>
      </w:r>
      <w:r/>
      <w:r/>
    </w:p>
    <w:p w14:paraId="4912176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Стратегия представлена на рисунке 5.</w:t>
      </w:r>
      <w:r/>
      <w:r/>
    </w:p>
    <w:p w14:paraId="5D1CBF41">
      <w:pPr>
        <w:pBdr/>
        <w:spacing w:after="0" w:before="120"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3038" cy="29283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392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83038" cy="2928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61pt;height:230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0C090128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5 – Диаграмма классов: паттерн Стратегия (Strategy)</w:t>
      </w:r>
      <w:r/>
      <w:r/>
    </w:p>
    <w:p w14:paraId="0E3B816B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Структурный паттерн: Репозиторий (Repository)</w:t>
      </w:r>
      <w:r/>
      <w:r/>
    </w:p>
    <w:p w14:paraId="3D62BC0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Репозиторий применён для изоляции логики доступа к 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ым от бизнес-логики роутеров. До применения паттерна роутеры напрямую обращались к объекту Session SQLAlchemy, смешивая работу с базой данных и обработку HTTP-запросов. Это затрудняло тестирование: для unit-тестов роутеров требовалась реальная база данных.</w:t>
      </w:r>
      <w:r/>
      <w:r/>
    </w:p>
    <w:p w14:paraId="66A18FE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Репозиторий предоставляет 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диный интерфейс для работы с коллекцией объектов модели, скрывая детали хранилища. При необходимости реальный NoteRepository можно подменить тестовой заглушкой (InMemoryNoteRepository), реализующей тот же абстрактный интерфейс, без изменения кода роутеров.</w:t>
      </w:r>
      <w:r/>
      <w:r/>
    </w:p>
    <w:p w14:paraId="252FAFD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Фасад (Facade). Фа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сад предоставляет упрощённый интерфейс к сложной подсистеме, состоящей из нескольких классов. В данном случае подсистема одна (SQLAlchemy + модель Note), и цель – абстракция хранилища, а не упрощение сложной подсистемы. Это задача Репозитория, а не Фасада.</w:t>
      </w:r>
      <w:r/>
      <w:r/>
    </w:p>
    <w:p w14:paraId="410C380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Декоратор (Decorator). Декоратор добавляет новое поведение существующему объекту, оборачивая его. Цель здесь – не расширить объект Session, а полностью скрыть его за стабильным интерфейсом. Декоратор не решает задачу изоляции хранилища.</w:t>
      </w:r>
      <w:r/>
      <w:r/>
    </w:p>
    <w:p w14:paraId="4EDF798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класс AbstractNoteRepository с методами get_all, get_by_id, create, update, delete, конкретный класс NoteRepository, принимающий в конструктор объект Session. Файл: patterns/note_repository.py.</w:t>
      </w:r>
      <w:r/>
      <w:r/>
    </w:p>
    <w:p w14:paraId="2B5539E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Репозиторий представлена на рисунке 6.</w:t>
      </w:r>
      <w:r/>
      <w:r/>
    </w:p>
    <w:p w14:paraId="4861DE83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62678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309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4" cy="3626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5pt;height:285.5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 w14:paraId="35737F4F">
      <w:pPr>
        <w:suppressLineNumbers w:val="false"/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6 – Диаграмма классов: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Репозиторий (Repository)</w:t>
      </w:r>
      <w:r/>
      <w:r/>
    </w:p>
    <w:p w14:paraId="4A062C8F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Порождающий паттерн: Фабричный метод (Factory Method)</w:t>
      </w:r>
      <w:r/>
      <w:r/>
    </w:p>
    <w:p w14:paraId="53326E4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Фабричный метод применён для создания объектов-экспортёров заметок. Система NewNote поддерживает экспор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заметки в разные форматы (plain text, JSON) через endpoint GET /notes/{id}/export?fmt=txt|json. С появлением новых форматов (например, Markdown) необходимо добавлять новые экспортёры без изменения существующего кода роутера, соблюдая принцип Open/Closed.</w:t>
      </w:r>
      <w:r/>
      <w:r/>
    </w:p>
    <w:p w14:paraId="727342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Фабричный метод выносит 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гику создания конкретного экспортёра из роутера в специализированные фабрики. Добавление нового формата требует только создания нового класса-экспортёра и новой фабрики, и регистрации её в реестре _FACTORIES, без изменения роутера или существующих классов.</w:t>
      </w:r>
      <w:r/>
      <w:r/>
    </w:p>
    <w:p w14:paraId="7E52CE6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Абстрактная фабрика (Abstract Factory). Абстрактная фабрика нужна 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создания семейств взаимосвязанных объектов (например, кнопка + форма + диалог одной темы UI). Здесь порождается только один тип объекта — экспортёр — без семейства связанных продуктов. Абстрактная фабрика создаёт излишнюю иерархию без практической пользы.</w:t>
      </w:r>
      <w:r/>
      <w:r/>
    </w:p>
    <w:p w14:paraId="06F3AEF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Строитель (Builder). Строитель предназначен для пошагового конструирования сложных объектов с множеством параметров. Экспортёры просты (не требуют пошаговой сборки), поэтому Строитель был бы избыточным усложнением.</w:t>
      </w:r>
      <w:r/>
      <w:r/>
    </w:p>
    <w:p w14:paraId="74EF35C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продукт NoteExporter (методы export и content_type), конкретные продукты PlainTextExporter и JsonExporter,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абстрактный создатель NoteExporterFactory (фабричный метод create_exporter), конкретные создатели PlainTextExporterFactory и JsonExporterFactory, реестр фабрик _FACTORIES и вспомогательная функция get_exporter_factory(fmt). Файл: patterns/note_exporter.py.</w:t>
      </w:r>
      <w:r/>
      <w:r/>
    </w:p>
    <w:p w14:paraId="2AF9260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Фабричный метод представлена на рисунке 7.</w:t>
      </w:r>
      <w:r/>
      <w:r/>
    </w:p>
    <w:p w14:paraId="60E236AE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1797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422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764" cy="3179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5pt;height:250.3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</w:p>
    <w:p w14:paraId="55A2AEA8">
      <w:pPr>
        <w:suppressLineNumbers w:val="false"/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7 – Диаграмма классов: паттерн Фабричный метод (Factory Method)</w:t>
      </w:r>
      <w:r/>
      <w:r/>
    </w:p>
    <w:p w14:paraId="432FFB0A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принципов SOLID</w:t>
      </w:r>
      <w:r/>
      <w:r/>
    </w:p>
    <w:p w14:paraId="6472F15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SOLID — пять принципов объектно-ориентированного проектирования, сформулированных Робертом Мартином. Их соблюдение делает код более гибким, тес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тируемым и сопровождаемым. В ходе рефакторинга кода NewNote реализованы пять принципов SOLID. Структура проекта была реорганизована: вместо плоской папки с файлами введены пакеты auth/, notes/ и interfaces/, что позволило явно разграничить ответственности.</w:t>
      </w:r>
      <w:r/>
      <w:r/>
    </w:p>
    <w:p w14:paraId="632EBEE6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единственной ответственности (SRP)</w:t>
      </w:r>
      <w:r/>
      <w:r/>
    </w:p>
    <w:p w14:paraId="1E4C1E1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единственной ответственности (Single Responsibility Principle): каждый класс (модуль) должен иметь только одну причину для изменения.</w:t>
      </w:r>
      <w:r/>
      <w:r/>
    </w:p>
    <w:p w14:paraId="6F011E4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файл auth_utils.py нарушал SRP, объединяя три несвязанные обязанности в одном модуле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хэширование паролей, создание JWT-токенов и генерацию OTP-кодов. Каждая из этих функций имела свою причину для изменения: смена алгоритма хэширования не должна затрагивать логику токенов, а изменение длины OTP-кода не должно затрагивать ни то, ни другое.</w:t>
      </w:r>
      <w:r/>
      <w:r/>
    </w:p>
    <w:p w14:paraId="75351B4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auth_utils.py разбит на три специализированных класса:</w:t>
      </w:r>
      <w:r/>
      <w:r/>
    </w:p>
    <w:p w14:paraId="69E5D24D">
      <w:pPr>
        <w:pStyle w:val="92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auth/password_service.py — класс PasswordService: методы hash() и verify(). Единственная причина для изменения — смена алгоритма хэширования (bcrypt → Argon2 и т.п.);</w:t>
      </w:r>
      <w:r>
        <w:rPr>
          <w14:ligatures w14:val="none"/>
        </w:rPr>
      </w:r>
      <w:r>
        <w:rPr>
          <w14:ligatures w14:val="none"/>
        </w:rPr>
      </w:r>
    </w:p>
    <w:p w14:paraId="7A4E2BCD">
      <w:pPr>
        <w:pStyle w:val="92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auth/token_service.py — класс TokenService: методы create() и decode(). Единственная причина для изменения — смена алгоритма или формата JWT-токена;</w:t>
      </w:r>
      <w:r>
        <w:rPr>
          <w14:ligatures w14:val="none"/>
        </w:rPr>
      </w:r>
      <w:r>
        <w:rPr>
          <w14:ligatures w14:val="none"/>
        </w:rPr>
      </w:r>
    </w:p>
    <w:p w14:paraId="01153525">
      <w:pPr>
        <w:pStyle w:val="92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auth/otp_service.py — класс OtpService: метод generate(). Единственная причина для</w:t>
      </w:r>
      <w:r>
        <w:rPr>
          <w:lang w:val="ru-RU"/>
        </w:rPr>
        <w:t xml:space="preserve"> </w:t>
      </w:r>
      <w:r>
        <w:t xml:space="preserve">изменения — смена формата или длины кода.</w:t>
      </w:r>
      <w:r>
        <w:rPr>
          <w14:ligatures w14:val="none"/>
        </w:rPr>
      </w:r>
      <w:r>
        <w:rPr>
          <w14:ligatures w14:val="none"/>
        </w:rPr>
      </w:r>
    </w:p>
    <w:p w14:paraId="66E9174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Аналогично, модели User и Note разнесены по пакетам (auth/models.py и notes/models.py), а каждый роутер (auth/router.py, notes/router.py) отвечает исключительно за маршрутизацию HTTP-запросов, делегируя всю логику сервисам и репозиторию.</w:t>
      </w:r>
      <w:r/>
      <w:r/>
    </w:p>
    <w:p w14:paraId="4BE2245D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открытости/закрытости (OCP)</w:t>
      </w:r>
      <w:r/>
      <w:r/>
    </w:p>
    <w:p w14:paraId="1D2B34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открытости/закрытости (Open/Closed Principle): программные сущности должны быть открыты для расширения, но закрыты для модификации.</w:t>
      </w:r>
      <w:r/>
      <w:r/>
    </w:p>
    <w:p w14:paraId="46DD8A7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иерархия AuthStrategy в модуле auth/strategies.py. Абстрактный класс AuthStrategy определяет контракт — метод authenticate(db, **kwargs). Конкретные стратегии EmailAuthStrategy и SmsAuthStrategy реализуют этот контракт для двух каналов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аутентификации. При добавлении нового способа входа (например, OAuth2) необходимо лишь создать новый подкласс AuthStrategy — существующий код роутера и класса AuthContext остаётся неизменным, что и означает «закрыт для модификации, открыт для расширения».</w:t>
      </w:r>
      <w:r/>
      <w:r/>
    </w:p>
    <w:p w14:paraId="444708F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 реализованы NoteExporter и NoteExporterFactory из предыдущей работы (patterns/): добавление нового формата экспорта (например, Markdown) требует только нового класса, не изменяя существующих.</w:t>
      </w:r>
      <w:r/>
      <w:r/>
    </w:p>
    <w:p w14:paraId="7325C5E9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подстановки Лисков (LSP)</w:t>
      </w:r>
      <w:r/>
      <w:r/>
    </w:p>
    <w:p w14:paraId="2BF0E23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подстановки Лисков (Liskov Substitution Principle): объекты подклассов должны быть полностью взаимозаменяемы с объектами базового класса без нарушения корректности программы.</w:t>
      </w:r>
      <w:r/>
      <w:r/>
    </w:p>
    <w:p w14:paraId="2E3426F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классы EmailAuthStrategy и SmsAuthStrategy полностью реализуют контракт AuthStrategy. Класс AuthContext работает с переменной типа AuthStrategy и вызывает authenticate() — не зная и не завися от того, какая конкрет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ная стратегия передана. Подстановка одной стратегии другой не меняет поведения AuthContext. Аналогично, NoteRepository реализует интерфейсы INoteReader и INoteWriter и может быть заменён тестовой заглушкой InMemoryNoteRepository без изменения кода роутера.</w:t>
      </w:r>
      <w:r/>
      <w:r/>
    </w:p>
    <w:p w14:paraId="2836CE03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разделения интерфейсов (ISP)</w:t>
      </w:r>
      <w:r/>
      <w:r/>
    </w:p>
    <w:p w14:paraId="6B80BC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разделения интерфейсов (Interface Segregation Principle): клиенты не должны зависеть от методов, которые они не используют.</w:t>
      </w:r>
      <w:r/>
      <w:r/>
    </w:p>
    <w:p w14:paraId="7D61E3A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AbstractNoteRepository объединял все методы — get_all, get_by_id, create, update, delete — в одном интерфейсе. Клиент, которому нужно только читать заметки (например, функция экспорта), всё равно зависел от методов записи.</w:t>
      </w:r>
      <w:r/>
      <w:r/>
    </w:p>
    <w:p w14:paraId="261A305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интерфейс разделён на два в пакете interfaces/:</w:t>
      </w:r>
      <w:r/>
      <w:r/>
    </w:p>
    <w:p w14:paraId="3435E4CB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INoteReader (interfaces/i_note_reader.py) — только get_all() и get_by_id(). Клиенты, которым нужно только чтение, зависят исключительно от этого интерфейса;</w:t>
      </w:r>
      <w:r/>
      <w:r/>
    </w:p>
    <w:p w14:paraId="7640A1C8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INoteWriter (interfaces/i_note_writer.py) — только create(), update(), delete(). Клиенты-писатели зависят только от него.</w:t>
      </w:r>
      <w:r/>
      <w:r/>
    </w:p>
    <w:p w14:paraId="1A0D44C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роутере notes/router.py функции аннотированы типами INoteReader и INoteWriter соответственно: функция list_notes получает INoteReader, функция create_note — INoteWriter. Это явно выражает намерения и исключает нежелательные зависимости.</w:t>
      </w:r>
      <w:r/>
      <w:r/>
    </w:p>
    <w:p w14:paraId="2AA1B327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инверсии зависимостей (DIP)</w:t>
      </w:r>
      <w:r/>
      <w:r/>
    </w:p>
    <w:p w14:paraId="20DFA85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инверсии зависимостей (Dependency Inversion Principle): высокоуровневые модули не должны зависеть от низкоуровневых — оба должны зависеть от абстракций.</w:t>
      </w:r>
      <w:r/>
      <w:r/>
    </w:p>
    <w:p w14:paraId="44012AF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высокоуровневый модуль notes/router.py зависит от абстракций INoteReader и INoteWriter (пакет interfaces/), а не от конкретного класса NoteRepository. Конкретная реализация создаётся в вспомогательных функциях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_get_reader() и _get_writer() и «внедряется» через параметры FastAPI-зависимостей. При необходимости конкретный NoteRepository можно заменить тестовой заглушкой или реализацией поверх другого хранилища (Redis, файловая система) без изменения кода роутера.</w:t>
      </w:r>
      <w:r/>
      <w:r/>
    </w:p>
    <w:p w14:paraId="06EFCF37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принципов организации компонентов</w:t>
      </w:r>
      <w:r/>
      <w:r/>
    </w:p>
    <w:p w14:paraId="534A2D1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организаци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компонентов делятся на две группы: принципы связности компонентов (определяют, что входит в компонент) и принципы сочетаемости компонентов (определяют, как компоненты зависят друг от друга). В проекте NewNote реализованы по два принципа из каждой группы.</w:t>
      </w:r>
      <w:r/>
      <w:r/>
    </w:p>
    <w:p w14:paraId="6ED48518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Принципы связности компонентов</w:t>
      </w:r>
      <w:r/>
      <w:r/>
    </w:p>
    <w:p w14:paraId="71FDE15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замыкания (CCP — Common Closure Principle): в компонент должны входить классы, которые изменяются по одним и тем же причинам и в одно и то же время. Тогда при изменении требований затрагивается минимальное количество компонентов.</w:t>
      </w:r>
      <w:r/>
      <w:r/>
    </w:p>
    <w:p w14:paraId="0A9F27F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CCP в NewNote:</w:t>
      </w:r>
      <w:r/>
      <w:r/>
    </w:p>
    <w:p w14:paraId="64251AD0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auth/ объединяет все классы, изменя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ющиеся при изменении способа аутентификации: router.py, strategies.py, password_service.py, token_service.py, otp_service.py, models.py, schemas.py. Если заказчик попросит добавить OAuth2 или изменить срок действия токена, затронут будет только этот пакет;</w:t>
      </w:r>
      <w:r/>
      <w:r/>
    </w:p>
    <w:p w14:paraId="1C597CE5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notes/ объединяет всё, что изменяется при изменении функциональности заметок: router.py, repository.py, models.py, schemas.py. Изменение полей заметки или добавление нового эндпоинта затрагивает только notes/.</w:t>
      </w:r>
      <w:r/>
      <w:r/>
    </w:p>
    <w:p w14:paraId="498D247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повторного использования (CRP 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Common Reuse Principle): классы в компоненте используются вместе. Клиент, использующий один класс из компонента, неявно зависит от всех классов компонента. Поэтому в компоненте должны находиться только те классы, которые действительно используются вместе.</w:t>
      </w:r>
      <w:r/>
      <w:r/>
    </w:p>
    <w:p w14:paraId="0A02DBE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CRP в NewNote: пакет interfaces/ содержит исключительно INoteReader и INoteWriter — два интерфейса, которые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 (notes/router.py и notes/repository.py) использует вместе как единое целое. Не включены в interfaces/ никакие конкретные реализации, модели, схемы или утилиты. Клиент, зависящий от interfaces/, не притягивает нежелательных транзитивных зависимостей.</w:t>
      </w:r>
      <w:r/>
      <w:r/>
    </w:p>
    <w:p w14:paraId="03D9EFEE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Принципы сочетаемости компонентов</w:t>
      </w:r>
      <w:r/>
      <w:r/>
    </w:p>
    <w:p w14:paraId="2D024CA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ацикли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ческих зависимостей (ADP — Acyclic Dependencies Principle): в графе зависимостей между компонентами не должно быть циклов. Цикл приводит к тому, что компоненты становятся неразрывно связаны и не могут быть собраны, протестированы или задеплоены независимо.</w:t>
      </w:r>
      <w:r/>
      <w:r/>
    </w:p>
    <w:p w14:paraId="472BBFA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ADP в NewNote: граф зависимостей между пакетами образует направленный ациклический граф (DAG):</w:t>
      </w:r>
      <w:r/>
      <w:r/>
    </w:p>
    <w:p w14:paraId="015CF8FA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interfaces/ (repository.py реализует INoteReader, INoteWriter);</w:t>
      </w:r>
      <w:r/>
      <w:r/>
    </w:p>
    <w:p w14:paraId="3FEDE2F3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interfaces/ (опционально, для расширения);</w:t>
      </w:r>
      <w:r/>
      <w:r/>
    </w:p>
    <w:p w14:paraId="1D32F547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database/ (получение Session);</w:t>
      </w:r>
      <w:r/>
      <w:r/>
    </w:p>
    <w:p w14:paraId="57AD99EA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database/ (получение Session).</w:t>
      </w:r>
      <w:r/>
      <w:r/>
    </w:p>
    <w:p w14:paraId="5842A9A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Циклов нет: interfaces/ ни от кого не зависит; notes/ зависит от interfaces/, но не наоборот; auth/ зависит от database/, но не от notes/. Каждый пакет можно скомпилировать, протестировать и задеплоить независимо, что соответствует требованию ADP.</w:t>
      </w:r>
      <w:r/>
      <w:r/>
    </w:p>
    <w:p w14:paraId="053BA1D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стабильных зависимостей (SDP — Stable Depend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encies Principle): компоненты должны зависеть только от более стабильных компонентов. Стабильность определяется как отношение входящих зависимостей к суммарным: I = Fan-out / (Fan-in + Fan-out), где I=0 — максимально стабилен, I=1 — максимально нестабилен.</w:t>
      </w:r>
      <w:r/>
      <w:r/>
    </w:p>
    <w:p w14:paraId="6DAA002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SDP в NewNote:</w:t>
      </w:r>
      <w:r/>
      <w:r/>
    </w:p>
    <w:p w14:paraId="766347B4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interfaces/ — наиболее стабильный компонент (I≈0): на него ссылаются notes/ и auth/, но сам он ни от кого не зависит. Именно от этого компонента зависят все volatile-компоненты;</w:t>
      </w:r>
      <w:r/>
      <w:r/>
    </w:p>
    <w:p w14:paraId="1EE93E0A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notes/router.py — наиболее нестабильный модуль (I≈1): зависит от interfaces/, database/, auth/, schemas. Зависит только в направлении более стабильных компонентов, что соответствует SDP;</w:t>
      </w:r>
      <w:r/>
      <w:r/>
    </w:p>
    <w:p w14:paraId="1AB04DE4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database.py — стабильный компонент (I≈0): ни от кого не зависит внутри проекта, зависит только от внешней библиотеки SQLAlchemy.</w:t>
      </w:r>
      <w:r/>
      <w:r/>
    </w:p>
    <w:p w14:paraId="6234D4D9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кода и компонентов нотации C4</w:t>
      </w:r>
      <w:r/>
      <w:r/>
    </w:p>
    <w:p w14:paraId="5FC9975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8 представлена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компонентов нотации C4 (Level 3). Диаграмма отображает компоненты внутри контейнера NewNote Backend, их ответственности и зависимости. Каждый компонент соответствует пакету Python. В скобках рядом с каждым модулем указаны реализованные принципы.</w:t>
      </w:r>
      <w:r/>
      <w:r/>
    </w:p>
    <w:p w14:paraId="1E46D95A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3426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24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4" cy="3342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5pt;height:263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  <w:r/>
    </w:p>
    <w:p w14:paraId="2651C745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8 – Диаграмма компонентов C4 (Level 3)</w:t>
      </w:r>
      <w:r/>
      <w:r/>
    </w:p>
    <w:p w14:paraId="379256B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выделены четыре компонента. Пакет auth/ (CCP) содержит все классы аутентификации, изменяющиеся вместе. Пакет interfaces/ (SAP, SDP, CRP) содержит только стабильные абстракции INoteReader и INoteWriter. Пакет notes/ (CCP)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содержит всё, связанное с заметками. Компонент database.py является стабильной инфраструктурной зависимостью. Стрелки показывают направление зависимостей, соответствующее принципам ADP и SDP: зависимости направлены от нестабильных компонентов к стабильным.</w:t>
      </w:r>
      <w:r/>
      <w:r/>
    </w:p>
    <w:p w14:paraId="406784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9 представлена диаграмма кода C4 (Level 4) для компонента auth/. Диаграмма показывает ключевые классы внутри компонента, их иерархию и взаимосвязи.</w:t>
      </w:r>
      <w:r/>
      <w:r/>
    </w:p>
    <w:p w14:paraId="0C1C27E0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3982" cy="31400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842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973982" cy="3140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0.39pt;height:247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</w:p>
    <w:p w14:paraId="1F3FAF0F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9 – Диаграмма кода C4 (Level 4) – компонент auth/</w:t>
      </w:r>
      <w:r/>
      <w:r/>
    </w:p>
    <w:p w14:paraId="1A92EA75">
      <w:pPr>
        <w:pBdr/>
        <w:spacing w:after="0" w:before="0" w:line="360" w:lineRule="auto"/>
        <w:ind w:firstLine="705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видно, что абстрактный класс AuthStrategy является единственной точкой расширения (OCP): добавление нового способа аутентификации означает создание нового подкласса. EmailAuthStrategy и SmsAuthStrategy полностью заменяемы в AuthCon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text (LSP). Три сервисных класса — PasswordService, TokenService, OtpService — изолированы по ответственностям (SRP) и не знают друг о друге. Класс auth.router зависит от этих сервисов и от AuthContext, но не от стратегий напрямую, что снижает связанность.</w:t>
      </w:r>
      <w:r/>
      <w:r/>
    </w:p>
    <w:p w14:paraId="08B3465A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аспектов безопасности</w:t>
      </w:r>
      <w:r/>
      <w:r/>
    </w:p>
    <w:p w14:paraId="14A4A90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Заказчик системы NewNote озаботился безопасностью решения. Реализованы три 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пекта безопасности: ограничение частоты запросов (Rate Limiting), заголовки безопасности HTTP (Security Headers Middleware) и ролевая модель авторизации (RBAC). Все изменения выполнены в новом пакете security/ и интегрированы без нарушения принципов SOLID.</w:t>
      </w:r>
      <w:r/>
      <w:r/>
    </w:p>
    <w:p w14:paraId="6AA6F8CA">
      <w:pPr>
        <w:pStyle w:val="920"/>
        <w:numPr>
          <w:ilvl w:val="1"/>
          <w:numId w:val="15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№1: Модульность</w:t>
      </w:r>
      <w:r/>
      <w:r/>
    </w:p>
    <w:p w14:paraId="638E55B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В монолите без чёткого разделения на модули компрометация одной части кода (например, уязвимость в обработке аутентификации) открывает злоумышленнику прямой доступ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 данным заметок и учётных записей, поскольку все обязанности сосредоточены в едином, сильно связанном коде без внутренних границ. Отсутствие изоляции между функциональными областями приводит к беспрепятственному распространению уязвимости по всей системе.</w:t>
      </w:r>
      <w:r/>
      <w:r/>
    </w:p>
    <w:p w14:paraId="659569D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Сис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тема разбита на независимые модули (пакеты Python) с явными границами и собственными API: auth/ — аутентификация и управление учётными записями (стратегии входа, сервисы паролей, токенов и OTP); notes/ — управление заметками (CRUD, поиск, экспорт); interfa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ces/ — стабильные абстракции доступа к данным (INoteReader, INoteWriter); admin/ — административные операции, отделённые от пользовательского контура; security/ — аспекты безопасности (RBAC). Взаимодействие между модулями минимизировано и идёт только через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явные интерфейсы: например, модуль notes/ обращается к данным исключительно через интерфейсы из interfaces/, а не напрямую к ORM-сессии. Граф зависимостей между модулями ацикличен (ADP), что позволяет тестировать и развёртывать каждый модуль изолированно.</w:t>
      </w:r>
      <w:r/>
      <w:r/>
    </w:p>
    <w:p w14:paraId="702B2EE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Модульность ограничивает распространение уязвимостей: компрометация одного модуля не означает автоматического нарушения всей системы. Если уязвимость обнаружена в модуле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аутентификации (auth/), злоумышленник не получает напрямую доступ к данным заметок, так как доступ к ним возможен только через интерфейсы модуля notes/ с проверкой владельца. Соблюдены принципы когерентности (каждый модуль решает одну чётко определённую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дачу) и независимости (модули слабо связаны, изменение одного не затрагивает другие). Аналогичный подход применяют крупные системы: например, микросервисная архитектура GitHub, где каждый сервис отвечает за отдельный функционал и масштабируется независимо.</w:t>
      </w:r>
      <w:r/>
      <w:r/>
    </w:p>
    <w:p w14:paraId="19858418">
      <w:pPr>
        <w:pStyle w:val="920"/>
        <w:numPr>
          <w:ilvl w:val="1"/>
          <w:numId w:val="15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№2: Контейнеризация</w:t>
      </w:r>
      <w:r/>
      <w:r/>
    </w:p>
    <w:p w14:paraId="2264FF9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Запуск приложения непосредственно на хостовой ОС означает, что компрометация процесса приложения (напр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имер, через уязвимость в одной из зависимостей) даёт доступ к ресурсам всего хоста: файловой системе, другим процессам и сетевым интерфейсам. Отсутствие изоляции среды выполнения превращает локальную уязвимость в угрозу для всей машины и соседних сервисов.</w:t>
      </w:r>
      <w:r/>
      <w:r/>
    </w:p>
    <w:p w14:paraId="3A32840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Приложение упаковано в Docker-контейнер (Dockerfile на базе официального образа python:3.12-slim). Контейнер запускается от имени непривилегированного поль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зователя (appuser), а не root, что реализует принцип наименьших привилегий. Файл docker-compose.yml описывает изолированное окружение: отдельный сервис приложения и отдельный сервис базы данных PostgreSQL, связанные приватной сетью; наружу публикуется толь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 порт API приложения, а порт БД остаётся внутри сети. Файл .dockerignore исключает из образа лишние и чувствительные файлы. Тем самым каждый компонент работает в собственной изолированной среде с минимальными привилегиями и ограниченным набором ресурсов.</w:t>
      </w:r>
      <w:r/>
      <w:r/>
    </w:p>
    <w:p w14:paraId="5342009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Контейнеризация — один из методов изоляции компонентов. Она ограничивает доступ скомпрометированного компонента к ресурсам и снижает риск распространения атаки за пределы контейнера, в отличие от запуска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всех процессов в общей среде хоста. Подход применяется в промышленных системах: например, в Netflix каждый микросервис работает в собственной изолированной среде на базе Docker, что сохраняет безопасность системы даже при компрометации одного из сервисов.</w:t>
      </w:r>
      <w:r/>
      <w:r/>
    </w:p>
    <w:p w14:paraId="6627BAF5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№3: RBAC</w:t>
      </w:r>
      <w:r/>
      <w:r/>
    </w:p>
    <w:p w14:paraId="5942065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В исходной системе все пользователи обладали одинаковыми правами. Принцип наименьших привилегий нарушен: нет возможности выделить администраторов для модерации и управления данными пользователей.</w:t>
      </w:r>
      <w:r/>
      <w:r/>
    </w:p>
    <w:p w14:paraId="3B2C08C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Модуль security/rbac.py определяет класс Role (константы USER, ADMIN), функцию require_role() и is_admin(). В auth/models.py добавлено поле role. В notes/router.py интегрированы проверки:</w:t>
      </w:r>
      <w:r/>
      <w:r/>
    </w:p>
    <w:p w14:paraId="3AFD0A02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GET /notes/?owner_id=X — только администратор может запросить заметки другого пользователя;</w:t>
      </w:r>
      <w:r/>
      <w:r/>
    </w:p>
    <w:p w14:paraId="29B2165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DELETE /notes/{id} — администратор может удалить любую заметку.</w:t>
      </w:r>
      <w:r/>
      <w:r/>
    </w:p>
    <w:p w14:paraId="726C5E5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RBAC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стандартная модель управления доступом согласно OWASP (A01:2021 Broken Access Control). Масштабируема: новые роли добавляются без изменения архитектуры. Проверка роли — атрибутный доступ к уже загруженному объекту User, без дополнительных запросов к БД.</w:t>
      </w:r>
      <w:r/>
      <w:r/>
    </w:p>
    <w:p w14:paraId="7E02E420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Анализ компромиссов</w:t>
      </w:r>
      <w:r/>
      <w:r/>
    </w:p>
    <w:p w14:paraId="71962B31">
      <w:pPr>
        <w:pStyle w:val="920"/>
        <w:numPr>
          <w:ilvl w:val="1"/>
          <w:numId w:val="1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Анализ компромиссов</w:t>
      </w:r>
      <w:r/>
      <w:r/>
    </w:p>
    <w:p w14:paraId="4D1227D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Модульность vs. производительн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ость (НТ: время отклика ≤2 с). Разделение системы на модули с взаимодействием только через интерфейсы добавляет уровни косвенности (абстрактные интерфейсы, внедрение зависимостей). В монолите все вызовы остаются внутрипроцессными, поэтому накладные расходы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пренебрежимо малы и требование времени отклика не нарушается. Компромисс проявился бы при выделении модулей в отдельные сервисы: межсервисные сетевые вызовы увеличивают задержку — в этом случае применяются кэширование и оптимизация сетевых взаимодействий.</w:t>
      </w:r>
      <w:r/>
      <w:r/>
    </w:p>
    <w:p w14:paraId="681E77A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Контейнеризация vs. сложность эксплуатации. Изоляция в контейнерах усложняет конфигурацию: требуется описывать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сетевые политики, тома и переменные окружения. Для текущего масштаба (один сервис приложения и одна БД) сложность невелика. При росте числа контейнеров управление сетевыми политиками усложнится — решением станут средства оркестрации, такие как Kubernetes.</w:t>
      </w:r>
      <w:r/>
      <w:r/>
    </w:p>
    <w:p w14:paraId="6117CE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Контейнеризация vs. доступность (НТ: ≥99,5%). Запуск БД в отдельном контейнере добавляет сетевой слой между приложением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хранилищем и формально ещё одну точку отказа. Компромисс принят: изоляция БД повышает безопасность (хранилище недоступно напрямую снаружи), а отказоустойчивость обеспечивается политикой перезапуска контейнеров (restart) и, при росте нагрузки, оркестрацией.</w:t>
      </w:r>
      <w:r/>
      <w:r/>
    </w:p>
    <w:p w14:paraId="32038A76">
      <w:pPr>
        <w:pBdr/>
        <w:spacing w:after="0" w:before="0" w:line="360" w:lineRule="auto"/>
        <w:ind w:firstLine="705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RBAC vs. масштабируемость. Роль хранится в таблице users — работает при любом количестве инстансов (общая БД). Компромисс: при росте числа ролей &gt;4 строковое поле потребует рефакторинга в таблицу roles. Для MVP двух ролей достаточно.</w:t>
      </w:r>
      <w:r>
        <w:rPr>
          <w:highlight w:val="none"/>
        </w:rPr>
      </w:r>
      <w:r>
        <w:rPr>
          <w:highlight w:val="none"/>
        </w:rPr>
      </w:r>
    </w:p>
    <w:p w14:paraId="6A6824AC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Обновлённые диаграммы C4</w:t>
      </w:r>
      <w:r/>
      <w:r/>
    </w:p>
    <w:p w14:paraId="466151E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представлена обновлённая диаграмма контейнеров C4 (Level 2). Добавлены три новых контейнера (выделены красным): Security Middleware, Rate Limiter, RBAC Module. Запрос пользователя проходит через них до попадания в Backend. База данных расширена полем role.</w:t>
      </w:r>
      <w:r/>
      <w:r/>
    </w:p>
    <w:p w14:paraId="2808C511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34299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9839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6120765" cy="3342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5pt;height:263.23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 w14:paraId="2A2A57D9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10 – Обновлённая диаграмма контейнеров C4 (Level 2)</w:t>
      </w:r>
      <w:r/>
      <w:r/>
    </w:p>
    <w:p w14:paraId="04B0742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11 представлена диаграмма компонентов C4 (Level 3). Новый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понент security/ содержит три модуля.</w:t>
      </w:r>
      <w:r/>
    </w:p>
    <w:p w14:paraId="57EA4990">
      <w:pPr>
        <w:pBdr/>
        <w:spacing w:after="0" w:before="120" w:line="360" w:lineRule="auto"/>
        <w:ind w:firstLine="0"/>
        <w:jc w:val="center"/>
        <w:rPr>
          <w:highlight w:val="none"/>
        </w:rPr>
      </w:pPr>
      <w:r/>
      <w:r/>
      <w:r/>
      <w:r/>
      <w:r/>
      <w:r/>
      <w:r/>
    </w:p>
    <w:p w14:paraId="1927CE0E">
      <w:pPr>
        <w:pBdr/>
        <w:spacing w:after="0" w:before="120" w:line="360" w:lineRule="auto"/>
        <w:ind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27085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539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764" cy="5270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5pt;height:415.0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47D588">
      <w:pPr>
        <w:pBdr/>
        <w:spacing w:after="120" w:before="80" w:line="360" w:lineRule="auto"/>
        <w:ind w:firstLine="0"/>
        <w:jc w:val="center"/>
        <w:rPr/>
      </w:pPr>
      <w:r>
        <w:rPr>
          <w:rStyle w:val="929"/>
          <w:rFonts w:ascii="Times New Roman" w:hAnsi="Times New Roman" w:eastAsia="Times New Roman" w:cs="Times New Roman"/>
          <w:sz w:val="28"/>
          <w:szCs w:val="28"/>
        </w:rPr>
        <w:footnoteReference w:id="2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11 – Обновлённая диаграмма компонентов C4 (Level 3)</w:t>
      </w:r>
      <w:r/>
      <w:r/>
    </w:p>
    <w:p>
      <w:pPr>
        <w:suppressLineNumbers w:val="false"/>
        <w:pBdr/>
        <w:spacing w:after="240" w:before="240" w:line="360" w:lineRule="auto"/>
        <w:ind w:firstLine="72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 w14:paraId="2AADBA62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восьми лабораторных 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была полностью спроектирована и реализована система NewNote. </w:t>
      </w:r>
      <w:r>
        <w:t xml:space="preserve">Для </w:t>
      </w:r>
      <w:r>
        <w:t xml:space="preserve">визуализации взаимодействия пользователей с системой была построена UML-диаграмма вариантов использования</w:t>
      </w:r>
      <w:r>
        <w:t xml:space="preserve">.</w:t>
      </w:r>
      <w:r>
        <w:t xml:space="preserve"> </w:t>
      </w:r>
      <w:r/>
    </w:p>
    <w:p w14:paraId="3FE0EBB1">
      <w:pPr>
        <w:pBdr/>
        <w:spacing/>
        <w:ind/>
        <w:jc w:val="both"/>
        <w:rPr>
          <w:highlight w:val="none"/>
        </w:rPr>
      </w:pPr>
      <w:r>
        <w:t xml:space="preserve">Был составлен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37662621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третьей работы был выбран и обоснован архитектурный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– монолит с послойной структурой. Выбор обоснован в формате ADR: монолит соответствует масштабу задачи (малая команда, ограниченный срок, низкая ожидаемая нагрузка), обеспечивает простоту разработки и развёртывания. Рассмотренные альтернативы (микр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осервисы, событийно-ориентированная архитектура, SOA) признаны избыточными для данного проекта. Реализована структура проекта на Python FastAPI: определены ORM-модели, Pydantic-схемы, маршрутизаторы аутентификации и заметок, а также вспомогательные модули.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88D416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четвёртой работ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 выполнено проектирование на высоком уровне абстракции. Система NewNote разбита на четыре ограниченных контекста: смысловое ядро (Note Management), вспомогательная подобласть (User Profile) и две общих подобласти (User Identity, Notification). Построена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арта контекстов по методологии DDD с указанием типов связей (Customer-Supplier). Для смыслового ядра и вспомогательной подобласти аутентификации составлены диаграммы контекста нотации C4 первого уровня с описанием всех участвующих акторов и внешних систем.</w:t>
      </w:r>
      <w:r/>
    </w:p>
    <w:p w14:paraId="2FF79AD4">
      <w:pPr>
        <w:pBdr/>
        <w:spacing/>
        <w:ind/>
        <w:rPr/>
      </w:pPr>
      <w:r>
        <w:t xml:space="preserve">Было реализовано</w:t>
      </w:r>
      <w:r>
        <w:t xml:space="preserve"> в коде </w:t>
      </w:r>
      <w:r>
        <w:t xml:space="preserve">три паттерна проектирования (</w:t>
      </w:r>
      <w:r>
        <w:t xml:space="preserve">по одному для каждого вида</w:t>
      </w:r>
      <w:r>
        <w:t xml:space="preserve">), построена </w:t>
      </w:r>
      <w:r>
        <w:t xml:space="preserve">UML-ди</w:t>
      </w:r>
      <w:r>
        <w:t xml:space="preserve">аграмму классов для написанного, обоснован </w:t>
      </w:r>
      <w:r>
        <w:t xml:space="preserve">выбор реализованных паттернов проектирования и </w:t>
      </w:r>
      <w:r>
        <w:t xml:space="preserve">приведено</w:t>
      </w:r>
      <w:r>
        <w:t xml:space="preserve"> 3 примера паттернов, которые в данном случае было бы использовать.</w:t>
      </w:r>
      <w:r/>
      <w:r/>
    </w:p>
    <w:p w14:paraId="786793C1">
      <w:pPr>
        <w:pBdr/>
        <w:spacing/>
        <w:ind/>
        <w:rPr/>
      </w:pPr>
      <w:r>
        <w:t xml:space="preserve">Было реализовано 3 принципа</w:t>
      </w:r>
      <w:r>
        <w:t xml:space="preserve"> SOLID</w:t>
      </w:r>
      <w:r>
        <w:t xml:space="preserve"> и 4 принципа </w:t>
      </w:r>
      <w:r>
        <w:t xml:space="preserve">организации </w:t>
      </w:r>
      <w:r>
        <w:t xml:space="preserve">компонентов.</w:t>
      </w:r>
      <w:r/>
      <w:r/>
    </w:p>
    <w:p w14:paraId="7B96C458">
      <w:pPr>
        <w:pBdr/>
        <w:spacing/>
        <w:ind/>
        <w:rPr/>
      </w:pPr>
      <w:r>
        <w:t xml:space="preserve">Было реализовано три способа обеспечения безопасности проекта.</w:t>
      </w: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00CCDF61">
      <w:pPr>
        <w:pStyle w:val="930"/>
        <w:pBdr/>
        <w:spacing/>
        <w:ind/>
        <w:rPr/>
      </w:pPr>
      <w:r>
        <w:rPr>
          <w:rStyle w:val="929"/>
        </w:rPr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A57547">
    <w:pPr>
      <w:pStyle w:val="90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pStyle w:val="927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pStyle w:val="92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pStyle w:val="920"/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D893F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8">
    <w:nsid w:val="6DC83BD6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2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9">
    <w:nsid w:val="6A043AB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3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0">
    <w:nsid w:val="03C594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2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3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 w:default="1">
    <w:name w:val="Normal"/>
    <w:qFormat/>
    <w:pPr>
      <w:suppressLineNumbers w:val="false"/>
      <w:pBdr/>
      <w:spacing w:line="360" w:lineRule="auto"/>
      <w:ind w:firstLine="720"/>
    </w:pPr>
  </w:style>
  <w:style w:type="paragraph" w:styleId="873">
    <w:name w:val="Heading 7"/>
    <w:basedOn w:val="872"/>
    <w:next w:val="872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872"/>
    <w:next w:val="872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872"/>
    <w:next w:val="872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>
    <w:name w:val="Heading 1 Char"/>
    <w:basedOn w:val="876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87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876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876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876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87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Title Char"/>
    <w:basedOn w:val="876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872"/>
    <w:next w:val="872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872"/>
    <w:next w:val="872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872"/>
    <w:next w:val="87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872"/>
    <w:uiPriority w:val="1"/>
    <w:qFormat/>
    <w:pPr>
      <w:suppressLineNumbers w:val="false"/>
      <w:pBdr/>
      <w:spacing w:after="0" w:line="300" w:lineRule="auto"/>
      <w:ind w:firstLine="0"/>
      <w:jc w:val="center"/>
    </w:pPr>
    <w:rPr>
      <w:rFonts w:eastAsia="Times New Roman" w:cs="Times New Roman"/>
      <w:color w:val="auto"/>
      <w:szCs w:val="28"/>
      <w:lang w:eastAsia="ru-RU"/>
    </w:rPr>
  </w:style>
  <w:style w:type="character" w:styleId="89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872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872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872"/>
    <w:next w:val="8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6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908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909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910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911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912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913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914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915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919">
    <w:name w:val="Title"/>
    <w:qFormat/>
    <w:pPr>
      <w:pBdr/>
      <w:spacing/>
      <w:ind/>
    </w:pPr>
    <w:rPr>
      <w:sz w:val="56"/>
      <w:szCs w:val="56"/>
    </w:rPr>
  </w:style>
  <w:style w:type="paragraph" w:styleId="920">
    <w:name w:val="Heading 1"/>
    <w:qFormat/>
    <w:pPr>
      <w:numPr>
        <w:ilvl w:val="0"/>
        <w:numId w:val="6"/>
      </w:numPr>
      <w:suppressLineNumbers w:val="false"/>
      <w:pBdr/>
      <w:spacing w:after="140" w:afterAutospacing="0" w:afterLines="0" w:before="140" w:beforeAutospacing="0" w:beforeLines="0" w:line="360" w:lineRule="auto"/>
      <w:ind w:firstLine="0" w:left="720"/>
    </w:pPr>
    <w:rPr>
      <w:b/>
      <w:bCs/>
      <w:color w:val="2e74b5" w:themeColor="text1"/>
      <w:sz w:val="28"/>
      <w:szCs w:val="28"/>
    </w:rPr>
  </w:style>
  <w:style w:type="paragraph" w:styleId="921">
    <w:name w:val="Heading 2"/>
    <w:basedOn w:val="920"/>
    <w:qFormat/>
    <w:pPr>
      <w:suppressLineNumbers w:val="false"/>
      <w:pBdr/>
      <w:spacing/>
      <w:ind/>
    </w:pPr>
    <w:rPr>
      <w:b/>
      <w:bCs/>
      <w:color w:val="000000" w:themeColor="text1"/>
      <w:sz w:val="28"/>
      <w:szCs w:val="28"/>
    </w:rPr>
  </w:style>
  <w:style w:type="paragraph" w:styleId="9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23">
    <w:name w:val="Heading 4"/>
    <w:qFormat/>
    <w:pPr>
      <w:pBdr/>
      <w:spacing/>
      <w:ind/>
    </w:pPr>
    <w:rPr>
      <w:i/>
      <w:iCs/>
      <w:color w:val="2e74b5"/>
    </w:rPr>
  </w:style>
  <w:style w:type="paragraph" w:styleId="924">
    <w:name w:val="Heading 5"/>
    <w:qFormat/>
    <w:pPr>
      <w:pBdr/>
      <w:spacing/>
      <w:ind/>
    </w:pPr>
    <w:rPr>
      <w:color w:val="2e74b5"/>
    </w:rPr>
  </w:style>
  <w:style w:type="paragraph" w:styleId="925">
    <w:name w:val="Heading 6"/>
    <w:qFormat/>
    <w:pPr>
      <w:pBdr/>
      <w:spacing/>
      <w:ind/>
    </w:pPr>
    <w:rPr>
      <w:color w:val="1f4d78"/>
    </w:rPr>
  </w:style>
  <w:style w:type="paragraph" w:styleId="926">
    <w:name w:val="Strong"/>
    <w:qFormat/>
    <w:pPr>
      <w:pBdr/>
      <w:spacing/>
      <w:ind/>
    </w:pPr>
    <w:rPr>
      <w:b/>
      <w:bCs/>
    </w:rPr>
  </w:style>
  <w:style w:type="paragraph" w:styleId="927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footnote text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link w:val="9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link w:val="93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9</cp:revision>
  <dcterms:created xsi:type="dcterms:W3CDTF">2026-04-23T13:45:30Z</dcterms:created>
  <dcterms:modified xsi:type="dcterms:W3CDTF">2026-05-30T08:16:58Z</dcterms:modified>
</cp:coreProperties>
</file>