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7"/>
        <w:tblW w:w="9355" w:type="dxa"/>
        <w:tblCellMar>
          <w:left w:w="0" w:type="dxa"/>
          <w:right w:w="0" w:type="dxa"/>
        </w:tblCellMa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</w:t>
            </w:r>
            <w:r>
              <w:rPr>
                <w:rFonts w:cs="Times New Roman"/>
                <w:lang w:val="en-US"/>
              </w:rPr>
              <w:t xml:space="preserve">Solutions Architects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</w:t>
            </w:r>
            <w:r>
              <w:rPr>
                <w:rFonts w:cs="Times New Roman"/>
                <w:b/>
                <w:lang w:val="en-US"/>
              </w:rPr>
              <w:t xml:space="preserve">SOLUTIONS ARCHITECTS UNIVERSITY</w:t>
            </w:r>
            <w:r>
              <w:rPr>
                <w:rFonts w:cs="Times New Roman"/>
                <w:b/>
              </w:rPr>
              <w:t xml:space="preserve">»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Соларк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Devops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17"/>
        <w:tblW w:w="0" w:type="auto"/>
        <w:tblCellMar>
          <w:left w:w="0" w:type="dxa"/>
          <w:right w:w="0" w:type="dxa"/>
        </w:tblCellMa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ИНДИВИДУАЛЬНЫЙ ПЛАН РАЗВИТИЯ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Devops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17"/>
        <w:tblW w:w="0" w:type="auto"/>
        <w:tblCellMar>
          <w:left w:w="0" w:type="dxa"/>
          <w:right w:w="0" w:type="dxa"/>
        </w:tblCellMa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КИ23-16/1б, 032322546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</w:r>
      <w:r>
        <w:rPr>
          <w:rFonts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1000"/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735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295852D0"/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nsid w:val="4E5F5D70"/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68B942D9"/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712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4">
    <w:nsid w:val="794819DC"/>
    <w:lvl w:ilvl="0">
      <w:isLgl w:val="false"/>
      <w:lvlJc w:val="left"/>
      <w:lvlText w:val="‒"/>
      <w:numFmt w:val="bullet"/>
      <w:pPr>
        <w:pBdr/>
        <w:spacing/>
        <w:ind w:firstLine="709" w:left="0"/>
      </w:pPr>
      <w:pStyle w:val="738"/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3"/>
    <w:basedOn w:val="711"/>
    <w:next w:val="711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11"/>
    <w:next w:val="71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11"/>
    <w:next w:val="711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11"/>
    <w:next w:val="71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11"/>
    <w:next w:val="711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11"/>
    <w:next w:val="711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11"/>
    <w:next w:val="711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14"/>
    <w:link w:val="7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4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4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4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4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4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4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4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4"/>
    <w:link w:val="7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14"/>
    <w:link w:val="73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11"/>
    <w:next w:val="71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14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11"/>
    <w:next w:val="71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14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2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14"/>
    <w:link w:val="729"/>
    <w:uiPriority w:val="99"/>
    <w:pPr>
      <w:pBdr/>
      <w:spacing/>
      <w:ind/>
    </w:pPr>
  </w:style>
  <w:style w:type="character" w:styleId="179">
    <w:name w:val="Footer Char"/>
    <w:basedOn w:val="714"/>
    <w:link w:val="731"/>
    <w:uiPriority w:val="99"/>
    <w:pPr>
      <w:pBdr/>
      <w:spacing/>
      <w:ind/>
    </w:pPr>
  </w:style>
  <w:style w:type="paragraph" w:styleId="180">
    <w:name w:val="Caption"/>
    <w:basedOn w:val="711"/>
    <w:next w:val="7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11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4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1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11"/>
    <w:next w:val="711"/>
    <w:uiPriority w:val="39"/>
    <w:unhideWhenUsed/>
    <w:pPr>
      <w:pBdr/>
      <w:spacing w:after="100"/>
      <w:ind w:left="660"/>
    </w:pPr>
  </w:style>
  <w:style w:type="paragraph" w:styleId="193">
    <w:name w:val="toc 5"/>
    <w:basedOn w:val="711"/>
    <w:next w:val="711"/>
    <w:uiPriority w:val="39"/>
    <w:unhideWhenUsed/>
    <w:pPr>
      <w:pBdr/>
      <w:spacing w:after="100"/>
      <w:ind w:left="880"/>
    </w:pPr>
  </w:style>
  <w:style w:type="paragraph" w:styleId="194">
    <w:name w:val="toc 6"/>
    <w:basedOn w:val="711"/>
    <w:next w:val="711"/>
    <w:uiPriority w:val="39"/>
    <w:unhideWhenUsed/>
    <w:pPr>
      <w:pBdr/>
      <w:spacing w:after="100"/>
      <w:ind w:left="1100"/>
    </w:pPr>
  </w:style>
  <w:style w:type="paragraph" w:styleId="195">
    <w:name w:val="toc 7"/>
    <w:basedOn w:val="711"/>
    <w:next w:val="711"/>
    <w:uiPriority w:val="39"/>
    <w:unhideWhenUsed/>
    <w:pPr>
      <w:pBdr/>
      <w:spacing w:after="100"/>
      <w:ind w:left="1320"/>
    </w:pPr>
  </w:style>
  <w:style w:type="paragraph" w:styleId="196">
    <w:name w:val="toc 8"/>
    <w:basedOn w:val="711"/>
    <w:next w:val="711"/>
    <w:uiPriority w:val="39"/>
    <w:unhideWhenUsed/>
    <w:pPr>
      <w:pBdr/>
      <w:spacing w:after="100"/>
      <w:ind w:left="1540"/>
    </w:pPr>
  </w:style>
  <w:style w:type="paragraph" w:styleId="197">
    <w:name w:val="toc 9"/>
    <w:basedOn w:val="711"/>
    <w:next w:val="71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4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11"/>
    <w:next w:val="711"/>
    <w:uiPriority w:val="99"/>
    <w:unhideWhenUsed/>
    <w:pPr>
      <w:pBdr/>
      <w:spacing w:after="0" w:afterAutospacing="0"/>
      <w:ind/>
    </w:pPr>
  </w:style>
  <w:style w:type="paragraph" w:styleId="711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712">
    <w:name w:val="Heading 1"/>
    <w:basedOn w:val="711"/>
    <w:next w:val="726"/>
    <w:link w:val="720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13">
    <w:name w:val="Heading 2"/>
    <w:basedOn w:val="712"/>
    <w:next w:val="726"/>
    <w:link w:val="733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table" w:styleId="717">
    <w:name w:val="Table Grid"/>
    <w:basedOn w:val="715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8">
    <w:name w:val="Balloon Text"/>
    <w:basedOn w:val="711"/>
    <w:link w:val="71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19" w:customStyle="1">
    <w:name w:val="Текст выноски Знак"/>
    <w:basedOn w:val="714"/>
    <w:link w:val="718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20" w:customStyle="1">
    <w:name w:val="Заголовок 1 Знак"/>
    <w:basedOn w:val="714"/>
    <w:link w:val="712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21">
    <w:name w:val="TOC Heading"/>
    <w:basedOn w:val="712"/>
    <w:next w:val="711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22">
    <w:name w:val="toc 2"/>
    <w:basedOn w:val="711"/>
    <w:next w:val="711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3">
    <w:name w:val="toc 1"/>
    <w:basedOn w:val="711"/>
    <w:next w:val="711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4">
    <w:name w:val="toc 3"/>
    <w:basedOn w:val="711"/>
    <w:next w:val="711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5">
    <w:name w:val="List Paragraph"/>
    <w:basedOn w:val="711"/>
    <w:uiPriority w:val="34"/>
    <w:qFormat/>
    <w:pPr>
      <w:pBdr/>
      <w:spacing/>
      <w:ind w:left="720"/>
      <w:contextualSpacing w:val="true"/>
    </w:pPr>
  </w:style>
  <w:style w:type="paragraph" w:styleId="726">
    <w:name w:val="No Spacing"/>
    <w:basedOn w:val="711"/>
    <w:uiPriority w:val="1"/>
    <w:qFormat/>
    <w:pPr>
      <w:pBdr/>
      <w:spacing/>
      <w:ind w:firstLine="709"/>
    </w:pPr>
  </w:style>
  <w:style w:type="paragraph" w:styleId="727">
    <w:name w:val="Title"/>
    <w:basedOn w:val="711"/>
    <w:next w:val="726"/>
    <w:link w:val="728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728" w:customStyle="1">
    <w:name w:val="Заголовок Знак"/>
    <w:basedOn w:val="714"/>
    <w:link w:val="72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729">
    <w:name w:val="Header"/>
    <w:basedOn w:val="711"/>
    <w:link w:val="7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0" w:customStyle="1">
    <w:name w:val="Верхний колонтитул Знак"/>
    <w:basedOn w:val="714"/>
    <w:link w:val="729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731">
    <w:name w:val="Footer"/>
    <w:basedOn w:val="711"/>
    <w:link w:val="73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2" w:customStyle="1">
    <w:name w:val="Нижний колонтитул Знак"/>
    <w:basedOn w:val="714"/>
    <w:link w:val="731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733" w:customStyle="1">
    <w:name w:val="Заголовок 2 Знак"/>
    <w:basedOn w:val="714"/>
    <w:link w:val="713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734" w:customStyle="1">
    <w:name w:val="Текст без форматирования 1ночный"/>
    <w:link w:val="736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735">
    <w:name w:val="Subtitle"/>
    <w:basedOn w:val="711"/>
    <w:link w:val="737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736" w:customStyle="1">
    <w:name w:val="Текст без форматирования 1ночный Знак"/>
    <w:basedOn w:val="714"/>
    <w:link w:val="734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37" w:customStyle="1">
    <w:name w:val="Подзаголовок Знак"/>
    <w:basedOn w:val="714"/>
    <w:link w:val="735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738" w:customStyle="1">
    <w:name w:val="Ненумерованный список"/>
    <w:basedOn w:val="711"/>
    <w:link w:val="740"/>
    <w:qFormat/>
    <w:pPr>
      <w:numPr>
        <w:numId w:val="4"/>
      </w:numPr>
      <w:pBdr/>
      <w:spacing/>
      <w:ind/>
    </w:pPr>
  </w:style>
  <w:style w:type="character" w:styleId="739">
    <w:name w:val="Subtle Emphasis"/>
    <w:basedOn w:val="714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40" w:customStyle="1">
    <w:name w:val="Ненумерованный список Знак"/>
    <w:basedOn w:val="714"/>
    <w:link w:val="738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B216-EF49-4375-8C2E-E58D059D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19</cp:revision>
  <dcterms:created xsi:type="dcterms:W3CDTF">2024-09-05T05:08:00Z</dcterms:created>
  <dcterms:modified xsi:type="dcterms:W3CDTF">2025-09-10T08:04:25Z</dcterms:modified>
</cp:coreProperties>
</file>