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00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932"/>
        <w:tblW w:w="9345" w:type="dxa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>
        <w:trPr>
          <w:trHeight w:val="249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jc w:val="center"/>
              <w:rPr>
                <w:rFonts w:cs="Times New Roman"/>
                <w:b/>
              </w:rPr>
            </w:pPr>
            <w:r>
              <w:rPr>
                <w:b/>
                <w:color w:val="auto"/>
                <w:szCs w:val="28"/>
              </w:rPr>
              <w:t xml:space="preserve">САЙТ КОМПАНИИ «КРЫЛАТЫЕ КАЧЕЛИ»</w:t>
            </w:r>
            <w:r>
              <w:rPr>
                <w:rFonts w:cs="Times New Roman"/>
                <w:b/>
              </w:rPr>
            </w:r>
            <w:r>
              <w:rPr>
                <w:rFonts w:cs="Times New Roman"/>
                <w:b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9345" w:type="dxa"/>
            <w:vAlign w:val="bottom"/>
            <w:textDirection w:val="lrTb"/>
            <w:noWrap w:val="false"/>
          </w:tcPr>
          <w:p>
            <w:pPr>
              <w:pStyle w:val="800"/>
              <w:pBdr/>
              <w:spacing/>
              <w:ind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Спринт №</w:t>
            </w:r>
            <w:r>
              <w:rPr>
                <w:rFonts w:cs="Times New Roman"/>
                <w:lang w:val="en-US"/>
              </w:rPr>
              <w:t xml:space="preserve">4</w:t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</w:tr>
    </w:tbl>
    <w:p>
      <w:pPr>
        <w:pStyle w:val="800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932"/>
        <w:tblW w:w="9355" w:type="dxa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3118"/>
        <w:gridCol w:w="425"/>
        <w:gridCol w:w="4535"/>
      </w:tblGrid>
      <w:tr>
        <w:trPr>
          <w:trHeight w:val="2551"/>
        </w:trPr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94" w:type="dxa"/>
            <w:vAlign w:val="bottom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Style w:val="800"/>
              <w:pBdr/>
              <w:spacing/>
              <w:ind w:left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Style w:val="800"/>
              <w:pBdr/>
              <w:spacing/>
              <w:ind w:left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vAlign w:val="bottom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</w:tbl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Solutions </w:t>
      </w:r>
      <w:r>
        <w:rPr>
          <w:rFonts w:cs="Times New Roman"/>
        </w:rPr>
        <w:t xml:space="preserve">Architects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Красноярск 202</w:t>
      </w:r>
      <w:r>
        <w:rPr>
          <w:rFonts w:cs="Times New Roman"/>
          <w:lang w:val="en-US"/>
        </w:rPr>
        <w:t xml:space="preserve">5</w:t>
      </w:r>
      <w:r>
        <w:br w:type="page" w:clear="all"/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720"/>
        <w:pBdr/>
        <w:spacing w:after="160" w:afterAutospacing="0" w:before="160" w:beforeAutospacing="0"/>
        <w:ind/>
        <w:rPr/>
      </w:pPr>
      <w:r>
        <w:t xml:space="preserve">Задачи на текущий </w:t>
      </w:r>
      <w:r>
        <w:t xml:space="preserve">спринт</w:t>
      </w:r>
      <w:r/>
    </w:p>
    <w:p>
      <w:pPr>
        <w:pStyle w:val="795"/>
        <w:pBdr/>
        <w:spacing w:after="160" w:afterAutospacing="0"/>
        <w:ind/>
        <w:contextualSpacing w:val="true"/>
        <w:rPr>
          <w:highlight w:val="none"/>
        </w:rPr>
      </w:pPr>
      <w:r>
        <w:t xml:space="preserve">Список задач на спринт приведён в таблице 1.</w:t>
      </w:r>
      <w:r>
        <w:rPr>
          <w:highlight w:val="none"/>
        </w:rPr>
      </w:r>
      <w:r>
        <w:rPr>
          <w:highlight w:val="none"/>
        </w:rPr>
      </w:r>
    </w:p>
    <w:p>
      <w:pPr>
        <w:pStyle w:val="804"/>
        <w:pBdr/>
        <w:spacing w:after="160" w:afterAutospacing="0"/>
        <w:ind/>
        <w:jc w:val="left"/>
        <w:rPr/>
      </w:pPr>
      <w:r>
        <w:rPr>
          <w:highlight w:val="none"/>
        </w:rPr>
      </w:r>
      <w:r>
        <w:t xml:space="preserve">Таблица 1 – Планы на текущий спринт</w:t>
      </w:r>
      <w:r>
        <w:rPr>
          <w:highlight w:val="none"/>
        </w:rPr>
      </w:r>
      <w:r/>
    </w:p>
    <w:tbl>
      <w:tblPr>
        <w:tblStyle w:val="932"/>
        <w:tblW w:w="9355" w:type="dxa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1985"/>
        <w:gridCol w:w="6237"/>
      </w:tblGrid>
      <w:tr>
        <w:trPr>
          <w:trHeight w:val="483"/>
        </w:trPr>
        <w:tc>
          <w:tcPr>
            <w:tcBorders>
              <w:bottom w:val="single" w:color="auto" w:sz="4" w:space="0"/>
            </w:tcBorders>
            <w:tcW w:w="1133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№</w:t>
            </w:r>
            <w:r/>
          </w:p>
        </w:tc>
        <w:tc>
          <w:tcPr>
            <w:tcBorders>
              <w:bottom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Оценка</w:t>
            </w:r>
            <w:r/>
          </w:p>
        </w:tc>
        <w:tc>
          <w:tcPr>
            <w:tcBorders>
              <w:bottom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Задача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auto" w:sz="4" w:space="0"/>
            </w:tcBorders>
            <w:tcW w:w="1133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71"/>
              <w:pBdr/>
              <w:spacing/>
              <w:ind/>
              <w:rPr>
                <w14:ligatures w14:val="none"/>
              </w:rPr>
            </w:pPr>
            <w:r>
              <w:rPr>
                <w:lang w:val="ru-RU"/>
              </w:rPr>
              <w:t xml:space="preserve">Добавить приложение каталога</w:t>
            </w:r>
            <w:r>
              <w:rPr>
                <w14:ligatures w14:val="none"/>
              </w:rPr>
            </w:r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2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ru-RU"/>
              </w:rPr>
              <w:t xml:space="preserve">2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71"/>
              <w:pBdr/>
              <w:spacing/>
              <w:ind/>
              <w:rPr>
                <w14:ligatures w14:val="none"/>
              </w:rPr>
            </w:pPr>
            <w:r>
              <w:t xml:space="preserve">Сделать модели Изделия, Группы и Тематики</w:t>
            </w:r>
            <w:r>
              <w:rPr>
                <w14:ligatures w14:val="none"/>
              </w:rPr>
            </w:r>
          </w:p>
        </w:tc>
      </w:tr>
      <w:tr>
        <w:trPr>
          <w:trHeight w:val="483"/>
        </w:trPr>
        <w:tc>
          <w:tcPr>
            <w:tcBorders/>
            <w:tcW w:w="1133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t xml:space="preserve">3</w:t>
            </w:r>
            <w:r/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ru-RU"/>
              </w:rPr>
              <w:t xml:space="preserve">1</w:t>
            </w:r>
            <w:r/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771"/>
              <w:pBdr/>
              <w:spacing/>
              <w:ind/>
              <w:rPr>
                <w:highlight w:val="none"/>
                <w:lang w:val="ru-RU"/>
                <w14:ligatures w14:val="none"/>
              </w:rPr>
            </w:pPr>
            <w:r>
              <w:rPr>
                <w:lang w:val="ru-RU"/>
              </w:rPr>
              <w:t xml:space="preserve">Сделать сериализаторы для моделей</w:t>
            </w:r>
            <w:r>
              <w:rPr>
                <w:highlight w:val="none"/>
                <w:lang w:val="ru-RU"/>
                <w14:ligatures w14:val="none"/>
              </w:rPr>
            </w:r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4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ru-RU"/>
              </w:rPr>
              <w:t xml:space="preserve">2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71"/>
              <w:pBdr/>
              <w:spacing/>
              <w:ind/>
              <w:rPr>
                <w:highlight w:val="none"/>
                <w:lang w:val="ru-RU"/>
                <w14:ligatures w14:val="none"/>
              </w:rPr>
            </w:pPr>
            <w:r>
              <w:rPr>
                <w:lang w:val="ru-RU"/>
              </w:rPr>
              <w:t xml:space="preserve">Настроить роутинг каталога и подключить приложение</w:t>
            </w:r>
            <w:r>
              <w:rPr>
                <w14:ligatures w14:val="none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  <w14:ligatures w14:val="none"/>
              </w:rPr>
            </w:r>
          </w:p>
        </w:tc>
      </w:tr>
      <w:tr>
        <w:trPr>
          <w:trHeight w:val="483"/>
        </w:trPr>
        <w:tc>
          <w:tcPr>
            <w:tcBorders/>
            <w:tcW w:w="1133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  <w:lang w:val="ru-RU"/>
              </w:rPr>
            </w:pPr>
            <w:r>
              <w:rPr>
                <w:rFonts w:eastAsia="Calibri" w:cs="Calibri"/>
                <w:lang w:val="ru-RU"/>
              </w:rPr>
              <w:t xml:space="preserve">5</w:t>
            </w:r>
            <w:r>
              <w:rPr>
                <w:rFonts w:eastAsia="Calibri" w:cs="Calibri"/>
                <w:lang w:val="ru-RU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  <w:lang w:val="ru-RU"/>
              </w:rPr>
            </w:pPr>
            <w:r>
              <w:rPr>
                <w:rFonts w:eastAsia="Calibri" w:cs="Calibri"/>
                <w:lang w:val="ru-RU"/>
              </w:rPr>
              <w:t xml:space="preserve">1</w:t>
            </w:r>
            <w:r>
              <w:rPr>
                <w:rFonts w:eastAsia="Calibri" w:cs="Calibri"/>
                <w:lang w:val="ru-RU"/>
              </w:rPr>
            </w:r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771"/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Был написан </w:t>
            </w:r>
            <w:r>
              <w:rPr>
                <w:lang w:val="en-US"/>
              </w:rPr>
              <w:t xml:space="preserve">CRUD </w:t>
            </w:r>
            <w:r>
              <w:rPr>
                <w:lang w:val="ru-RU"/>
              </w:rPr>
              <w:t xml:space="preserve">для моделей</w:t>
            </w:r>
            <w:r>
              <w:rPr>
                <w:lang w:val="ru-RU"/>
              </w:rPr>
            </w:r>
          </w:p>
        </w:tc>
      </w:tr>
      <w:tr>
        <w:trPr>
          <w:trHeight w:val="483"/>
        </w:trPr>
        <w:tc>
          <w:tcPr>
            <w:tcBorders/>
            <w:tcW w:w="1133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  <w:lang w:val="en-US"/>
              </w:rPr>
            </w:pPr>
            <w:r>
              <w:rPr>
                <w:rFonts w:eastAsia="Calibri" w:cs="Calibri"/>
                <w:lang w:val="ru-RU"/>
              </w:rPr>
              <w:t xml:space="preserve">6</w:t>
            </w:r>
            <w:r>
              <w:rPr>
                <w:rFonts w:eastAsia="Calibri" w:cs="Calibri"/>
                <w:lang w:val="en-US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  <w:lang w:val="ru-RU"/>
              </w:rPr>
            </w:pPr>
            <w:r>
              <w:rPr>
                <w:rFonts w:eastAsia="Calibri" w:cs="Calibri"/>
                <w:lang w:val="ru-RU"/>
              </w:rPr>
              <w:t xml:space="preserve">1</w:t>
            </w:r>
            <w:r>
              <w:rPr>
                <w:rFonts w:eastAsia="Calibri" w:cs="Calibri"/>
                <w:lang w:val="ru-RU"/>
              </w:rPr>
            </w:r>
            <w:r>
              <w:rPr>
                <w:rFonts w:eastAsia="Calibri" w:cs="Calibri"/>
                <w:lang w:val="ru-RU"/>
              </w:rPr>
            </w:r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771"/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Подключить дб и сделать миграции</w:t>
            </w:r>
            <w:r>
              <w:rPr>
                <w:lang w:val="ru-RU"/>
              </w:rPr>
            </w:r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Sum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ru-RU"/>
              </w:rPr>
              <w:t xml:space="preserve">7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/>
            <w:r/>
          </w:p>
        </w:tc>
      </w:tr>
    </w:tbl>
    <w:p>
      <w:pPr>
        <w:pStyle w:val="776"/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720"/>
        <w:pBdr/>
        <w:spacing/>
        <w:ind/>
        <w:rPr/>
      </w:pPr>
      <w:r>
        <w:t xml:space="preserve">Итоги текущего спринта</w:t>
      </w:r>
      <w:r/>
    </w:p>
    <w:p>
      <w:pPr>
        <w:pStyle w:val="795"/>
        <w:pBdr/>
        <w:spacing w:after="0" w:afterAutospacing="0"/>
        <w:ind/>
        <w:rPr/>
      </w:pPr>
      <w:r>
        <w:t xml:space="preserve">В рамках данного спринта была проведена работа по написанию бэкенд состовляющей проекта:</w:t>
      </w:r>
      <w:r/>
    </w:p>
    <w:p>
      <w:pPr>
        <w:pStyle w:val="802"/>
        <w:pBdr/>
        <w:spacing/>
        <w:ind/>
        <w:rPr/>
      </w:pPr>
      <w:r>
        <w:t xml:space="preserve">было создано приложение каталог;</w:t>
      </w:r>
      <w:r/>
    </w:p>
    <w:p>
      <w:pPr>
        <w:pStyle w:val="802"/>
        <w:pBdr/>
        <w:spacing/>
        <w:ind/>
        <w:rPr/>
      </w:pPr>
      <w:r>
        <w:rPr>
          <w:highlight w:val="none"/>
          <w:lang w:val="ru-RU"/>
        </w:rPr>
        <w:t xml:space="preserve">были написаны модели Изделия, Группы и Тематики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</w:rPr>
      </w:r>
      <w:r/>
    </w:p>
    <w:p>
      <w:pPr>
        <w:pStyle w:val="802"/>
        <w:pBdr/>
        <w:spacing/>
        <w:ind/>
        <w:rPr/>
      </w:pPr>
      <w:r>
        <w:t xml:space="preserve">были написаны сериализаторы для моделей</w:t>
      </w:r>
      <w:r>
        <w:rPr>
          <w:lang w:val="en-US"/>
        </w:rPr>
        <w:t xml:space="preserve">;</w:t>
      </w:r>
      <w:r/>
    </w:p>
    <w:p>
      <w:pPr>
        <w:pStyle w:val="802"/>
        <w:pBdr/>
        <w:spacing/>
        <w:ind/>
        <w:rPr/>
      </w:pPr>
      <w:r>
        <w:t xml:space="preserve">был настроен роутинг для каталога</w:t>
      </w:r>
      <w:r>
        <w:rPr>
          <w:lang w:val="en-US"/>
        </w:rPr>
        <w:t xml:space="preserve">;</w:t>
      </w:r>
      <w:r/>
    </w:p>
    <w:p>
      <w:pPr>
        <w:pStyle w:val="802"/>
        <w:pBdr/>
        <w:spacing/>
        <w:ind/>
        <w:rPr/>
      </w:pPr>
      <w:r>
        <w:rPr>
          <w:highlight w:val="none"/>
          <w:lang w:val="ru-RU"/>
        </w:rPr>
        <w:t xml:space="preserve">был написан </w:t>
      </w:r>
      <w:r>
        <w:rPr>
          <w:highlight w:val="none"/>
          <w:lang w:val="en-US"/>
        </w:rPr>
        <w:t xml:space="preserve">CRUD </w:t>
      </w:r>
      <w:r>
        <w:rPr>
          <w:highlight w:val="none"/>
          <w:lang w:val="ru-RU"/>
        </w:rPr>
        <w:t xml:space="preserve">для моделей;</w:t>
      </w:r>
      <w:r>
        <w:rPr>
          <w:highlight w:val="none"/>
          <w:lang w:val="en-US"/>
        </w:rPr>
      </w:r>
    </w:p>
    <w:p>
      <w:pPr>
        <w:pStyle w:val="802"/>
        <w:pBdr/>
        <w:spacing/>
        <w:ind/>
        <w:rPr>
          <w:lang w:val="en-US"/>
        </w:rPr>
      </w:pPr>
      <w:r>
        <w:rPr>
          <w:lang w:val="ru-RU"/>
        </w:rPr>
        <w:t xml:space="preserve">была подключена база данных и сделаны миграции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hd w:val="nil"/>
        <w:spacing/>
        <w:ind/>
        <w:rPr>
          <w:lang w:val="en-US"/>
        </w:rPr>
      </w:pPr>
      <w:r>
        <w:rPr>
          <w:lang w:val="en-US"/>
        </w:rPr>
        <w:br w:type="page" w:clear="all"/>
      </w:r>
      <w:r>
        <w:rPr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Style w:val="803"/>
        <w:pBdr/>
        <w:spacing/>
        <w:ind/>
        <w:rPr>
          <w:rFonts w:eastAsiaTheme="majorEastAsia" w:cstheme="majorBidi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90825" cy="46863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53764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790824" cy="468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19.75pt;height:369.0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rFonts w:eastAsiaTheme="majorEastAsia" w:cstheme="majorBidi"/>
          <w:highlight w:val="none"/>
        </w:rPr>
      </w:r>
      <w:r/>
      <w:r>
        <w:rPr>
          <w:rFonts w:eastAsiaTheme="majorEastAsia" w:cstheme="majorBidi"/>
          <w:highlight w:val="none"/>
        </w:rPr>
      </w:r>
      <w:r>
        <w:rPr>
          <w:rFonts w:eastAsiaTheme="majorEastAsia" w:cstheme="majorBidi"/>
          <w:highlight w:val="none"/>
        </w:rPr>
      </w:r>
    </w:p>
    <w:p>
      <w:pPr>
        <w:pStyle w:val="804"/>
        <w:pBdr/>
        <w:spacing/>
        <w:ind/>
        <w:rPr>
          <w:rFonts w:eastAsiaTheme="majorEastAsia" w:cstheme="majorBidi"/>
        </w:rPr>
      </w:pPr>
      <w:r>
        <w:t xml:space="preserve">Рисунок 1 – структура приложение каталога</w:t>
      </w:r>
      <w:r>
        <w:rPr>
          <w:rFonts w:eastAsiaTheme="majorEastAsia" w:cstheme="majorBidi"/>
        </w:rPr>
        <w:t xml:space="preserve">.</w:t>
      </w:r>
      <w:r>
        <w:rPr>
          <w:rFonts w:eastAsiaTheme="majorEastAsia" w:cstheme="majorBidi"/>
        </w:rPr>
      </w:r>
    </w:p>
    <w:p>
      <w:pPr>
        <w:pStyle w:val="795"/>
        <w:pBdr/>
        <w:spacing/>
        <w:ind/>
        <w:rPr>
          <w:highlight w:val="none"/>
        </w:rPr>
      </w:pPr>
      <w:r>
        <w:t xml:space="preserve">Было создано приложение </w:t>
      </w:r>
      <w:r>
        <w:rPr>
          <w:lang w:val="en-US"/>
        </w:rPr>
        <w:t xml:space="preserve">Django catalogue</w:t>
      </w:r>
      <w:r>
        <w:t xml:space="preserve">(рисунок 1).</w:t>
      </w:r>
      <w:r>
        <w:rPr>
          <w:highlight w:val="none"/>
        </w:rPr>
      </w:r>
      <w:r>
        <w:rPr>
          <w:highlight w:val="none"/>
        </w:rPr>
      </w:r>
    </w:p>
    <w:p>
      <w:pPr>
        <w:pStyle w:val="803"/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7147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81148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171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28.4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</w:p>
    <w:p>
      <w:pPr>
        <w:pStyle w:val="804"/>
        <w:pBdr/>
        <w:spacing/>
        <w:ind/>
        <w:rPr/>
      </w:pPr>
      <w:r>
        <w:t xml:space="preserve">Рисунок 2 – модели приложения.</w:t>
      </w:r>
      <w:r/>
    </w:p>
    <w:p>
      <w:pPr>
        <w:pStyle w:val="795"/>
        <w:pBdr/>
        <w:spacing/>
        <w:ind/>
        <w:rPr/>
      </w:pPr>
      <w:r>
        <w:rPr>
          <w:lang w:val="ru-RU"/>
        </w:rPr>
        <w:t xml:space="preserve">Были написаны модели для приложения (рисунок 2).</w:t>
      </w:r>
      <w:r/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795"/>
        <w:pBdr/>
        <w:spacing w:after="240" w:afterAutospacing="0"/>
        <w:ind/>
        <w:rPr/>
      </w:pPr>
      <w:r>
        <w:rPr>
          <w:lang w:val="ru-RU"/>
        </w:rPr>
        <w:t xml:space="preserve">На рисунке 3 показаны сериализаторы</w:t>
      </w:r>
      <w:r>
        <w:rPr>
          <w:lang w:val="en-US"/>
        </w:rPr>
        <w:t xml:space="preserve">.</w:t>
      </w:r>
      <w:r/>
    </w:p>
    <w:p>
      <w:pPr>
        <w:pStyle w:val="803"/>
        <w:pBdr/>
        <w:spacing/>
        <w:ind/>
        <w:rPr>
          <w:rFonts w:eastAsiaTheme="majorEastAsia" w:cstheme="majorBidi"/>
        </w:rPr>
      </w:pPr>
      <w:r>
        <w:rPr>
          <w:rFonts w:eastAsiaTheme="majorEastAsia" w:cstheme="majorBidi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14421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44124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71442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562.5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eastAsiaTheme="majorEastAsia" w:cstheme="majorBidi"/>
        </w:rPr>
      </w:r>
      <w:r/>
      <w:r>
        <w:rPr>
          <w:rFonts w:eastAsiaTheme="majorEastAsia" w:cstheme="majorBidi"/>
        </w:rPr>
      </w:r>
      <w:r>
        <w:rPr>
          <w:rFonts w:eastAsiaTheme="majorEastAsia" w:cstheme="majorBidi"/>
        </w:rPr>
      </w:r>
    </w:p>
    <w:p>
      <w:pPr>
        <w:pStyle w:val="804"/>
        <w:pBdr/>
        <w:spacing/>
        <w:ind/>
        <w:rPr/>
      </w:pPr>
      <w:r>
        <w:t xml:space="preserve">Рисунок 3 – </w:t>
      </w:r>
      <w:r>
        <w:rPr>
          <w:lang w:val="ru-RU"/>
        </w:rPr>
        <w:t xml:space="preserve">сериализаторы для моделей.</w:t>
      </w:r>
      <w:r/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795"/>
        <w:pBdr/>
        <w:spacing w:after="240" w:afterAutospacing="0"/>
        <w:ind/>
        <w:rPr/>
      </w:pPr>
      <w:r>
        <w:t xml:space="preserve">Был настроены пути для </w:t>
      </w:r>
      <w:r>
        <w:rPr>
          <w:lang w:val="en-US"/>
        </w:rPr>
        <w:t xml:space="preserve">views </w:t>
      </w:r>
      <w:r>
        <w:rPr>
          <w:lang w:val="ru-RU"/>
        </w:rPr>
        <w:t xml:space="preserve">в файле </w:t>
      </w:r>
      <w:r>
        <w:rPr>
          <w:lang w:val="en-US"/>
        </w:rPr>
        <w:t xml:space="preserve">urls.py </w:t>
      </w:r>
      <w:r>
        <w:rPr>
          <w:lang w:val="ru-RU"/>
        </w:rPr>
        <w:t xml:space="preserve">внутри </w:t>
      </w:r>
      <w:r>
        <w:rPr>
          <w:lang w:val="en-US"/>
        </w:rPr>
        <w:t xml:space="preserve">catalogue</w:t>
      </w:r>
      <w:r>
        <w:t xml:space="preserve"> (рисунок 4)</w:t>
      </w:r>
      <w:r>
        <w:rPr>
          <w:lang w:val="en-US"/>
        </w:rPr>
        <w:t xml:space="preserve"> </w:t>
      </w:r>
      <w:r>
        <w:rPr>
          <w:lang w:val="ru-RU"/>
        </w:rPr>
        <w:t xml:space="preserve">и привязаны пути </w:t>
      </w:r>
      <w:r>
        <w:rPr>
          <w:lang w:val="en-US"/>
        </w:rPr>
        <w:t xml:space="preserve">catalogue </w:t>
      </w:r>
      <w:r>
        <w:rPr>
          <w:lang w:val="ru-RU"/>
        </w:rPr>
        <w:t xml:space="preserve">с путями всего сервера (рисунок 5)</w:t>
      </w:r>
      <w:r>
        <w:t xml:space="preserve">.</w:t>
      </w:r>
      <w:r/>
    </w:p>
    <w:p>
      <w:pPr>
        <w:pStyle w:val="803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81675" cy="44958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99324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81674" cy="4495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55.25pt;height:354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</w:p>
    <w:p>
      <w:pPr>
        <w:pStyle w:val="804"/>
        <w:pBdr/>
        <w:spacing/>
        <w:ind/>
        <w:rPr/>
      </w:pPr>
      <w:r>
        <w:t xml:space="preserve">Рисунок 4 – Каталог надкатегорий изделий</w:t>
      </w:r>
      <w:r/>
    </w:p>
    <w:p>
      <w:pPr>
        <w:pStyle w:val="803"/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91150" cy="23050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99127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391149" cy="2305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24.50pt;height:181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</w:p>
    <w:p>
      <w:pPr>
        <w:pStyle w:val="804"/>
        <w:pBdr/>
        <w:spacing/>
        <w:ind/>
        <w:rPr/>
      </w:pPr>
      <w:r>
        <w:t xml:space="preserve">Рисунок 5 – Каталог категорий</w:t>
      </w:r>
      <w:r/>
    </w:p>
    <w:p>
      <w:pPr>
        <w:pBdr/>
        <w:shd w:val="nil" w:color="auto"/>
        <w:spacing/>
        <w:ind/>
        <w:rPr/>
      </w:pPr>
      <w:r>
        <w:br w:type="page" w:clear="all"/>
      </w:r>
      <w:r>
        <w:rPr>
          <w:highlight w:val="none"/>
          <w:lang w:val="ru-RU"/>
        </w:rPr>
      </w:r>
      <w:r/>
    </w:p>
    <w:p>
      <w:pPr>
        <w:pStyle w:val="803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71889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39735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67188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529.0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/>
    </w:p>
    <w:p>
      <w:pPr>
        <w:pStyle w:val="804"/>
        <w:pBdr/>
        <w:spacing w:after="400" w:afterAutospacing="0"/>
        <w:ind/>
        <w:rPr/>
      </w:pPr>
      <w:r>
        <w:t xml:space="preserve">Рисунок 6 – содержимое </w:t>
      </w:r>
      <w:r>
        <w:rPr>
          <w:lang w:val="en-US"/>
        </w:rPr>
        <w:t xml:space="preserve">views.py</w:t>
      </w:r>
      <w:r>
        <w:rPr>
          <w:lang w:val="ru-RU"/>
        </w:rPr>
        <w:t xml:space="preserve">.</w:t>
      </w:r>
      <w:r/>
    </w:p>
    <w:p>
      <w:pPr>
        <w:pStyle w:val="795"/>
        <w:pBdr/>
        <w:spacing/>
        <w:ind/>
        <w:rPr>
          <w:highlight w:val="none"/>
          <w:lang w:val="ru-RU"/>
        </w:rPr>
      </w:pPr>
      <w:r>
        <w:rPr>
          <w:lang w:val="ru-RU"/>
        </w:rPr>
        <w:t xml:space="preserve">Был написаны </w:t>
      </w:r>
      <w:r>
        <w:rPr>
          <w:lang w:val="en-US"/>
        </w:rPr>
        <w:t xml:space="preserve">views </w:t>
      </w:r>
      <w:r>
        <w:rPr>
          <w:lang w:val="ru-RU"/>
        </w:rPr>
        <w:t xml:space="preserve">для моделей</w:t>
      </w:r>
      <w:r>
        <w:rPr>
          <w:lang w:val="ru-RU"/>
        </w:rPr>
        <w:t xml:space="preserve"> (рисунок 6)</w:t>
      </w:r>
      <w:r>
        <w:rPr>
          <w:lang w:val="en-US"/>
        </w:rPr>
        <w:t xml:space="preserve"> </w:t>
      </w:r>
      <w:r>
        <w:rPr>
          <w:lang w:val="ru-RU"/>
        </w:rPr>
        <w:t xml:space="preserve">и проведены миграции (рисунок 7)</w:t>
      </w:r>
      <w:r>
        <w:rPr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pStyle w:val="803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9994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14885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9999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78.74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  <w:r/>
    </w:p>
    <w:p>
      <w:pPr>
        <w:pStyle w:val="804"/>
        <w:pBdr/>
        <w:spacing w:after="240" w:afterAutospacing="0"/>
        <w:ind/>
        <w:rPr/>
      </w:pPr>
      <w:r>
        <w:t xml:space="preserve">Рисунок </w:t>
      </w:r>
      <w:r>
        <w:rPr>
          <w:lang w:val="en-US"/>
        </w:rPr>
        <w:t xml:space="preserve">7</w:t>
      </w:r>
      <w:r>
        <w:t xml:space="preserve"> – миграции уже проведены.</w:t>
      </w:r>
      <w:r/>
    </w:p>
    <w:p>
      <w:pPr>
        <w:pStyle w:val="803"/>
        <w:pBdr/>
        <w:spacing/>
        <w:ind/>
        <w:rPr>
          <w14:ligatures w14:val="none"/>
        </w:rPr>
      </w:pPr>
      <w:r>
        <w:drawing>
          <wp:inline distT="0" distB="0" distL="0" distR="0">
            <wp:extent cx="5840835" cy="4116384"/>
            <wp:effectExtent l="4680" t="4680" r="4680" b="4680"/>
            <wp:docPr id="8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14:ligatures w14:val="none"/>
        </w:rPr>
      </w:r>
    </w:p>
    <w:p>
      <w:pPr>
        <w:pStyle w:val="804"/>
        <w:pBdr/>
        <w:spacing w:after="400" w:afterAutospacing="0"/>
        <w:ind/>
        <w:rPr/>
      </w:pPr>
      <w:r>
        <w:t xml:space="preserve">Рисунок</w:t>
      </w:r>
      <w:r>
        <w:rPr>
          <w:lang w:val="en-US"/>
        </w:rPr>
        <w:t xml:space="preserve"> 9</w:t>
      </w:r>
      <w:r>
        <w:t xml:space="preserve"> – </w:t>
      </w:r>
      <w:r>
        <w:t xml:space="preserve">Диаграмма сгорания задач</w:t>
      </w:r>
      <w:r/>
    </w:p>
    <w:p>
      <w:pPr>
        <w:pStyle w:val="719"/>
        <w:pBdr/>
        <w:spacing w:after="160" w:afterAutospacing="0" w:before="160" w:beforeAutospacing="0"/>
        <w:ind/>
        <w:rPr/>
      </w:pPr>
      <w:r>
        <w:t xml:space="preserve">Планы на следующий спринт</w:t>
      </w:r>
      <w:r/>
    </w:p>
    <w:p>
      <w:pPr>
        <w:pStyle w:val="795"/>
        <w:pBdr/>
        <w:spacing w:after="160" w:afterAutospacing="0"/>
        <w:ind/>
        <w:rPr/>
      </w:pPr>
      <w:r>
        <w:t xml:space="preserve">Я составил планы на следующий спринт в таблице 2.</w:t>
      </w:r>
      <w:r/>
    </w:p>
    <w:p>
      <w:pPr>
        <w:pStyle w:val="804"/>
        <w:pBdr/>
        <w:spacing w:after="0" w:afterAutospacing="0" w:before="0" w:beforeAutospacing="0" w:line="360" w:lineRule="auto"/>
        <w:ind/>
        <w:jc w:val="left"/>
        <w:rPr/>
      </w:pPr>
      <w:r>
        <w:t xml:space="preserve">Таблица 2 – Планы на следующий спринт</w:t>
      </w:r>
      <w:r/>
    </w:p>
    <w:tbl>
      <w:tblPr>
        <w:tblStyle w:val="932"/>
        <w:tblW w:w="9247" w:type="dxa"/>
        <w:tblInd w:w="108" w:type="dxa"/>
        <w:tblBorders/>
        <w:tblLayout w:type="fixed"/>
        <w:tblLook w:val="04A0" w:firstRow="1" w:lastRow="0" w:firstColumn="1" w:lastColumn="0" w:noHBand="0" w:noVBand="1"/>
      </w:tblPr>
      <w:tblGrid>
        <w:gridCol w:w="1025"/>
        <w:gridCol w:w="1985"/>
        <w:gridCol w:w="6237"/>
      </w:tblGrid>
      <w:tr>
        <w:trPr>
          <w:trHeight w:val="483"/>
        </w:trPr>
        <w:tc>
          <w:tcPr>
            <w:tcBorders>
              <w:bottom w:val="single" w:color="auto" w:sz="4" w:space="0"/>
            </w:tcBorders>
            <w:tcW w:w="102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№</w:t>
            </w:r>
            <w:r/>
          </w:p>
        </w:tc>
        <w:tc>
          <w:tcPr>
            <w:tcBorders>
              <w:bottom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Оценка</w:t>
            </w:r>
            <w:r/>
          </w:p>
        </w:tc>
        <w:tc>
          <w:tcPr>
            <w:tcBorders>
              <w:bottom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Задача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auto" w:sz="4" w:space="0"/>
            </w:tcBorders>
            <w:tcW w:w="102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ru-RU"/>
              </w:rPr>
              <w:t xml:space="preserve">Использовать </w:t>
            </w:r>
            <w:r>
              <w:rPr>
                <w:rFonts w:eastAsia="Calibri" w:cs="Calibri"/>
                <w:lang w:val="en-US"/>
              </w:rPr>
              <w:t xml:space="preserve">vite д</w:t>
            </w:r>
            <w:r>
              <w:rPr>
                <w:rFonts w:eastAsia="Calibri" w:cs="Calibri"/>
                <w:lang w:val="ru-RU"/>
              </w:rPr>
              <w:t xml:space="preserve">ля создания фронтенда</w:t>
            </w:r>
            <w:r/>
          </w:p>
        </w:tc>
      </w:tr>
      <w:tr>
        <w:trPr>
          <w:trHeight w:val="483"/>
        </w:trPr>
        <w:tc>
          <w:tcPr>
            <w:tcBorders/>
            <w:tcW w:w="102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2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3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Реализация фронтенда Каталога</w:t>
            </w:r>
            <w:r/>
          </w:p>
        </w:tc>
      </w:tr>
      <w:tr>
        <w:trPr>
          <w:trHeight w:val="483"/>
        </w:trPr>
        <w:tc>
          <w:tcPr>
            <w:tcBorders/>
            <w:tcW w:w="1025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3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3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  <w:highlight w:val="none"/>
              </w:rPr>
            </w:pPr>
            <w:r>
              <w:rPr>
                <w:rFonts w:eastAsia="Calibri" w:cs="Calibri"/>
              </w:rPr>
              <w:t xml:space="preserve">Вёрстка главной страницы</w:t>
            </w:r>
            <w:r>
              <w:rPr>
                <w:rFonts w:eastAsia="Calibri" w:cs="Calibri"/>
                <w:highlight w:val="none"/>
              </w:rPr>
            </w:r>
            <w:r>
              <w:rPr>
                <w:rFonts w:eastAsia="Calibri" w:cs="Calibri"/>
                <w:highlight w:val="none"/>
              </w:rPr>
            </w:r>
          </w:p>
        </w:tc>
      </w:tr>
      <w:tr>
        <w:trPr>
          <w:trHeight w:val="483"/>
        </w:trPr>
        <w:tc>
          <w:tcPr>
            <w:tcBorders/>
            <w:tcW w:w="1025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4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1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  <w:lang w:val="ru-RU"/>
              </w:rPr>
              <w:t xml:space="preserve">Вёрстка контактов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  <w:tr>
        <w:trPr>
          <w:trHeight w:val="483"/>
        </w:trPr>
        <w:tc>
          <w:tcPr>
            <w:tcBorders/>
            <w:tcW w:w="1025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5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1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  <w:lang w:val="ru-RU"/>
              </w:rPr>
            </w:pPr>
            <w:r>
              <w:rPr>
                <w:rFonts w:eastAsia="Calibri" w:cs="Calibri"/>
                <w:lang w:val="ru-RU"/>
              </w:rPr>
              <w:t xml:space="preserve">Вёрстка сертификатов</w:t>
            </w:r>
            <w:r>
              <w:rPr>
                <w:rFonts w:eastAsia="Calibri" w:cs="Calibri"/>
                <w:lang w:val="ru-RU"/>
              </w:rPr>
            </w:r>
            <w:r>
              <w:rPr>
                <w:rFonts w:eastAsia="Calibri" w:cs="Calibri"/>
                <w:lang w:val="ru-RU"/>
              </w:rPr>
            </w:r>
          </w:p>
        </w:tc>
      </w:tr>
      <w:tr>
        <w:trPr>
          <w:trHeight w:val="483"/>
        </w:trPr>
        <w:tc>
          <w:tcPr>
            <w:tcBorders/>
            <w:tcW w:w="102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Sum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ru-RU"/>
              </w:rPr>
              <w:t xml:space="preserve">9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/>
            <w:r/>
          </w:p>
        </w:tc>
      </w:tr>
    </w:tbl>
    <w:p>
      <w:pPr>
        <w:pStyle w:val="795"/>
        <w:pBdr/>
        <w:spacing/>
        <w:ind w:firstLine="0"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Noto Sans CJK SC">
    <w:panose1 w:val="020B0200000000000000"/>
  </w:font>
  <w:font w:name="Noto Sans Devanagari"/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Segoe UI">
    <w:panose1 w:val="020B05020405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">
    <w:lvl w:ilvl="0">
      <w:isLgl w:val="true"/>
      <w:lvlJc w:val="left"/>
      <w:lvlText w:val="%1."/>
      <w:numFmt w:val="decimal"/>
      <w:pPr>
        <w:pBdr/>
        <w:tabs>
          <w:tab w:val="num" w:leader="none" w:pos="0"/>
        </w:tabs>
        <w:spacing/>
        <w:ind w:firstLine="706" w:left="0"/>
      </w:pPr>
      <w:rPr/>
      <w:start w:val="1"/>
      <w:suff w:val="space"/>
    </w:lvl>
    <w:lvl w:ilvl="1">
      <w:isLgl w:val="true"/>
      <w:lvlJc w:val="left"/>
      <w:lvlText w:val="%2."/>
      <w:numFmt w:val="decimal"/>
      <w:pPr>
        <w:pBdr/>
        <w:tabs>
          <w:tab w:val="num" w:leader="none" w:pos="0"/>
        </w:tabs>
        <w:spacing/>
        <w:ind w:firstLine="432" w:left="706"/>
      </w:pPr>
      <w:pStyle w:val="794"/>
      <w:rPr/>
      <w:start w:val="1"/>
      <w:suff w:val="space"/>
    </w:lvl>
    <w:lvl w:ilvl="2">
      <w:isLgl w:val="true"/>
      <w:lvlJc w:val="left"/>
      <w:lvlText w:val="%3."/>
      <w:numFmt w:val="decimal"/>
      <w:pPr>
        <w:pBdr/>
        <w:tabs>
          <w:tab w:val="num" w:leader="none" w:pos="0"/>
        </w:tabs>
        <w:spacing/>
        <w:ind w:firstLine="576" w:left="1138"/>
      </w:pPr>
      <w:rPr/>
      <w:start w:val="1"/>
      <w:suff w:val="space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4309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5029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469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7189"/>
      </w:pPr>
      <w:rPr/>
      <w:start w:val="1"/>
      <w:suff w:val="tab"/>
    </w:lvl>
  </w:abstractNum>
  <w:abstractNum w:abstractNumId="2">
    <w:lvl w:ilvl="0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hanging="360" w:left="1069"/>
      </w:pPr>
      <w:pStyle w:val="801"/>
      <w:rPr>
        <w:rFonts w:hint="default" w:ascii="Times New Roman" w:hAnsi="Times New Roman" w:cs="Times New Roman"/>
      </w:rPr>
      <w:start w:val="1"/>
      <w:suff w:val="tab"/>
    </w:lvl>
    <w:lvl w:ilvl="1">
      <w:isLgl w:val="tru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tru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3">
    <w:lvl w:ilvl="0">
      <w:isLgl w:val="true"/>
      <w:lvlJc w:val="left"/>
      <w:lvlText w:val="%1"/>
      <w:numFmt w:val="decimal"/>
      <w:pPr>
        <w:pBdr/>
        <w:tabs>
          <w:tab w:val="num" w:leader="none" w:pos="0"/>
        </w:tabs>
        <w:spacing/>
        <w:ind w:hanging="360" w:left="1069"/>
      </w:pPr>
      <w:pStyle w:val="719"/>
      <w:rPr/>
      <w:start w:val="2"/>
      <w:suff w:val="space"/>
    </w:lvl>
    <w:lvl w:ilvl="1">
      <w:isLgl w:val="true"/>
      <w:lvlJc w:val="left"/>
      <w:lvlText w:val="%1.%2"/>
      <w:numFmt w:val="decimal"/>
      <w:pPr>
        <w:pBdr/>
        <w:tabs>
          <w:tab w:val="num" w:leader="none" w:pos="0"/>
        </w:tabs>
        <w:spacing/>
        <w:ind w:hanging="731" w:left="1440"/>
      </w:pPr>
      <w:rPr/>
      <w:start w:val="1"/>
      <w:suff w:val="space"/>
    </w:lvl>
    <w:lvl w:ilvl="2">
      <w:isLgl w:val="true"/>
      <w:lvlJc w:val="right"/>
      <w:lvlText w:val="2.1.1"/>
      <w:numFmt w:val="none"/>
      <w:pPr>
        <w:pBdr/>
        <w:tabs>
          <w:tab w:val="num" w:leader="none" w:pos="0"/>
        </w:tabs>
        <w:spacing/>
        <w:ind w:hanging="180" w:left="2160"/>
      </w:pPr>
      <w:rPr/>
      <w:start w:val="1"/>
      <w:suff w:val="nothing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4">
    <w:lvl w:ilvl="0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706" w:left="0"/>
      </w:pPr>
      <w:pStyle w:val="802"/>
      <w:rPr>
        <w:rFonts w:hint="default" w:ascii="Times New Roman" w:hAnsi="Times New Roman" w:cs="Times New Roman"/>
      </w:rPr>
      <w:start w:val="1"/>
      <w:suff w:val="space"/>
    </w:lvl>
    <w:lvl w:ilvl="1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432" w:left="706"/>
      </w:pPr>
      <w:rPr>
        <w:rFonts w:hint="default" w:ascii="Times New Roman" w:hAnsi="Times New Roman" w:cs="Times New Roman"/>
      </w:rPr>
      <w:start w:val="1"/>
      <w:suff w:val="space"/>
    </w:lvl>
    <w:lvl w:ilvl="2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576" w:left="1138"/>
      </w:pPr>
      <w:rPr>
        <w:rFonts w:hint="default" w:ascii="Times New Roman" w:hAnsi="Times New Roman" w:cs="Times New Roman"/>
      </w:rPr>
      <w:start w:val="1"/>
      <w:suff w:val="space"/>
    </w:lvl>
    <w:lvl w:ilvl="3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576" w:left="1714"/>
      </w:pPr>
      <w:rPr>
        <w:rFonts w:hint="default" w:ascii="Times New Roman" w:hAnsi="Times New Roman" w:cs="Times New Roman"/>
      </w:rPr>
      <w:start w:val="1"/>
      <w:suff w:val="space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142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7">
    <w:name w:val="Heading 3 Char"/>
    <w:basedOn w:val="728"/>
    <w:link w:val="7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08">
    <w:name w:val="Heading 4 Char"/>
    <w:basedOn w:val="728"/>
    <w:link w:val="72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09">
    <w:name w:val="Heading 5 Char"/>
    <w:basedOn w:val="728"/>
    <w:link w:val="7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10">
    <w:name w:val="Heading 6 Char"/>
    <w:basedOn w:val="728"/>
    <w:link w:val="72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11">
    <w:name w:val="Heading 7 Char"/>
    <w:basedOn w:val="728"/>
    <w:link w:val="72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12">
    <w:name w:val="Heading 8 Char"/>
    <w:basedOn w:val="728"/>
    <w:link w:val="72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13">
    <w:name w:val="Heading 9 Char"/>
    <w:basedOn w:val="728"/>
    <w:link w:val="72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14">
    <w:name w:val="Quote Char"/>
    <w:basedOn w:val="728"/>
    <w:link w:val="77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715">
    <w:name w:val="Intense Quote Char"/>
    <w:basedOn w:val="728"/>
    <w:link w:val="77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16">
    <w:name w:val="Footnote Text Char"/>
    <w:basedOn w:val="728"/>
    <w:link w:val="779"/>
    <w:uiPriority w:val="99"/>
    <w:semiHidden/>
    <w:pPr>
      <w:pBdr/>
      <w:spacing/>
      <w:ind/>
    </w:pPr>
    <w:rPr>
      <w:sz w:val="20"/>
      <w:szCs w:val="20"/>
    </w:rPr>
  </w:style>
  <w:style w:type="character" w:styleId="717">
    <w:name w:val="Endnote Text Char"/>
    <w:basedOn w:val="728"/>
    <w:link w:val="780"/>
    <w:uiPriority w:val="99"/>
    <w:semiHidden/>
    <w:pPr>
      <w:pBdr/>
      <w:spacing/>
      <w:ind/>
    </w:pPr>
    <w:rPr>
      <w:sz w:val="20"/>
      <w:szCs w:val="20"/>
    </w:rPr>
  </w:style>
  <w:style w:type="paragraph" w:styleId="718" w:default="1">
    <w:name w:val="Normal"/>
    <w:qFormat/>
    <w:pPr>
      <w:pBdr/>
      <w:spacing w:line="360" w:lineRule="auto"/>
      <w:ind/>
      <w:jc w:val="both"/>
    </w:pPr>
    <w:rPr>
      <w:rFonts w:ascii="Times New Roman" w:hAnsi="Times New Roman"/>
      <w:sz w:val="28"/>
    </w:rPr>
  </w:style>
  <w:style w:type="paragraph" w:styleId="719">
    <w:name w:val="Heading 1"/>
    <w:basedOn w:val="718"/>
    <w:next w:val="795"/>
    <w:link w:val="761"/>
    <w:uiPriority w:val="9"/>
    <w:qFormat/>
    <w:pPr>
      <w:keepNext w:val="true"/>
      <w:keepLines w:val="true"/>
      <w:numPr>
        <w:numId w:val="1"/>
      </w:numPr>
      <w:pBdr/>
      <w:spacing w:after="240" w:before="240"/>
      <w:ind/>
      <w:outlineLvl w:val="0"/>
    </w:pPr>
    <w:rPr>
      <w:rFonts w:eastAsiaTheme="majorEastAsia" w:cstheme="majorBidi"/>
      <w:b/>
      <w:szCs w:val="32"/>
    </w:rPr>
  </w:style>
  <w:style w:type="paragraph" w:styleId="720">
    <w:name w:val="Heading 2"/>
    <w:basedOn w:val="719"/>
    <w:next w:val="795"/>
    <w:link w:val="765"/>
    <w:uiPriority w:val="9"/>
    <w:unhideWhenUsed/>
    <w:qFormat/>
    <w:pPr>
      <w:numPr>
        <w:numId w:val="0"/>
      </w:numPr>
      <w:pBdr/>
      <w:spacing w:after="160" w:afterAutospacing="0" w:before="160" w:beforeAutospacing="0"/>
      <w:ind w:firstLine="709"/>
      <w:outlineLvl w:val="1"/>
    </w:pPr>
    <w:rPr>
      <w:szCs w:val="26"/>
    </w:rPr>
  </w:style>
  <w:style w:type="paragraph" w:styleId="721">
    <w:name w:val="Heading 3"/>
    <w:basedOn w:val="718"/>
    <w:next w:val="718"/>
    <w:link w:val="73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f5496" w:themeColor="accent1" w:themeShade="BF"/>
      <w:szCs w:val="28"/>
    </w:rPr>
  </w:style>
  <w:style w:type="paragraph" w:styleId="722">
    <w:name w:val="Heading 4"/>
    <w:basedOn w:val="718"/>
    <w:next w:val="718"/>
    <w:link w:val="73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f5496" w:themeColor="accent1" w:themeShade="BF"/>
    </w:rPr>
  </w:style>
  <w:style w:type="paragraph" w:styleId="723">
    <w:name w:val="Heading 5"/>
    <w:basedOn w:val="718"/>
    <w:next w:val="718"/>
    <w:link w:val="7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f5496" w:themeColor="accent1" w:themeShade="BF"/>
    </w:rPr>
  </w:style>
  <w:style w:type="paragraph" w:styleId="724">
    <w:name w:val="Heading 6"/>
    <w:basedOn w:val="718"/>
    <w:next w:val="718"/>
    <w:link w:val="736"/>
    <w:uiPriority w:val="9"/>
    <w:unhideWhenUsed/>
    <w:qFormat/>
    <w:pPr>
      <w:keepNext w:val="true"/>
      <w:keepLines w:val="true"/>
      <w:pBdr/>
      <w:spacing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25">
    <w:name w:val="Heading 7"/>
    <w:basedOn w:val="718"/>
    <w:next w:val="718"/>
    <w:link w:val="737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26">
    <w:name w:val="Heading 8"/>
    <w:basedOn w:val="718"/>
    <w:next w:val="718"/>
    <w:link w:val="738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27">
    <w:name w:val="Heading 9"/>
    <w:basedOn w:val="718"/>
    <w:next w:val="718"/>
    <w:link w:val="739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28" w:default="1">
    <w:name w:val="Default Paragraph Font"/>
    <w:uiPriority w:val="1"/>
    <w:semiHidden/>
    <w:unhideWhenUsed/>
    <w:pPr>
      <w:pBdr/>
      <w:spacing/>
      <w:ind/>
    </w:pPr>
  </w:style>
  <w:style w:type="table" w:styleId="72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0" w:default="1">
    <w:name w:val="No List"/>
    <w:uiPriority w:val="99"/>
    <w:semiHidden/>
    <w:unhideWhenUsed/>
    <w:pPr>
      <w:pBdr/>
      <w:spacing/>
      <w:ind/>
    </w:pPr>
  </w:style>
  <w:style w:type="character" w:styleId="731" w:customStyle="1">
    <w:name w:val="Heading 1 Char"/>
    <w:basedOn w:val="728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character" w:styleId="732" w:customStyle="1">
    <w:name w:val="Heading 2 Char"/>
    <w:basedOn w:val="728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character" w:styleId="733" w:customStyle="1">
    <w:name w:val="Заголовок 3 Знак"/>
    <w:basedOn w:val="728"/>
    <w:link w:val="721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character" w:styleId="734" w:customStyle="1">
    <w:name w:val="Заголовок 4 Знак"/>
    <w:basedOn w:val="728"/>
    <w:link w:val="722"/>
    <w:uiPriority w:val="9"/>
    <w:qFormat/>
    <w:pPr>
      <w:pBdr/>
      <w:spacing/>
      <w:ind/>
    </w:pPr>
    <w:rPr>
      <w:rFonts w:ascii="Arial" w:hAnsi="Arial" w:eastAsia="Arial" w:cs="Arial"/>
      <w:i/>
      <w:iCs/>
      <w:color w:val="2f5496" w:themeColor="accent1" w:themeShade="BF"/>
    </w:rPr>
  </w:style>
  <w:style w:type="character" w:styleId="735" w:customStyle="1">
    <w:name w:val="Заголовок 5 Знак"/>
    <w:basedOn w:val="728"/>
    <w:link w:val="723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</w:rPr>
  </w:style>
  <w:style w:type="character" w:styleId="736" w:customStyle="1">
    <w:name w:val="Заголовок 6 Знак"/>
    <w:basedOn w:val="728"/>
    <w:link w:val="724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37" w:customStyle="1">
    <w:name w:val="Заголовок 7 Знак"/>
    <w:basedOn w:val="728"/>
    <w:link w:val="725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38" w:customStyle="1">
    <w:name w:val="Заголовок 8 Знак"/>
    <w:basedOn w:val="728"/>
    <w:link w:val="72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39" w:customStyle="1">
    <w:name w:val="Заголовок 9 Знак"/>
    <w:basedOn w:val="728"/>
    <w:link w:val="727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40" w:customStyle="1">
    <w:name w:val="Title Char"/>
    <w:basedOn w:val="728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41" w:customStyle="1">
    <w:name w:val="Subtitle Char"/>
    <w:basedOn w:val="728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42" w:customStyle="1">
    <w:name w:val="Цитата 2 Знак"/>
    <w:basedOn w:val="728"/>
    <w:link w:val="777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43">
    <w:name w:val="Intense Emphasis"/>
    <w:basedOn w:val="728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character" w:styleId="744" w:customStyle="1">
    <w:name w:val="Выделенная цитата Знак"/>
    <w:basedOn w:val="728"/>
    <w:link w:val="778"/>
    <w:uiPriority w:val="30"/>
    <w:qFormat/>
    <w:pPr>
      <w:pBdr/>
      <w:spacing/>
      <w:ind/>
    </w:pPr>
    <w:rPr>
      <w:i/>
      <w:iCs/>
      <w:color w:val="2f5496" w:themeColor="accent1" w:themeShade="BF"/>
    </w:rPr>
  </w:style>
  <w:style w:type="character" w:styleId="745">
    <w:name w:val="Intense Reference"/>
    <w:basedOn w:val="728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character" w:styleId="746">
    <w:name w:val="Emphasis"/>
    <w:basedOn w:val="728"/>
    <w:uiPriority w:val="20"/>
    <w:qFormat/>
    <w:pPr>
      <w:pBdr/>
      <w:spacing/>
      <w:ind/>
    </w:pPr>
    <w:rPr>
      <w:i/>
      <w:iCs/>
    </w:rPr>
  </w:style>
  <w:style w:type="character" w:styleId="747">
    <w:name w:val="Strong"/>
    <w:basedOn w:val="728"/>
    <w:uiPriority w:val="22"/>
    <w:qFormat/>
    <w:pPr>
      <w:pBdr/>
      <w:spacing/>
      <w:ind/>
    </w:pPr>
    <w:rPr>
      <w:b/>
      <w:bCs/>
    </w:rPr>
  </w:style>
  <w:style w:type="character" w:styleId="748">
    <w:name w:val="Subtle Reference"/>
    <w:basedOn w:val="72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49">
    <w:name w:val="Book Title"/>
    <w:basedOn w:val="72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50" w:customStyle="1">
    <w:name w:val="Header Char"/>
    <w:basedOn w:val="728"/>
    <w:uiPriority w:val="99"/>
    <w:qFormat/>
    <w:pPr>
      <w:pBdr/>
      <w:spacing/>
      <w:ind/>
    </w:pPr>
  </w:style>
  <w:style w:type="character" w:styleId="751" w:customStyle="1">
    <w:name w:val="Footer Char"/>
    <w:basedOn w:val="728"/>
    <w:uiPriority w:val="99"/>
    <w:qFormat/>
    <w:pPr>
      <w:pBdr/>
      <w:spacing/>
      <w:ind/>
    </w:pPr>
  </w:style>
  <w:style w:type="character" w:styleId="752" w:customStyle="1">
    <w:name w:val="Текст сноски Знак"/>
    <w:basedOn w:val="728"/>
    <w:link w:val="779"/>
    <w:uiPriority w:val="99"/>
    <w:semiHidden/>
    <w:qFormat/>
    <w:pPr>
      <w:pBdr/>
      <w:spacing/>
      <w:ind/>
    </w:pPr>
    <w:rPr>
      <w:sz w:val="20"/>
      <w:szCs w:val="20"/>
    </w:rPr>
  </w:style>
  <w:style w:type="character" w:styleId="753" w:customStyle="1">
    <w:name w:val="Footnote Characters"/>
    <w:basedOn w:val="728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54">
    <w:name w:val="footnote reference"/>
    <w:pPr>
      <w:pBdr/>
      <w:spacing/>
      <w:ind/>
    </w:pPr>
    <w:rPr>
      <w:vertAlign w:val="superscript"/>
    </w:rPr>
  </w:style>
  <w:style w:type="character" w:styleId="755" w:customStyle="1">
    <w:name w:val="Текст концевой сноски Знак"/>
    <w:basedOn w:val="728"/>
    <w:link w:val="780"/>
    <w:uiPriority w:val="99"/>
    <w:semiHidden/>
    <w:qFormat/>
    <w:pPr>
      <w:pBdr/>
      <w:spacing/>
      <w:ind/>
    </w:pPr>
    <w:rPr>
      <w:sz w:val="20"/>
      <w:szCs w:val="20"/>
    </w:rPr>
  </w:style>
  <w:style w:type="character" w:styleId="756" w:customStyle="1">
    <w:name w:val="Endnote Characters"/>
    <w:basedOn w:val="728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57">
    <w:name w:val="endnote reference"/>
    <w:pPr>
      <w:pBdr/>
      <w:spacing/>
      <w:ind/>
    </w:pPr>
    <w:rPr>
      <w:vertAlign w:val="superscript"/>
    </w:rPr>
  </w:style>
  <w:style w:type="character" w:styleId="758">
    <w:name w:val="Hyperlink"/>
    <w:basedOn w:val="72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59">
    <w:name w:val="FollowedHyperlink"/>
    <w:basedOn w:val="72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60" w:customStyle="1">
    <w:name w:val="Текст выноски Знак"/>
    <w:basedOn w:val="728"/>
    <w:link w:val="788"/>
    <w:uiPriority w:val="99"/>
    <w:semiHidden/>
    <w:qFormat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761" w:customStyle="1">
    <w:name w:val="Заголовок 1 Знак"/>
    <w:basedOn w:val="728"/>
    <w:link w:val="719"/>
    <w:uiPriority w:val="9"/>
    <w:qFormat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character" w:styleId="762" w:customStyle="1">
    <w:name w:val="Заголовок Знак"/>
    <w:basedOn w:val="728"/>
    <w:link w:val="796"/>
    <w:uiPriority w:val="10"/>
    <w:qFormat/>
    <w:pPr>
      <w:pBdr/>
      <w:spacing/>
      <w:ind/>
    </w:pPr>
    <w:rPr>
      <w:rFonts w:ascii="Times New Roman" w:hAnsi="Times New Roman" w:eastAsiaTheme="majorEastAsia" w:cstheme="majorBidi"/>
      <w:b/>
      <w:spacing w:val="-10"/>
      <w:sz w:val="32"/>
      <w:szCs w:val="56"/>
    </w:rPr>
  </w:style>
  <w:style w:type="character" w:styleId="763" w:customStyle="1">
    <w:name w:val="Верхний колонтитул Знак"/>
    <w:basedOn w:val="728"/>
    <w:link w:val="798"/>
    <w:uiPriority w:val="99"/>
    <w:qFormat/>
    <w:pPr>
      <w:pBdr/>
      <w:spacing/>
      <w:ind/>
    </w:pPr>
    <w:rPr>
      <w:rFonts w:ascii="Times New Roman" w:hAnsi="Times New Roman"/>
      <w:sz w:val="28"/>
    </w:rPr>
  </w:style>
  <w:style w:type="character" w:styleId="764" w:customStyle="1">
    <w:name w:val="Нижний колонтитул Знак"/>
    <w:basedOn w:val="728"/>
    <w:link w:val="799"/>
    <w:uiPriority w:val="99"/>
    <w:qFormat/>
    <w:pPr>
      <w:pBdr/>
      <w:spacing/>
      <w:ind/>
    </w:pPr>
    <w:rPr>
      <w:rFonts w:ascii="Times New Roman" w:hAnsi="Times New Roman"/>
      <w:sz w:val="28"/>
    </w:rPr>
  </w:style>
  <w:style w:type="character" w:styleId="765" w:customStyle="1">
    <w:name w:val="Заголовок 2 Знак"/>
    <w:link w:val="720"/>
    <w:uiPriority w:val="9"/>
    <w:qFormat/>
    <w:pPr>
      <w:pBdr/>
      <w:spacing/>
      <w:ind/>
    </w:pPr>
  </w:style>
  <w:style w:type="character" w:styleId="766" w:customStyle="1">
    <w:name w:val="Текст без форматирования 1ночный Знак"/>
    <w:basedOn w:val="728"/>
    <w:link w:val="800"/>
    <w:qFormat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767" w:customStyle="1">
    <w:name w:val="Подзаголовок Знак"/>
    <w:basedOn w:val="728"/>
    <w:link w:val="801"/>
    <w:uiPriority w:val="11"/>
    <w:qFormat/>
    <w:pPr>
      <w:pBdr/>
      <w:spacing/>
      <w:ind/>
    </w:pPr>
    <w:rPr>
      <w:rFonts w:ascii="Times New Roman" w:hAnsi="Times New Roman" w:eastAsiaTheme="minorEastAsia"/>
      <w:spacing w:val="15"/>
      <w:sz w:val="28"/>
    </w:rPr>
  </w:style>
  <w:style w:type="character" w:styleId="768">
    <w:name w:val="Subtle Emphasis"/>
    <w:basedOn w:val="728"/>
    <w:uiPriority w:val="19"/>
    <w:qFormat/>
    <w:pPr>
      <w:pBdr/>
      <w:spacing/>
      <w:ind/>
    </w:pPr>
    <w:rPr>
      <w:rFonts w:ascii="Times New Roman" w:hAnsi="Times New Roman"/>
      <w:i w:val="0"/>
      <w:iCs/>
      <w:color w:val="404040" w:themeColor="text1" w:themeTint="BF"/>
      <w:sz w:val="20"/>
    </w:rPr>
  </w:style>
  <w:style w:type="character" w:styleId="769" w:customStyle="1">
    <w:name w:val="Ненумерованный список Знак"/>
    <w:link w:val="802"/>
    <w:qFormat/>
    <w:pPr>
      <w:pBdr/>
      <w:spacing/>
      <w:ind/>
    </w:pPr>
  </w:style>
  <w:style w:type="character" w:styleId="770" w:customStyle="1">
    <w:name w:val="Фото Знак"/>
    <w:basedOn w:val="728"/>
    <w:link w:val="803"/>
    <w:qFormat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771" w:customStyle="1">
    <w:name w:val="Без интервала Знак"/>
    <w:basedOn w:val="728"/>
    <w:link w:val="795"/>
    <w:uiPriority w:val="1"/>
    <w:qFormat/>
    <w:pPr>
      <w:pBdr/>
      <w:spacing/>
      <w:ind/>
    </w:pPr>
    <w:rPr>
      <w:rFonts w:ascii="Times New Roman" w:hAnsi="Times New Roman"/>
      <w:sz w:val="28"/>
    </w:rPr>
  </w:style>
  <w:style w:type="paragraph" w:styleId="772" w:customStyle="1">
    <w:name w:val="Heading"/>
    <w:basedOn w:val="718"/>
    <w:next w:val="773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Cs w:val="28"/>
    </w:rPr>
  </w:style>
  <w:style w:type="paragraph" w:styleId="773">
    <w:name w:val="Body Text"/>
    <w:basedOn w:val="718"/>
    <w:pPr>
      <w:pBdr/>
      <w:spacing w:after="140" w:line="276" w:lineRule="auto"/>
      <w:ind/>
    </w:pPr>
  </w:style>
  <w:style w:type="paragraph" w:styleId="774">
    <w:name w:val="List"/>
    <w:basedOn w:val="773"/>
    <w:pPr>
      <w:pBdr/>
      <w:spacing/>
      <w:ind/>
    </w:pPr>
    <w:rPr>
      <w:rFonts w:cs="Noto Sans Devanagari"/>
    </w:rPr>
  </w:style>
  <w:style w:type="paragraph" w:styleId="775">
    <w:name w:val="Caption"/>
    <w:basedOn w:val="718"/>
    <w:next w:val="718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776" w:customStyle="1">
    <w:name w:val="Index"/>
    <w:basedOn w:val="718"/>
    <w:qFormat/>
    <w:pPr>
      <w:suppressLineNumbers w:val="true"/>
      <w:pBdr/>
      <w:spacing w:line="120" w:lineRule="auto"/>
      <w:ind/>
    </w:pPr>
    <w:rPr>
      <w:rFonts w:cs="Noto Sans Devanagari"/>
      <w:lang w:val="ru-RU"/>
    </w:rPr>
  </w:style>
  <w:style w:type="paragraph" w:styleId="777">
    <w:name w:val="Quote"/>
    <w:basedOn w:val="718"/>
    <w:next w:val="718"/>
    <w:link w:val="742"/>
    <w:uiPriority w:val="29"/>
    <w:qFormat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paragraph" w:styleId="778">
    <w:name w:val="Intense Quote"/>
    <w:basedOn w:val="718"/>
    <w:next w:val="718"/>
    <w:link w:val="744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paragraph" w:styleId="779">
    <w:name w:val="footnote text"/>
    <w:basedOn w:val="718"/>
    <w:link w:val="752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paragraph" w:styleId="780">
    <w:name w:val="endnote text"/>
    <w:basedOn w:val="718"/>
    <w:link w:val="755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paragraph" w:styleId="781">
    <w:name w:val="toc 4"/>
    <w:basedOn w:val="718"/>
    <w:next w:val="718"/>
    <w:uiPriority w:val="39"/>
    <w:unhideWhenUsed/>
    <w:pPr>
      <w:pBdr/>
      <w:spacing w:after="100"/>
      <w:ind w:left="660"/>
    </w:pPr>
  </w:style>
  <w:style w:type="paragraph" w:styleId="782">
    <w:name w:val="toc 5"/>
    <w:basedOn w:val="718"/>
    <w:next w:val="718"/>
    <w:uiPriority w:val="39"/>
    <w:unhideWhenUsed/>
    <w:pPr>
      <w:pBdr/>
      <w:spacing w:after="100"/>
      <w:ind w:left="880"/>
    </w:pPr>
  </w:style>
  <w:style w:type="paragraph" w:styleId="783">
    <w:name w:val="toc 6"/>
    <w:basedOn w:val="718"/>
    <w:next w:val="718"/>
    <w:uiPriority w:val="39"/>
    <w:unhideWhenUsed/>
    <w:pPr>
      <w:pBdr/>
      <w:spacing w:after="100"/>
      <w:ind w:left="1100"/>
    </w:pPr>
  </w:style>
  <w:style w:type="paragraph" w:styleId="784">
    <w:name w:val="toc 7"/>
    <w:basedOn w:val="718"/>
    <w:next w:val="718"/>
    <w:uiPriority w:val="39"/>
    <w:unhideWhenUsed/>
    <w:pPr>
      <w:pBdr/>
      <w:spacing w:after="100"/>
      <w:ind w:left="1320"/>
    </w:pPr>
  </w:style>
  <w:style w:type="paragraph" w:styleId="785">
    <w:name w:val="toc 8"/>
    <w:basedOn w:val="718"/>
    <w:next w:val="718"/>
    <w:uiPriority w:val="39"/>
    <w:unhideWhenUsed/>
    <w:pPr>
      <w:pBdr/>
      <w:spacing w:after="100"/>
      <w:ind w:left="1540"/>
    </w:pPr>
  </w:style>
  <w:style w:type="paragraph" w:styleId="786">
    <w:name w:val="toc 9"/>
    <w:basedOn w:val="718"/>
    <w:next w:val="718"/>
    <w:uiPriority w:val="39"/>
    <w:unhideWhenUsed/>
    <w:pPr>
      <w:pBdr/>
      <w:spacing w:after="100"/>
      <w:ind w:left="1760"/>
    </w:pPr>
  </w:style>
  <w:style w:type="paragraph" w:styleId="787">
    <w:name w:val="table of figures"/>
    <w:basedOn w:val="718"/>
    <w:next w:val="718"/>
    <w:uiPriority w:val="99"/>
    <w:unhideWhenUsed/>
    <w:pPr>
      <w:pBdr/>
      <w:spacing/>
      <w:ind/>
    </w:pPr>
  </w:style>
  <w:style w:type="paragraph" w:styleId="788">
    <w:name w:val="Balloon Text"/>
    <w:basedOn w:val="718"/>
    <w:link w:val="760"/>
    <w:uiPriority w:val="99"/>
    <w:semiHidden/>
    <w:unhideWhenUsed/>
    <w:qFormat/>
    <w:pPr>
      <w:pBdr/>
      <w:spacing/>
      <w:ind/>
    </w:pPr>
    <w:rPr>
      <w:rFonts w:ascii="Segoe UI" w:hAnsi="Segoe UI" w:cs="Segoe UI"/>
      <w:sz w:val="18"/>
      <w:szCs w:val="18"/>
    </w:rPr>
  </w:style>
  <w:style w:type="paragraph" w:styleId="789">
    <w:name w:val="index heading"/>
    <w:basedOn w:val="772"/>
    <w:pPr>
      <w:pBdr/>
      <w:spacing/>
      <w:ind/>
    </w:pPr>
  </w:style>
  <w:style w:type="paragraph" w:styleId="790">
    <w:name w:val="TOC Heading"/>
    <w:basedOn w:val="719"/>
    <w:next w:val="718"/>
    <w:uiPriority w:val="39"/>
    <w:unhideWhenUsed/>
    <w:qFormat/>
    <w:pPr>
      <w:pBdr/>
      <w:spacing w:line="259" w:lineRule="auto"/>
      <w:ind/>
      <w:outlineLvl w:val="9"/>
    </w:pPr>
    <w:rPr>
      <w:lang w:eastAsia="ru-RU"/>
    </w:rPr>
  </w:style>
  <w:style w:type="paragraph" w:styleId="791">
    <w:name w:val="toc 2"/>
    <w:basedOn w:val="718"/>
    <w:next w:val="718"/>
    <w:uiPriority w:val="39"/>
    <w:unhideWhenUsed/>
    <w:pPr>
      <w:pBdr/>
      <w:spacing w:after="100" w:line="259" w:lineRule="auto"/>
      <w:ind w:left="22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92">
    <w:name w:val="toc 1"/>
    <w:basedOn w:val="718"/>
    <w:next w:val="718"/>
    <w:uiPriority w:val="39"/>
    <w:unhideWhenUsed/>
    <w:pPr>
      <w:pBdr/>
      <w:spacing w:after="100" w:line="259" w:lineRule="auto"/>
      <w:ind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93">
    <w:name w:val="toc 3"/>
    <w:basedOn w:val="718"/>
    <w:next w:val="718"/>
    <w:uiPriority w:val="39"/>
    <w:unhideWhenUsed/>
    <w:pPr>
      <w:pBdr/>
      <w:spacing w:after="100" w:line="259" w:lineRule="auto"/>
      <w:ind w:left="44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94">
    <w:name w:val="List Paragraph"/>
    <w:basedOn w:val="718"/>
    <w:uiPriority w:val="34"/>
    <w:qFormat/>
    <w:pPr>
      <w:numPr>
        <w:ilvl w:val="1"/>
        <w:numId w:val="4"/>
      </w:numPr>
      <w:pBdr/>
      <w:spacing/>
      <w:ind w:firstLine="706" w:left="0"/>
      <w:contextualSpacing w:val="true"/>
    </w:pPr>
  </w:style>
  <w:style w:type="paragraph" w:styleId="795">
    <w:name w:val="No Spacing"/>
    <w:basedOn w:val="718"/>
    <w:link w:val="771"/>
    <w:uiPriority w:val="1"/>
    <w:qFormat/>
    <w:pPr>
      <w:pBdr/>
      <w:spacing/>
      <w:ind w:firstLine="709"/>
    </w:pPr>
  </w:style>
  <w:style w:type="paragraph" w:styleId="796">
    <w:name w:val="Title"/>
    <w:basedOn w:val="718"/>
    <w:next w:val="795"/>
    <w:link w:val="762"/>
    <w:uiPriority w:val="10"/>
    <w:qFormat/>
    <w:pPr>
      <w:pBdr/>
      <w:spacing w:after="160"/>
      <w:ind/>
      <w:contextualSpacing w:val="true"/>
      <w:jc w:val="center"/>
    </w:pPr>
    <w:rPr>
      <w:rFonts w:eastAsiaTheme="majorEastAsia" w:cstheme="majorBidi"/>
      <w:b/>
      <w:spacing w:val="-10"/>
      <w:sz w:val="32"/>
      <w:szCs w:val="56"/>
    </w:rPr>
  </w:style>
  <w:style w:type="paragraph" w:styleId="797" w:customStyle="1">
    <w:name w:val="Header and Footer"/>
    <w:basedOn w:val="718"/>
    <w:qFormat/>
    <w:pPr>
      <w:pBdr/>
      <w:spacing/>
      <w:ind/>
    </w:pPr>
  </w:style>
  <w:style w:type="paragraph" w:styleId="798">
    <w:name w:val="Header"/>
    <w:basedOn w:val="718"/>
    <w:link w:val="763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799">
    <w:name w:val="Footer"/>
    <w:basedOn w:val="718"/>
    <w:link w:val="764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800" w:customStyle="1">
    <w:name w:val="Текст без форматирования 1ночный"/>
    <w:link w:val="766"/>
    <w:qFormat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paragraph" w:styleId="801">
    <w:name w:val="Subtitle"/>
    <w:basedOn w:val="718"/>
    <w:link w:val="767"/>
    <w:uiPriority w:val="11"/>
    <w:qFormat/>
    <w:pPr>
      <w:numPr>
        <w:numId w:val="2"/>
      </w:numPr>
      <w:pBdr/>
      <w:spacing/>
      <w:ind/>
    </w:pPr>
    <w:rPr>
      <w:rFonts w:eastAsiaTheme="minorEastAsia"/>
      <w:spacing w:val="15"/>
    </w:rPr>
  </w:style>
  <w:style w:type="paragraph" w:styleId="802" w:customStyle="1">
    <w:name w:val="Ненумерованный список"/>
    <w:basedOn w:val="718"/>
    <w:link w:val="769"/>
    <w:qFormat/>
    <w:pPr>
      <w:numPr>
        <w:numId w:val="3"/>
      </w:numPr>
      <w:pBdr/>
      <w:spacing/>
      <w:ind/>
    </w:pPr>
  </w:style>
  <w:style w:type="paragraph" w:styleId="803" w:customStyle="1">
    <w:name w:val="Фото"/>
    <w:basedOn w:val="800"/>
    <w:next w:val="804"/>
    <w:link w:val="770"/>
    <w:qFormat/>
    <w:pPr>
      <w:pBdr/>
      <w:spacing/>
      <w:ind/>
      <w:jc w:val="center"/>
    </w:pPr>
  </w:style>
  <w:style w:type="paragraph" w:styleId="804" w:customStyle="1">
    <w:name w:val="Подпись рисунка"/>
    <w:basedOn w:val="800"/>
    <w:next w:val="795"/>
    <w:qFormat/>
    <w:pPr>
      <w:pBdr/>
      <w:spacing w:after="400" w:afterAutospacing="0" w:before="160"/>
      <w:ind/>
      <w:jc w:val="center"/>
    </w:pPr>
  </w:style>
  <w:style w:type="paragraph" w:styleId="805" w:customStyle="1">
    <w:name w:val="Table Contents"/>
    <w:basedOn w:val="718"/>
    <w:qFormat/>
    <w:pPr>
      <w:widowControl w:val="false"/>
      <w:suppressLineNumbers w:val="true"/>
      <w:pBdr/>
      <w:spacing/>
      <w:ind/>
    </w:pPr>
  </w:style>
  <w:style w:type="paragraph" w:styleId="806" w:customStyle="1">
    <w:name w:val="Table Heading"/>
    <w:basedOn w:val="805"/>
    <w:qFormat/>
    <w:pPr>
      <w:pBdr/>
      <w:spacing/>
      <w:ind/>
      <w:jc w:val="center"/>
    </w:pPr>
    <w:rPr>
      <w:b/>
      <w:bCs/>
    </w:rPr>
  </w:style>
  <w:style w:type="table" w:styleId="807" w:customStyle="1">
    <w:name w:val="Table Grid Light"/>
    <w:basedOn w:val="72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Plain Table 1"/>
    <w:basedOn w:val="72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Plain Table 2"/>
    <w:basedOn w:val="729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Plain Table 3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Plain Table 4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Plain Table 5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1 Light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1 Light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1 Light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1 Light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1 Light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1 Light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2 - Accent 1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2 - Accent 2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2 - Accent 3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2 - Accent 4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2 - Accent 5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2 - Accent 6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3 - Accent 1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Grid Table 3 - Accent 2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Grid Table 3 - Accent 3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Grid Table 3 - Accent 4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Grid Table 3 - Accent 5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Grid Table 3 - Accent 6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Grid Table 4 - Accent 1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3f3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Grid Table 4 - Accent 2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Grid Table 4 - Accent 3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Grid Table 4 - Accent 4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Grid Table 4 - Accent 5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Grid Table 4 - Accent 6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Grid Table 5 Dark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Grid Table 5 Dark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Grid Table 5 Dark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Grid Table 5 Dark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Grid Table 5 Dark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Grid Table 5 Dark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Grid Table 6 Colorful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6 Colorful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Grid Table 6 Colorful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Grid Table 6 Colorful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Grid Table 6 Colorful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Grid Table 6 Colorful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Grid Table 7 Colorful - Accent 1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Grid Table 7 Colorful - Accent 2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Grid Table 7 Colorful - Accent 3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Grid Table 7 Colorful - Accent 4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Grid Table 7 Colorful - Accent 5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Grid Table 7 Colorful - Accent 6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1 Light - Accent 1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1 Light - Accent 2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1 Light - Accent 3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1 Light - Accent 4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1 Light - Accent 5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1 Light - Accent 6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2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2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2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2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2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2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3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st Table 3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st Table 3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st Table 3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st Table 3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bottom w:val="single" w:color="5b9bd5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3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st Table 4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List Table 4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List Table 4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List Table 4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List Table 4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st Table 4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List Table 5 Dark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st Table 5 Dark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ed7d31" w:themeColor="accent2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List Table 5 Dark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a5a5a5" w:themeColor="accent3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List Table 5 Dark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c000" w:themeColor="accent4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List Table 5 Dark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top w:val="single" w:color="5b9bd5" w:themeColor="accent5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st Table 5 Dark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70ad47" w:themeColor="accent6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st Table 6 Colorful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st Table 6 Colorful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d7d31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st Table 6 Colorful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st Table 6 Colorful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c000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st Table 6 Colorful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st Table 6 Colorful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List Table 7 Colorful - Accent 1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List Table 7 Colorful - Accent 2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List Table 7 Colorful - Accent 3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List Table 7 Colorful - Accent 4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List Table 7 Colorful - Accent 5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List Table 7 Colorful - Accent 6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Lined - Accent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Lined - Accent 1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Lined - Accent 2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Lined - Accent 3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Lined - Accent 4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Lined - Accent 5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Lined - Accent 6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Bordered &amp; Lined - Accent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Bordered &amp; Lined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Bordered &amp; Lined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Bordered &amp; Lined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Bordered &amp; Lined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Bordered &amp; Lined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Bordered &amp; Lined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Bordered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Bordered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Bordered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Bordered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Bordered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Bordered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Bordered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Table Grid"/>
    <w:basedOn w:val="729"/>
    <w:uiPriority w:val="39"/>
    <w:pPr>
      <w:pBdr/>
      <w:spacing/>
      <w:ind/>
    </w:pPr>
    <w:rPr>
      <w:sz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chart" Target="charts/chart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1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300" b="0" u="none" strike="noStrike">
                <a:latin typeface="Arial"/>
              </a:defRPr>
            </a:pPr>
            <a:r>
              <a:rPr lang="ru-RU" sz="1400" b="0" u="none" strike="noStrike">
                <a:solidFill>
                  <a:srgbClr val="595959"/>
                </a:solidFill>
                <a:latin typeface="Calibri"/>
                <a:ea typeface="Arial"/>
              </a:rPr>
              <a:t>Диаграмма сгорания задач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 w="0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Идеальный темп</c:v>
                </c:pt>
              </c:strCache>
            </c:strRef>
          </c:tx>
          <c:spPr bwMode="auto">
            <a:prstGeom prst="rect">
              <a:avLst/>
            </a:prstGeom>
            <a:ln w="28440" cap="rnd">
              <a:solidFill>
                <a:srgbClr val="4472C4"/>
              </a:solidFill>
              <a:round/>
            </a:ln>
          </c:spPr>
          <c:marker>
            <c:symbol val="none"/>
          </c:marker>
          <c:cat>
            <c:strRef>
              <c:f>Sheet1!$A$2:$A$16</c:f>
              <c:strCache>
                <c:ptCount val="15"/>
                <c:pt idx="0">
                  <c:v>31.03.2025</c:v>
                </c:pt>
                <c:pt idx="1">
                  <c:v>01.04.2025</c:v>
                </c:pt>
                <c:pt idx="2">
                  <c:v>02.04.2025</c:v>
                </c:pt>
                <c:pt idx="3">
                  <c:v>03.04.2025</c:v>
                </c:pt>
                <c:pt idx="4">
                  <c:v>04.04.2025</c:v>
                </c:pt>
                <c:pt idx="5">
                  <c:v>05.04.2025</c:v>
                </c:pt>
                <c:pt idx="6">
                  <c:v>06.04.2025</c:v>
                </c:pt>
                <c:pt idx="7">
                  <c:v>07.04.2025</c:v>
                </c:pt>
                <c:pt idx="8">
                  <c:v>08.04.2025</c:v>
                </c:pt>
                <c:pt idx="9">
                  <c:v>09.04.2025</c:v>
                </c:pt>
                <c:pt idx="10">
                  <c:v>10.04.2025</c:v>
                </c:pt>
                <c:pt idx="11">
                  <c:v>11.04.2025</c:v>
                </c:pt>
                <c:pt idx="12">
                  <c:v>12.04.2025</c:v>
                </c:pt>
                <c:pt idx="13">
                  <c:v>13.04.2025</c:v>
                </c:pt>
                <c:pt idx="14">
                  <c:v>14.04.2025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7</c:v>
                </c:pt>
                <c:pt idx="1">
                  <c:v>6.5</c:v>
                </c:pt>
                <c:pt idx="2">
                  <c:v>6</c:v>
                </c:pt>
                <c:pt idx="3">
                  <c:v>5.5</c:v>
                </c:pt>
                <c:pt idx="4">
                  <c:v>5</c:v>
                </c:pt>
                <c:pt idx="5">
                  <c:v>4.5</c:v>
                </c:pt>
                <c:pt idx="6">
                  <c:v>4</c:v>
                </c:pt>
                <c:pt idx="7">
                  <c:v>3.5</c:v>
                </c:pt>
                <c:pt idx="8">
                  <c:v>3</c:v>
                </c:pt>
                <c:pt idx="9">
                  <c:v>2.5</c:v>
                </c:pt>
                <c:pt idx="10">
                  <c:v>2</c:v>
                </c:pt>
                <c:pt idx="11">
                  <c:v>1.5</c:v>
                </c:pt>
                <c:pt idx="12">
                  <c:v>1</c:v>
                </c:pt>
                <c:pt idx="13">
                  <c:v>0.5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Фактический темп</c:v>
                </c:pt>
              </c:strCache>
            </c:strRef>
          </c:tx>
          <c:spPr bwMode="auto">
            <a:prstGeom prst="rect">
              <a:avLst/>
            </a:prstGeom>
            <a:ln w="28440" cap="rnd">
              <a:solidFill>
                <a:srgbClr val="ED7D31"/>
              </a:solidFill>
              <a:round/>
            </a:ln>
          </c:spPr>
          <c:marker>
            <c:symbol val="none"/>
          </c:marker>
          <c:cat>
            <c:strRef>
              <c:f>Sheet1!$A$2:$A$16</c:f>
              <c:strCache>
                <c:ptCount val="15"/>
                <c:pt idx="0">
                  <c:v>31.03.2025</c:v>
                </c:pt>
                <c:pt idx="1">
                  <c:v>01.04.2025</c:v>
                </c:pt>
                <c:pt idx="2">
                  <c:v>02.04.2025</c:v>
                </c:pt>
                <c:pt idx="3">
                  <c:v>03.04.2025</c:v>
                </c:pt>
                <c:pt idx="4">
                  <c:v>04.04.2025</c:v>
                </c:pt>
                <c:pt idx="5">
                  <c:v>05.04.2025</c:v>
                </c:pt>
                <c:pt idx="6">
                  <c:v>06.04.2025</c:v>
                </c:pt>
                <c:pt idx="7">
                  <c:v>07.04.2025</c:v>
                </c:pt>
                <c:pt idx="8">
                  <c:v>08.04.2025</c:v>
                </c:pt>
                <c:pt idx="9">
                  <c:v>09.04.2025</c:v>
                </c:pt>
                <c:pt idx="10">
                  <c:v>10.04.2025</c:v>
                </c:pt>
                <c:pt idx="11">
                  <c:v>11.04.2025</c:v>
                </c:pt>
                <c:pt idx="12">
                  <c:v>12.04.2025</c:v>
                </c:pt>
                <c:pt idx="13">
                  <c:v>13.04.2025</c:v>
                </c:pt>
                <c:pt idx="14">
                  <c:v>14.04.2025</c:v>
                </c:pt>
              </c:strCache>
            </c:str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3</c:v>
                </c:pt>
                <c:pt idx="12">
                  <c:v>2</c:v>
                </c:pt>
                <c:pt idx="13">
                  <c:v>1</c:v>
                </c:pt>
                <c:pt idx="14">
                  <c:v>0</c:v>
                </c:pt>
              </c:numCache>
            </c:numRef>
          </c:val>
          <c:smooth val="0"/>
        </c:ser>
        <c:dLbls>
          <c:showBubbleSize val="0"/>
          <c:showCatName val="0"/>
          <c:showLegendKey val="0"/>
          <c:showPercent val="0"/>
          <c:showSerName val="0"/>
          <c:showVal val="0"/>
        </c:dLbls>
        <c:hiLowLines>
          <c:spPr bwMode="auto">
            <a:prstGeom prst="rect">
              <a:avLst/>
            </a:prstGeom>
            <a:ln w="0">
              <a:noFill/>
            </a:ln>
          </c:spPr>
        </c:hiLowLines>
        <c:smooth val="0"/>
        <c:axId val="94656640"/>
        <c:axId val="94656641"/>
      </c:lineChart>
      <c:catAx>
        <c:axId val="94656640"/>
        <c:scaling>
          <c:orientation val="minMax"/>
        </c:scaling>
        <c:delete val="0"/>
        <c:axPos val="b"/>
        <c:numFmt formatCode="d/m/yyyy;@" sourceLinked="0"/>
        <c:majorTickMark val="none"/>
        <c:minorTickMark val="out"/>
        <c:tickLblPos val="low"/>
        <c:spPr bwMode="auto">
          <a:prstGeom prst="rect">
            <a:avLst/>
          </a:prstGeom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u="none" strike="noStrike">
                <a:solidFill>
                  <a:srgbClr val="595959"/>
                </a:solidFill>
                <a:latin typeface="Calibri"/>
                <a:ea typeface="Arial"/>
              </a:defRPr>
            </a:pPr>
            <a:endParaRPr lang="ru-RU"/>
          </a:p>
        </c:txPr>
        <c:crossAx val="94656641"/>
        <c:crosses val="autoZero"/>
        <c:auto val="1"/>
        <c:lblAlgn val="ctr"/>
        <c:lblOffset val="100"/>
        <c:tickMarkSkip val="1"/>
        <c:noMultiLvlLbl val="0"/>
      </c:catAx>
      <c:valAx>
        <c:axId val="94656641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 bwMode="auto">
          <a:prstGeom prst="rect">
            <a:avLst/>
          </a:prstGeom>
          <a:ln w="6480">
            <a:noFill/>
          </a:ln>
        </c:spPr>
        <c:txPr>
          <a:bodyPr/>
          <a:lstStyle/>
          <a:p>
            <a:pPr>
              <a:defRPr sz="900" b="0" u="none" strike="noStrike">
                <a:solidFill>
                  <a:srgbClr val="595959"/>
                </a:solidFill>
                <a:latin typeface="Calibri"/>
                <a:ea typeface="Arial"/>
              </a:defRPr>
            </a:pPr>
            <a:endParaRPr lang="ru-RU"/>
          </a:p>
        </c:txPr>
        <c:crossAx val="94656640"/>
        <c:crosses val="autoZero"/>
        <c:crossBetween val="between"/>
      </c:valAx>
      <c:spPr bwMode="auto">
        <a:prstGeom prst="rect">
          <a:avLst/>
        </a:prstGeom>
        <a:noFill/>
        <a:ln w="0"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 w="0">
          <a:noFill/>
        </a:ln>
      </c:spPr>
      <c:txPr>
        <a:bodyPr/>
        <a:lstStyle/>
        <a:p>
          <a:pPr>
            <a:defRPr sz="900" b="0" u="none" strike="noStrike">
              <a:solidFill>
                <a:srgbClr val="595959"/>
              </a:solidFill>
              <a:latin typeface="Calibri"/>
              <a:ea typeface="Arial"/>
            </a:defRPr>
          </a:pPr>
          <a:endParaRPr lang="ru-RU"/>
        </a:p>
      </c:txPr>
    </c:legend>
    <c:plotVisOnly val="1"/>
    <c:dispBlanksAs val="gap"/>
    <c:showDLblsOverMax val="1"/>
  </c:chart>
  <c:spPr bwMode="auto">
    <a:xfrm>
      <a:off x="0" y="0"/>
      <a:ext cx="5840834" cy="4116384"/>
    </a:xfrm>
    <a:prstGeom prst="rect">
      <a:avLst/>
    </a:prstGeom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F1BC3-A776-4136-8F1E-28363CFC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dc:description/>
  <dc:language>en-US</dc:language>
  <cp:revision>57</cp:revision>
  <dcterms:created xsi:type="dcterms:W3CDTF">2024-09-05T05:08:00Z</dcterms:created>
  <dcterms:modified xsi:type="dcterms:W3CDTF">2025-04-11T19:09:46Z</dcterms:modified>
</cp:coreProperties>
</file>