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Министерство науки и высшего образования РФ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Федеральное государственное автономное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образовательное учреждение высшего образования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«СИБИРСКИЙ ФЕДЕРАЛЬНЫЙ УНИВЕРСИТЕТ»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Институт космических и информационных технологий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институт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Программная инженерия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кафедра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 ПО ЛАБОРАТОРНОЙ РАБОТЕ</w:t>
      </w:r>
      <w:r/>
    </w:p>
    <w:p>
      <w:pPr>
        <w:pBdr>
          <w:bottom w:val="single" w:color="000000" w:sz="6" w:space="1"/>
        </w:pBdr>
        <w:spacing w:after="0" w:before="0" w:line="240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Выбор и описание системы для проектирования</w:t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  <w:t xml:space="preserve">тема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tbl>
      <w:tblPr>
        <w:tblStyle w:val="12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val="04A0" w:firstRow="1" w:lastRow="0" w:firstColumn="1" w:lastColumn="0" w:noHBand="0" w:noVBand="1"/>
      </w:tblPr>
      <w:tblGrid>
        <w:gridCol w:w="1204"/>
        <w:gridCol w:w="3696"/>
        <w:gridCol w:w="272"/>
        <w:gridCol w:w="1667"/>
        <w:gridCol w:w="272"/>
        <w:gridCol w:w="2528"/>
      </w:tblGrid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3C308091">
            <w:pPr>
              <w:pBdr/>
              <w:spacing/>
              <w:ind/>
              <w:rPr/>
            </w:pPr>
            <w:r>
              <w:t xml:space="preserve">Преподаватель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65DE098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</w:tcPr>
          <w:p w14:paraId="342CD0F6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24D4A5C2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</w:tcPr>
          <w:p w14:paraId="157DAECC">
            <w:pPr>
              <w:pBdr/>
              <w:spacing/>
              <w:ind w:firstLine="0"/>
              <w:jc w:val="center"/>
              <w:rPr>
                <w:color w:val="auto"/>
                <w:szCs w:val="28"/>
              </w:rPr>
            </w:pPr>
            <w:r>
              <w:rPr>
                <w:color w:val="auto"/>
              </w:rPr>
              <w:t>Кантута Зегобия Д.</w:t>
            </w:r>
            <w:r>
              <w:rPr>
                <w:color w:val="auto"/>
                <w:szCs w:val="28"/>
              </w:rPr>
            </w:r>
            <w:r>
              <w:rPr>
                <w:color w:val="auto"/>
                <w14:ligatures w14:val="none"/>
              </w:rPr>
            </w:r>
            <w:r/>
            <w:r>
              <w:rPr>
                <w:color w:val="auto"/>
                <w:szCs w:val="28"/>
              </w:rPr>
            </w:r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</w:tcPr>
          <w:p w14:paraId="0F23803C">
            <w:pPr>
              <w:pBdr/>
              <w:spacing/>
              <w:ind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21516F6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3435622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FA073F8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06ADBCDE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4B1A7E13">
            <w:pPr>
              <w:pBdr/>
              <w:spacing/>
              <w:ind/>
              <w:rPr/>
            </w:pPr>
            <w:r>
              <w:t xml:space="preserve">Студент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3709" w:type="dxa"/>
          </w:tcPr>
          <w:p w14:paraId="15F8BEF7">
            <w:pPr>
              <w:pBdr/>
              <w:spacing/>
              <w:ind/>
              <w:jc w:val="center"/>
              <w:rPr/>
            </w:pPr>
            <w:r>
              <w:t xml:space="preserve">КИ23-16/</w:t>
            </w:r>
            <w:r>
              <w:rPr>
                <w:lang w:val="ru-RU"/>
              </w:rPr>
              <w:t xml:space="preserve">1</w:t>
            </w:r>
            <w:r>
              <w:t xml:space="preserve">б, </w:t>
            </w:r>
            <w:r>
              <w:rPr>
                <w:lang w:val="ru-RU"/>
              </w:rP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16B09208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671" w:type="dxa"/>
          </w:tcPr>
          <w:p w14:paraId="4CC4B532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97C47A9">
            <w:pPr>
              <w:pBdr/>
              <w:spacing/>
              <w:ind/>
              <w:jc w:val="center"/>
              <w:rPr/>
            </w:pP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2534" w:type="dxa"/>
          </w:tcPr>
          <w:p w14:paraId="7772C1DA">
            <w:pPr>
              <w:pBdr/>
              <w:spacing/>
              <w:ind/>
              <w:jc w:val="center"/>
              <w:rPr/>
            </w:pPr>
            <w:r>
              <w:rPr>
                <w:lang w:val="ru-RU"/>
              </w:rP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</w:tcPr>
          <w:p w14:paraId="71882373">
            <w:pPr>
              <w:pBdr/>
              <w:spacing/>
              <w:ind/>
              <w:rPr/>
            </w:pPr>
            <w:r/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</w:tcPr>
          <w:p w14:paraId="46032DA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3456BE5D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</w:tcPr>
          <w:p w14:paraId="6799F16C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</w:tcPr>
          <w:p w14:paraId="0A7C58E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</w:tcPr>
          <w:p w14:paraId="2B03B50B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</w:p>
        </w:tc>
      </w:tr>
    </w:tbl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2422CF5">
      <w:pPr>
        <w:pBdr/>
        <w:spacing w:after="0" w:before="0" w:line="360" w:lineRule="auto"/>
        <w:ind/>
        <w:rPr/>
      </w:pPr>
      <w:r/>
    </w:p>
    <w:p w14:paraId="225410F4">
      <w:pPr>
        <w:pBdr/>
        <w:spacing w:after="0" w:before="0" w:line="360" w:lineRule="auto"/>
        <w:ind/>
        <w:rPr/>
      </w:pPr>
      <w:r/>
    </w:p>
    <w:p w14:paraId="3599832B">
      <w:pPr>
        <w:pBdr/>
        <w:spacing w:after="0" w:before="0" w:line="360" w:lineRule="auto"/>
        <w:ind/>
        <w:rPr/>
      </w:pPr>
      <w:r/>
    </w:p>
    <w:p w14:paraId="63129AE9">
      <w:pPr>
        <w:pBdr/>
        <w:spacing w:after="0" w:before="0" w:line="360" w:lineRule="auto"/>
        <w:ind/>
        <w:rPr/>
      </w:pP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276" w:lineRule="auto"/>
        <w:ind/>
        <w:jc w:val="center"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Красноярск 2026</w:t>
      </w:r>
      <w:r>
        <w:br w:type="page" w:clear="all"/>
      </w:r>
    </w:p>
    <w:p>
      <w:pPr>
        <w:pBdr/>
        <w:spacing/>
        <w:ind/>
        <w:rPr/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38" w:orient="portrait" w:w="11906"/>
          <w:pgMar w:top="1133" w:right="567" w:bottom="1133" w:left="1700" w:header="708" w:footer="708" w:gutter="0"/>
          <w:pgNumType w:start="1"/>
          <w:cols w:num="1" w:sep="0" w:space="1701" w:equalWidth="1"/>
          <w:titlePg/>
        </w:sectPr>
      </w:pP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Целью данной лабораторной работы является выбор темы проекта (название и назначение), архитектура которой будет разрабатываться в течение семестра.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выбрать тематику приложения;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продумать название и задачи, которые оно выполняет;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составить краткое описание системы и её характеристик;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построить UML-диаграмму вариантов использования описываемой системы.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Описание системы</w:t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Название и концепция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Назначение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Основное назначение NewNote – предоставить пользователям удобный, минималистичный инструмент для ведения заметок без лишней функциональности. В отличие от громоздких аналогов, NewNote ориентирован на скорость и простоту: открыл, написал, сохранил.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Основные характеристики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тип системы – клиент-серверное веб-приложение;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платформа – браузерная (доступна с любого устройства);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аутентификация – двухканальная: по адресу электронной почты и по SMS-коду;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хранилище заметок – персональное, привязанное к учётной записи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операции с заметками – создание, просмотр, редактирование, удаление, поиск;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доступность – круглосуточная, без ограничений по количеству заметок.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20" w:before="20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1.4 Участники системы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зарегистрированный пользователь – имеет доступ ко всем функциям управления заметками после успешной аутентификации.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UML-диаграмма вариантов использования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3409950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953000" cy="3409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0.00pt;height:268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Варианты использования системы: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«Зарегистрироваться» – создание новой учётной записи с указанием e-mail и номера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«Войти по e-mail» – вход в систему через адрес электронной почты и пароль;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«Войти по SMS» – вход через одноразовый SMS-код, отправляемый на привязанный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«Создать заметку» – добавление новой записи с заголовком и текстом;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«Просмотреть заметки» – отображение списка всех заметок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«Редактировать заметку» – изменение содержимого существующей заметки;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«Удалить заметку» – безвозвратное удаление выбранной записи;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«Искать заметки» – фильтрация записей по ключевому слову в заголовке;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«Выйти из системы» – завершение сеанса работы с очисткой данных сессии.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составление требований к проектируемой системе NewNote на различных уровнях, а также определение источников и методов их получения.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сформулировать бизнес-требования к системе NewNote;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определить требования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составить функциональные требования;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составить нефункциональные требования;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описать источники и методы получения требований.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 Требования к системе NewNote</w:t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3.1 Бизнес-требования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качестве заказчика системы выступает индивидуальный предприниматель Серебряков А.В. – владелец небольшой IT-компании, планирующий запустить публичный сервис заметок для частных пользователей. На основании проведённых интервью сформированы следующие бизнес-требования: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создать конкурентоспособный минималистичный сервис для ведения заметок, ориентированный на частных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обеспечить стабильный рост аудитории до 1 000 зарегистрированных пользователей в течение первых шести месяцев после запуска;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сформировать базу для будущей монетизации за счёт введения платных тарифов с расширенными возможностями;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запустить MVP (минимально жизнеспособный продукт) в течение трёх месяцев с начала разработки;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обеспечить удобство использования: новый пользователь должен освоить основные функции без дополнительного обучения.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3.2 Требования пользователей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основании анкетирования потенциальных пользователей сформированы следующие пользовательские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зарегистрироваться, указав адрес электронной почты и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войти в систему как по e-mail и паролю, так и с помощью одноразового SMS-кода;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создавать текстовые заметки с заголовком и произвольным текстом;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видеть список всех своих заметок на главной странице после входа;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открыть и отредактировать любую свою заметку;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удалить заметку;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найти нужную заметку по ключевому слову в заголовке;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пользователь должен иметь возможность выйти из системы с любой страницы.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3.3 Функциональные 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основании требований пользователей и анализа конкурентов сформированы следующие функциональные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регистрации с полями: e-mail, пароль, номер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проверять уникальность e-mail при регистрации и сообщать об ошибке, если адрес уже зарегистрирован;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входа по e-mail и паролю;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отправлять одноразовый SMS-код при запросе аутентификации по номеру телефона;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считать SMS-код недействительным по истечении 5 минут с момента его отправки;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отображать список заметок текущего пользователя, отсортированный по дате последнего изменения;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создания заметки с обязательным полем «Заголовок» и необязательным полем «Текст»;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сохранять заметки с привязкой к учётной записи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предоставлять форму редактирования заметки с сохранением внесённых изменений;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удалять заметку после явного подтверждения пользователем;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фильтровать список заметок по введённому ключевому слову в заголовке в режиме реального времени;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система должна завершать сеанс пользователя и перенаправлять его на страницу входа при нажатии кнопки «Выйти».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3.4 Нефункциональные требования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 проектировании системы необходимо учитывать следующие нефункциональные требования: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производительность: время отклика системы на любой запрос пользователя не должно превышать 2 секунды при нагрузке до 500 одновременных пользователей;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доступность: система должна обеспечивать доступность не менее 99,5 % в месяц;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безопасность: пароли должны храниться исключительно в виде хэша (bcrypt); передача данных осуществляется только по HTTPS;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совместимость: система должна корректно работать в актуальных версиях браузеров Chrome, Firefox, Safari и Edge;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масштабируемость: архитектура должна допускать горизонтальное масштабирование серверной части без изменения клиентского 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удобство использования: интерфейс должен соответствовать принципам юзабилити; целевое значение показателя SUS (System Usability Scale) – не ниже 70 баллов.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 Источники и методы получения требований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ходе работы с проектируемой системой NewNote были использованы следующие источники и методы получения требований.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Интервью с заказчиком. В роли заказчика выступает ИП Серебряков А.В. На основании двух проведённых интервью были сформированы бизнес-требования: целевые показатели аудитории, сроки запуска MVP и стратегия монетизации. Интервью позволило зафиксировать приоритеты бизнеса и ограничения по срокам и бюджету.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Анкетирование потенциальных пользователей. Для формирования требований пользователей была составлена анкета из 10 вопросов, охватывающих сценарии использования заметок в повседневной жизни. Анкета была распространена среди 20 студентов направления «Программная инженерия». По результатам анализа ответов выявлены основные пользовательские сценарии и приоритеты функций.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Анализ конкурентов (бенчмаркинг). Для определения функциональных требований был выполнен анализ трёх аналогичных систем: Google Keep, Notion и Bear. Сравнительный анализ позволил определить минимальный набор функций, ожидаемых пользователями от подобного приложения, и избежать избыточности в проектируемой системе.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Изучение нормативно-технической документации. При формировании нефункциональных требований в части безопасности и качества были изучены рекомендации OWASP по безопасности веб-приложений [3], а также стандарт ISO/IEC 25010, регламентирующий характеристики качества программного обеспечения [4].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выбор и обоснование архитектурного паттерна для системы NewNote, а также его реализация в виде структуры программного проекта.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изучить основные архитектурные паттерны;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выбрать подходящий паттерн для системы NewNote;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обосновать выбор в формате ADR (Architecture Decision Record);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реализовать структуру проекта на Python FastAPI в соответствии с выбранным паттерном.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 Выбор архитектурного паттерна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обоснования выбора архитектурного решения был составлен ADR (Architecture Decision Record) – структурированный документ, фиксирующий принятое архитектурное решение, его контекст, обоснование и рассмотренные альтернативы.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Запись принятого решения № 1: Выбор архитектурного паттерна для системы NewNote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Дата: 2026-04-23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Контекст: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Разрабатывается веб-приложение NewNote – минималистичный сервис для создания и хранения текстовых заметок. Основные функциональные домены системы: управление пользователями (регистрация, аутентификация по e-mail и SMS), управление заметками (создание, просмотр, редактирование, удаление, поиск). Команда разработки: 1 разработчик. Срок разработки: один учебный семестр. Ожидаемая нагрузка на этапе MVP – не более 100 одновременных пользователей.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Решение: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Принято решение реализовать систему NewNote в виде монолита с послойной (layered) структурой. Проект разбит на следующие слои и модули: точка входа (main.py), подключение к базе данных (database.py), ORM-модели (models.py), схемы данных Pydantic (schemas.py), вспомогательные утилиты аутентификации (auth_utils.py), зависимости FastAPI (dependencies.py), маршрутизаторы (routers/auth.py, routers/notes.py).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Обоснование: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простота предметной области: система имеет два чётко ограниченных функциональных модуля (аутентификация и заметки) без сложных межсервисных зависимостей;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малая команда и ограниченный срок: для одного разработчика монолит обеспечивает наименьший накладной расход на инфраструктуру и настройку;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низкая ожидаемая нагрузка: ожидаемое число одновременных пользователей (до 100) не требует горизонтального масштабирования на уровне сервисов;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единая база данных: все данные хранятся в одной SQLite/PostgreSQL БД, что упрощает транзакционную целостность;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простота отладки и тестирования: весь код находится в одном процессе, что исключает проблемы распределённых вызовов.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Последствия: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Преимущества: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минимальная инфраструктура – один контейнер/процесс;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быстрый старт разработки;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единое логирование и обработка ошибок;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простая схема развёртывания (uvicorn + SQLite или PostgreSQL).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Недостатки и риски: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единая точка отказа: при падении процесса недоступна вся система;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при росте нагрузки потребуется рефакторинг в микросервисы;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риск нарастания связанности модулей при расширении функциональности.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Альтернативы: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Микросервисная архитектура была отклонена по следующим причинам: ожидаемая нагрузка не оправдывает затраты на DevOps-инфраструктуру (оркестрация, service mesh, распределённые транзакции); малый размер команды и учебные сроки делают порог входа неприемлемым. Событийно-ориентированная архитектура избыточна для простого CRUD-приложения без асинхронных бизнес-процессов. SOA неприменима, так как система не интегрируется со сторонними сервисами через общую шину.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5.1 Структура программного проекта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соответствии с выбранным паттерном реализована следующая структура монолитного проекта на Python FastAPI: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main.py – точка входа; регистрирует маршрутизаторы и создаёт таблицы БД при запуске;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database.py – настройка подключения к базе данных через SQLAlchemy, фабрика сессий и зависимость get_db;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models.py – ORM-модели User и Note; User хранит данные учётной записи и OTP-код для SMS-входа; Note хранит заголовок, текст и ссылку на владельца;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schemas.py – Pydantic-схемы для валидации входящих запросов и сериализации ответов (RegisterRequest, LoginRequest, SmsRequest, SmsVerifyRequest, NoteCreate, NoteUpdate, NoteResponse);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auth_utils.py – вспомогательные функции: хэширование пароля (bcrypt), создание JWT-токена, генерация шестизначного SMS-кода;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dependencies.py – FastAPI-зависимость get_current_user: декодирует JWT-токен из заголовка Authorization и возвращает текущего пользователя;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routers/auth.py – эндпоинты: POST /auth/register, POST /auth/login, POST /auth/sms/send, POST /auth/sms/verify;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routers/notes.py – эндпоинты: GET /notes/, POST /notes/, PUT /notes/{id}, DELETE /notes/{id}.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Цели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Целью данной лабораторной работы является построение карты контекстов системы NewNote по методологии DDD, а также составление диаграмм контекста нотации C4 для смыслового ядра и вспомогательной подобласти.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цели требуется выполнить следующие задачи: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определить подобласти системы NewNote: смысловое ядро, вспомогательные и общие подобласти;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выделить ограниченные контексты и описать отношения между ними;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карту контекстов по методологии DDD;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диаграмму контекста нотации C4 для смыслового ядра;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построить диаграмму контекста нотации C4 для одной вспомогательной подобласти.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 Карта контекстов по методологии DDD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Domain-Driven Design (DDD) – методология проектирования программных систем, в которой в основу архитектуры кладётся модель предметной области. Карта контекстов (Context Map) – один из стратегических артефактов DDD, который описывает все ограниченные контексты (Bounded Contexts) системы, их границы и виды взаимодействия между ними.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6.1 Определение подобластей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Для системы NewNote выделены следующие подобласти: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Смысловое ядро (Core Domain) – Управление заметками (Note Management). Это основная бизнес-ценность системы: создание, хранение, редактирование, удаление и поиск текстовых заметок. Именно эта функциональность отличает NewNote от остальных систем и составляет конкурентное преимущество приложения. Ключевые агрегаты: Note (заметка с заголовком и текстом), NoteList (коллекция заметок пользователя с поиском).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Вспомогательная подобласть (Supporting Subdomain) – Профиль пользователя (User Profile). Хранит персональные данные учётной записи: адрес электронной почты, номер телефона, дату регистрации. Необходима для корректной работы смыслового ядра, поскольку каждая заметка привязана к конкретному пользователю. Агрегат: UserProfile.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Общие подобласти (Generic Subdomains) – функциональность, не являющаяся уникальной для системы: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Идентификация (User Identity) – регистрация учётных записей, аутентификация по e-mail и паролю, аутентификация по одноразовому SMS-коду (OTP), управление JWT-сессиями;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Уведомления (Notification) – генерация и отправка SMS-кодов через внешний SMS-шлюз.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6.2 Ограниченные контексты и связи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основе выделенных подобластей определены следующие ограниченные контексты и отношения между ними: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Note Management Context (Core) – обрабатывает всю логику работы с заметками; зависит от User Identity Context для получения идентификатора текущего пользователя.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User Identity Context (Generic) – управляет учётными записями и аутентификацией; зависит от Notification Context для отправки OTP-кодов.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Notification Context (Generic) – предоставляет возможность отправки SMS; является поставщиком (Upstream) для User Identity Context.</w:t>
      </w:r>
      <w:r/>
    </w:p>
    <w:p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– User Profile Context (Supporting) – хранит дополнительные данные профиля; предоставляет информацию о пользователе контексту Note Management.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Тип связи между всеми контекстами – Customer-Supplier (C-S): один контекст (Upstream, поставщик) предоставляет данные или сервис, другой (Downstream, клиент) его использует. Изменения в поставщике влекут адаптацию у клиента.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6.3 Карта контекстов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Карта контекстов системы NewNote представлена на рисунке 2. На карте стрелки показывают направление зависимости: стрелка от поставщика (U – Upstream) к клиенту (D – Downstream). Обозначение C-S (Customer-Supplier) указывает тип отношения.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196000" cy="3298000"/>
            <wp:effectExtent l="0" t="0" r="0" b="0"/>
            <wp:docPr id="1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6000" cy="32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2 – Карта контекстов системы NewNote по методологии DDD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Смысловое ядро (Note Management Context) выделено жёлтым фоном и является центральным элементом карты. Слева расположен User Identity Context (голубой), который выступает поставщиком идентификационных данных для Notes и одновременно клиентом для Notification Context (жёлтый, внизу). Справа – User Profile Context (зелёный), предоставляющий дополнительные данные профиля. Внизу слева отображён внешний по отношению ко всей системе SMS-шлюз, с которым взаимодействует Notification Context.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 Диаграммы контекста нотации C4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Нотация C4 (Context, Containers, Components, Code) – иерархическая система диаграмм для визуализации архитектуры программного обеспечения, предложенная Саймоном Брауном. Название нотации отражает четыре уровня детализации: Level 1 – диаграмма контекста (System Context), Level 2 – диаграмма контейнеров (Container), Level 3 – диаграмма компонентов (Component), Level 4 – диаграмма кода (Code). В данной работе используется уровень 1 – System Context Diagram: показывает людей и внешние системы, взаимодействующие с описываемой системой.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7.1 Диаграмма контекста C4 для смыслового ядра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3 представлена диаграмма контекста нотации C4 для смыслового ядра системы NewNote – контекста управления заметками (Note Management Context).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029200" cy="2760000"/>
            <wp:effectExtent l="0" t="0" r="0" b="0"/>
            <wp:docPr id="1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3 – Диаграмма контекста C4 для смыслового ядра (Note Management Context)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присутствуют следующие элементы. Зарегистрированный пользователь (Person) – конечный пользователь системы, который после аутентификации создаёт, просматривает, редактирует, удаляет и ищет заметки. Система NewNote (Software System) – монолитное веб-приложение на Python FastAPI, реализующее CRUD-операции с заметками. REST API защищён JWT-токеном; данные сохраняются в SQLite (разработка) или PostgreSQL (продакшн). База данных (Software System, внешняя) – реляционное хранилище, с которым система взаимодействует через ORM SQLAlchemy. Веб-браузер (Software System, внешний) – клиентская часть: пользователь обращается к системе через браузер по протоколу HTTPS.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7.2 Диаграмма контекста C4 для вспомогательной подобласти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рисунке 4 представлена диаграмма контекста нотации C4 для вспомогательной подобласти – контекста идентификации и аутентификации (User Identity Context).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120" w:line="360" w:lineRule="auto"/>
        <w:ind/>
        <w:jc w:val="center"/>
        <w:rPr/>
      </w:pPr>
      <w:r>
        <w:rPr/>
        <w:drawing>
          <wp:inline xmlns:wp="http://schemas.openxmlformats.org/drawingml/2006/wordprocessingDrawing">
            <wp:extent cx="5196000" cy="2804400"/>
            <wp:effectExtent l="0" t="0" r="0" b="0"/>
            <wp:docPr id="1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6000" cy="28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Рисунок 4 – Диаграмма контекста C4 для вспомогательной подобласти (User Identity Context)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На диаграмме присутствуют следующие элементы. Незарегистрированный пользователь (Person) – посетитель, который впервые открывает приложение. Он может зарегистрироваться по e-mail и паролю, либо запросить вход по SMS-коду. Зарегистрированный пользователь (Person) – существующий пользователь, который входит в систему по одному из двух каналов: e-mail/пароль или одноразовый SMS-код (OTP). После успешной аутентификации система выдаёт JWT-токен со сроком действия 6 часов. Система NewNote (Software System) – основная система: принимает запросы на регистрацию и аутентификацию, хэширует пароли с помощью bcrypt, управляет OTP-кодами и JWT-токенами. SMS-провайдер (External Software System) – сторонний сервис (например, Twilio или СМС.ру), через HTTPS API которого система отправляет одноразовые коды при SMS-аутентификации. SMTP-сервер (External Software System) – почтовый сервер, используемый для отправки письма с подтверждением адреса электронной почты при регистрации нового пользователя.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Заключение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ходе выполнения лабораторных работ была выбрана, описана и проанализирована система NewNote. В рамках первой работы построена UML-диаграмма вариантов использования. В рамках второй работы сформированы требования четырёх уровней и описаны методы их получения. В рамках третьей работы выбран и обоснован архитектурный паттерн – монолит с послойной структурой, реализована структура проекта на Python FastAPI.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В рамках четвёртой работы выполнено проектирование на высоком уровне абстракции. Система NewNote разбита на четыре ограниченных контекста: смысловое ядро (Note Management), вспомогательная подобласть (User Profile) и две общих подобласти (User Identity, Notification). Построена карта контекстов по методологии DDD с указанием типов связей (Customer-Supplier). Для смыслового ядра и вспомогательной подобласти аутентификации составлены диаграммы контекста нотации C4 первого уровня с описанием всех участвующих акторов и внешних систем.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СПИСОК ИСПОЛЬЗОВАННЫХ ИСТОЧНИКОВ</w:t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1 Фаулер, М. UML. Основы : краткое руководство по стандартному языку объектного моделирования / М. Фаулер ; пер. с англ. А. Соколова. – 3-е изд. – Москва : Символ-Плюс, 2011. – 192 с. – ISBN 5-93286-060-X.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2 Ларман, К. Применение UML 2.0 и шаблонов проектирования / К. Ларман ; пер. с англ. – 3-е изд. – Москва : Вильямс, 2013. – 736 с. – ISBN 978-5-8459-0494-8.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3 Вигерс, К. Разработка требований к программному обеспечению / К. Вигерс, Д. Битти ; пер. с англ. – 3-е изд. – Москва : Русская редакция, 2014. – 736 с. – ISBN 978-5-7502-0433-8.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4 OWASP Top Ten : The Ten Most Critical Web Application Security Risks [Электронный ресурс] / Open Web Application Security Project. – 2021. – URL: https://owasp.org/www-project-top-ten/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5 ISO/IEC 25010:2011. Systems and software engineering – Systems and software Quality Requirements and Evaluation (SQuaRE) – System and software quality models. – Geneva : ISO, 2011.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6 Richards, M. Fundamentals of Software Architecture / M. Richards, N. Ford. – Sebastopol : O'Reilly Media, 2020. – 432 p. – ISBN 978-1-4920-4345-4.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7 FastAPI documentation [Электронный ресурс] / S. Ramirez. – URL: https://fastapi.tiangolo.com/ (дата обращения: 20.04.2026).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8 Evans, E. Domain-Driven Design: Tackling Complexity in the Heart of Software / E. Evans. – Boston : Addison-Wesley, 2003. – 529 p. – ISBN 978-0-321-12521-7.</w:t>
      </w:r>
      <w:r/>
    </w:p>
    <w:p>
      <w:pPr>
        <w:pBdr/>
        <w:spacing w:after="0" w:before="0" w:line="360" w:lineRule="auto"/>
        <w:ind/>
        <w:rPr/>
      </w:pPr>
      <w:r>
        <w:rPr/>
      </w:r>
      <w:r/>
    </w:p>
    <w:p>
      <w:pPr>
        <w:pBdr/>
        <w:spacing w:after="0" w:before="0" w:line="360" w:lineRule="auto"/>
        <w:ind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>9 Brown, S. The C4 Model for Visualising Software Architecture [Электронный ресурс] / S. Brown. – URL: https://c4model.com/ (дата обращения: 20.04.2026).</w:t>
      </w:r>
      <w:r/>
    </w:p>
    <w:sectPr>
      <w:footerReference w:type="default" r:id="rId13"/>
      <w:footnotePr/>
      <w:endnotePr/>
      <w:type w:val="continuous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55">
    <w:name w:val="Title"/>
    <w:qFormat/>
    <w:pPr>
      <w:pBdr/>
      <w:spacing/>
      <w:ind/>
    </w:pPr>
    <w:rPr>
      <w:sz w:val="56"/>
      <w:szCs w:val="56"/>
    </w:rPr>
  </w:style>
  <w:style w:type="paragraph" w:styleId="75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5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5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59">
    <w:name w:val="Heading 4"/>
    <w:qFormat/>
    <w:pPr>
      <w:pBdr/>
      <w:spacing/>
      <w:ind/>
    </w:pPr>
    <w:rPr>
      <w:i/>
      <w:iCs/>
      <w:color w:val="2e74b5"/>
    </w:rPr>
  </w:style>
  <w:style w:type="paragraph" w:styleId="760">
    <w:name w:val="Heading 5"/>
    <w:qFormat/>
    <w:pPr>
      <w:pBdr/>
      <w:spacing/>
      <w:ind/>
    </w:pPr>
    <w:rPr>
      <w:color w:val="2e74b5"/>
    </w:rPr>
  </w:style>
  <w:style w:type="paragraph" w:styleId="761">
    <w:name w:val="Heading 6"/>
    <w:qFormat/>
    <w:pPr>
      <w:pBdr/>
      <w:spacing/>
      <w:ind/>
    </w:pPr>
    <w:rPr>
      <w:color w:val="1f4d78"/>
    </w:rPr>
  </w:style>
  <w:style w:type="paragraph" w:styleId="762">
    <w:name w:val="Strong"/>
    <w:qFormat/>
    <w:pPr>
      <w:pBdr/>
      <w:spacing/>
      <w:ind/>
    </w:pPr>
    <w:rPr>
      <w:b/>
      <w:bCs/>
    </w:rPr>
  </w:style>
  <w:style w:type="paragraph" w:styleId="763">
    <w:name w:val="List Paragraph"/>
    <w:qFormat/>
    <w:pPr>
      <w:pBdr/>
      <w:spacing/>
      <w:ind/>
    </w:pPr>
  </w:style>
  <w:style w:type="character" w:styleId="76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6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66">
    <w:name w:val="footnote text"/>
    <w:link w:val="7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67">
    <w:name w:val="Footnote Text Char"/>
    <w:link w:val="76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6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69">
    <w:name w:val="endnote text"/>
    <w:link w:val="7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70">
    <w:name w:val="Endnote Text Char"/>
    <w:link w:val="76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endnotes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2026-04-23T13:45:30Z</dcterms:created>
  <dcterms:modified xsi:type="dcterms:W3CDTF">2026-04-23T13:55:10Z</dcterms:modified>
</cp:coreProperties>
</file>