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5B23D5">
      <w:pPr>
        <w:ind w:firstLine="567"/>
        <w:jc w:val="center"/>
        <w:rPr>
          <w:sz w:val="28"/>
          <w:szCs w:val="28"/>
        </w:rPr>
      </w:pPr>
      <w:r>
        <w:rPr>
          <w:sz w:val="28"/>
          <w:szCs w:val="28"/>
        </w:rPr>
        <w:t>МИНИСТЕРСТВО ОБРАЗОВАНИЯ КИРОВСКОЙ ОБЛАСТИ</w:t>
      </w:r>
    </w:p>
    <w:p w14:paraId="7D7A5EC5">
      <w:pPr>
        <w:jc w:val="center"/>
        <w:rPr>
          <w:sz w:val="28"/>
          <w:szCs w:val="28"/>
        </w:rPr>
      </w:pPr>
      <w:r>
        <w:rPr>
          <w:sz w:val="28"/>
          <w:szCs w:val="28"/>
        </w:rPr>
        <w:t xml:space="preserve">Кировское областное государственное профессиональное образовательное </w:t>
      </w:r>
    </w:p>
    <w:p w14:paraId="5A9294D7">
      <w:pPr>
        <w:jc w:val="center"/>
        <w:rPr>
          <w:sz w:val="28"/>
          <w:szCs w:val="28"/>
        </w:rPr>
      </w:pPr>
      <w:r>
        <w:rPr>
          <w:sz w:val="28"/>
          <w:szCs w:val="28"/>
        </w:rPr>
        <w:t xml:space="preserve"> бюджетное учреждение  </w:t>
      </w:r>
    </w:p>
    <w:p w14:paraId="4464F4D1">
      <w:pPr>
        <w:jc w:val="center"/>
        <w:rPr>
          <w:sz w:val="28"/>
          <w:szCs w:val="28"/>
        </w:rPr>
      </w:pPr>
      <w:r>
        <w:rPr>
          <w:sz w:val="28"/>
          <w:szCs w:val="28"/>
        </w:rPr>
        <w:t>«Слободской колледж педагогики и социальных отношений»</w:t>
      </w:r>
    </w:p>
    <w:p w14:paraId="7010C14D">
      <w:pPr>
        <w:spacing w:line="360" w:lineRule="auto"/>
        <w:ind w:firstLine="567"/>
        <w:jc w:val="both"/>
        <w:rPr>
          <w:sz w:val="22"/>
          <w:szCs w:val="22"/>
        </w:rPr>
      </w:pPr>
    </w:p>
    <w:p w14:paraId="4DD49CD6">
      <w:pPr>
        <w:spacing w:line="360" w:lineRule="auto"/>
        <w:ind w:firstLine="567"/>
        <w:jc w:val="both"/>
        <w:rPr>
          <w:sz w:val="22"/>
          <w:szCs w:val="22"/>
        </w:rPr>
      </w:pPr>
    </w:p>
    <w:p w14:paraId="70918CF0">
      <w:pPr>
        <w:spacing w:line="360" w:lineRule="auto"/>
        <w:ind w:firstLine="567"/>
        <w:jc w:val="both"/>
        <w:rPr>
          <w:sz w:val="22"/>
          <w:szCs w:val="22"/>
        </w:rPr>
      </w:pPr>
    </w:p>
    <w:p w14:paraId="1AD8D32B">
      <w:pPr>
        <w:jc w:val="center"/>
        <w:rPr>
          <w:b/>
          <w:sz w:val="28"/>
          <w:szCs w:val="28"/>
        </w:rPr>
      </w:pPr>
      <w:r>
        <w:rPr>
          <w:b/>
          <w:sz w:val="28"/>
          <w:szCs w:val="28"/>
        </w:rPr>
        <w:t>ОТЧЕТ</w:t>
      </w:r>
    </w:p>
    <w:p w14:paraId="0B29D564">
      <w:pPr>
        <w:ind w:firstLine="567"/>
        <w:jc w:val="both"/>
        <w:rPr>
          <w:b/>
          <w:sz w:val="28"/>
          <w:szCs w:val="28"/>
        </w:rPr>
      </w:pPr>
    </w:p>
    <w:p w14:paraId="5EEC1CB7">
      <w:pPr>
        <w:jc w:val="center"/>
        <w:rPr>
          <w:b/>
          <w:sz w:val="28"/>
          <w:szCs w:val="28"/>
        </w:rPr>
      </w:pPr>
      <w:r>
        <w:rPr>
          <w:b/>
          <w:sz w:val="28"/>
          <w:szCs w:val="28"/>
        </w:rPr>
        <w:t xml:space="preserve"> по производственной практике</w:t>
      </w:r>
    </w:p>
    <w:p w14:paraId="23168BF2">
      <w:pPr>
        <w:jc w:val="center"/>
        <w:rPr>
          <w:b/>
          <w:sz w:val="28"/>
          <w:szCs w:val="28"/>
        </w:rPr>
      </w:pPr>
    </w:p>
    <w:p w14:paraId="3303993C">
      <w:pPr>
        <w:jc w:val="center"/>
        <w:rPr>
          <w:b/>
          <w:sz w:val="28"/>
          <w:szCs w:val="28"/>
        </w:rPr>
      </w:pPr>
      <w:r>
        <w:rPr>
          <w:b/>
          <w:sz w:val="28"/>
          <w:szCs w:val="28"/>
        </w:rPr>
        <w:t>ПМ.11. Разработка, администрирование и защита баз данных</w:t>
      </w:r>
    </w:p>
    <w:p w14:paraId="2C1A4FDD">
      <w:pPr>
        <w:jc w:val="center"/>
        <w:rPr>
          <w:b/>
          <w:sz w:val="28"/>
          <w:szCs w:val="28"/>
        </w:rPr>
      </w:pPr>
    </w:p>
    <w:p w14:paraId="0876AC8D">
      <w:pPr>
        <w:jc w:val="center"/>
        <w:rPr>
          <w:sz w:val="22"/>
          <w:szCs w:val="22"/>
        </w:rPr>
      </w:pPr>
      <w:r>
        <w:rPr>
          <w:b/>
          <w:sz w:val="28"/>
          <w:szCs w:val="28"/>
        </w:rPr>
        <w:t>Тема: «</w:t>
      </w:r>
      <w:r>
        <w:rPr>
          <w:rFonts w:hint="default" w:ascii="Times New Roman" w:hAnsi="Times New Roman" w:cs="Times New Roman"/>
          <w:b/>
          <w:sz w:val="28"/>
          <w:szCs w:val="28"/>
        </w:rPr>
        <w:t>Разработка базы данных «Учёт книг в библиотеке</w:t>
      </w:r>
      <w:r>
        <w:rPr>
          <w:b/>
          <w:sz w:val="28"/>
          <w:szCs w:val="28"/>
        </w:rPr>
        <w:t>»</w:t>
      </w:r>
    </w:p>
    <w:p w14:paraId="4BC659D7">
      <w:pPr>
        <w:spacing w:line="360" w:lineRule="auto"/>
        <w:ind w:firstLine="567"/>
        <w:jc w:val="both"/>
        <w:rPr>
          <w:sz w:val="22"/>
          <w:szCs w:val="22"/>
        </w:rPr>
      </w:pPr>
    </w:p>
    <w:p w14:paraId="137164ED">
      <w:pPr>
        <w:spacing w:line="360" w:lineRule="auto"/>
        <w:rPr>
          <w:sz w:val="22"/>
          <w:szCs w:val="22"/>
        </w:rPr>
      </w:pPr>
    </w:p>
    <w:p w14:paraId="00398715">
      <w:pPr>
        <w:spacing w:line="360" w:lineRule="auto"/>
        <w:ind w:left="4820"/>
        <w:rPr>
          <w:sz w:val="28"/>
          <w:szCs w:val="28"/>
        </w:rPr>
      </w:pPr>
      <w:r>
        <w:rPr>
          <w:sz w:val="28"/>
          <w:szCs w:val="28"/>
        </w:rPr>
        <w:t>Студент</w:t>
      </w:r>
    </w:p>
    <w:p w14:paraId="39FFDFD6">
      <w:pPr>
        <w:spacing w:line="360" w:lineRule="auto"/>
        <w:ind w:left="4820"/>
        <w:rPr>
          <w:rFonts w:hint="default"/>
          <w:sz w:val="28"/>
          <w:szCs w:val="28"/>
          <w:lang w:val="ru-RU"/>
        </w:rPr>
      </w:pPr>
      <w:r>
        <w:rPr>
          <w:sz w:val="28"/>
          <w:szCs w:val="28"/>
          <w:lang w:val="ru-RU"/>
        </w:rPr>
        <w:t>Яхонтов</w:t>
      </w:r>
      <w:r>
        <w:rPr>
          <w:sz w:val="28"/>
          <w:szCs w:val="28"/>
        </w:rPr>
        <w:t xml:space="preserve"> </w:t>
      </w:r>
      <w:r>
        <w:rPr>
          <w:sz w:val="28"/>
          <w:szCs w:val="28"/>
          <w:lang w:val="ru-RU"/>
        </w:rPr>
        <w:t>Егор</w:t>
      </w:r>
      <w:r>
        <w:rPr>
          <w:sz w:val="28"/>
          <w:szCs w:val="28"/>
        </w:rPr>
        <w:t xml:space="preserve"> </w:t>
      </w:r>
      <w:r>
        <w:rPr>
          <w:sz w:val="28"/>
          <w:szCs w:val="28"/>
          <w:lang w:val="ru-RU"/>
        </w:rPr>
        <w:t>Денисович</w:t>
      </w:r>
    </w:p>
    <w:p w14:paraId="283AD8DB">
      <w:pPr>
        <w:spacing w:line="360" w:lineRule="auto"/>
        <w:ind w:left="4820"/>
        <w:rPr>
          <w:sz w:val="28"/>
          <w:szCs w:val="28"/>
        </w:rPr>
      </w:pPr>
      <w:r>
        <w:rPr>
          <w:sz w:val="28"/>
          <w:szCs w:val="28"/>
        </w:rPr>
        <w:t>Группа 23П-1</w:t>
      </w:r>
    </w:p>
    <w:p w14:paraId="749E0FB0">
      <w:pPr>
        <w:spacing w:line="360" w:lineRule="auto"/>
        <w:ind w:left="4820"/>
        <w:rPr>
          <w:sz w:val="28"/>
          <w:szCs w:val="28"/>
        </w:rPr>
      </w:pPr>
      <w:r>
        <w:rPr>
          <w:sz w:val="28"/>
          <w:szCs w:val="28"/>
        </w:rPr>
        <w:t xml:space="preserve">Специальность 09.02.07 Информационные системы и программирование </w:t>
      </w:r>
    </w:p>
    <w:p w14:paraId="6ECCD3BD">
      <w:pPr>
        <w:pStyle w:val="5"/>
        <w:spacing w:before="0" w:beforeAutospacing="0" w:after="0" w:afterAutospacing="0" w:line="360" w:lineRule="auto"/>
        <w:ind w:left="4820"/>
        <w:rPr>
          <w:color w:val="000000"/>
          <w:sz w:val="28"/>
          <w:szCs w:val="28"/>
        </w:rPr>
      </w:pPr>
      <w:r>
        <w:rPr>
          <w:color w:val="000000"/>
          <w:sz w:val="28"/>
          <w:szCs w:val="28"/>
        </w:rPr>
        <w:t>Руководитель практики от колледжа:</w:t>
      </w:r>
    </w:p>
    <w:p w14:paraId="42E3DCCA">
      <w:pPr>
        <w:pStyle w:val="5"/>
        <w:spacing w:before="0" w:beforeAutospacing="0" w:after="0" w:afterAutospacing="0" w:line="360" w:lineRule="auto"/>
        <w:ind w:left="4820"/>
        <w:rPr>
          <w:i/>
          <w:color w:val="000000"/>
          <w:sz w:val="28"/>
          <w:szCs w:val="28"/>
        </w:rPr>
      </w:pPr>
      <w:r>
        <w:rPr>
          <w:i/>
          <w:color w:val="000000"/>
          <w:sz w:val="28"/>
          <w:szCs w:val="28"/>
        </w:rPr>
        <w:t>Махнев Александр Анатольевич</w:t>
      </w:r>
    </w:p>
    <w:p w14:paraId="3A9A1736">
      <w:pPr>
        <w:pStyle w:val="5"/>
        <w:spacing w:before="0" w:beforeAutospacing="0" w:after="0" w:afterAutospacing="0" w:line="360" w:lineRule="auto"/>
        <w:ind w:left="4820"/>
        <w:rPr>
          <w:color w:val="000000"/>
          <w:sz w:val="28"/>
          <w:szCs w:val="28"/>
        </w:rPr>
      </w:pPr>
      <w:r>
        <w:rPr>
          <w:color w:val="000000"/>
          <w:sz w:val="28"/>
          <w:szCs w:val="28"/>
        </w:rPr>
        <w:t>Руководитель практики от организации:</w:t>
      </w:r>
    </w:p>
    <w:p w14:paraId="447946B0">
      <w:pPr>
        <w:pStyle w:val="5"/>
        <w:spacing w:before="0" w:beforeAutospacing="0" w:after="0" w:afterAutospacing="0" w:line="360" w:lineRule="auto"/>
        <w:ind w:left="4820"/>
        <w:rPr>
          <w:rFonts w:hint="default"/>
          <w:i/>
          <w:color w:val="000000"/>
          <w:sz w:val="28"/>
          <w:szCs w:val="28"/>
          <w:lang w:val="ru-RU"/>
        </w:rPr>
      </w:pPr>
      <w:r>
        <w:rPr>
          <w:i/>
          <w:color w:val="000000"/>
          <w:sz w:val="28"/>
          <w:szCs w:val="28"/>
        </w:rPr>
        <w:t>_______________</w:t>
      </w:r>
      <w:r>
        <w:rPr>
          <w:i/>
          <w:color w:val="000000"/>
          <w:sz w:val="28"/>
          <w:szCs w:val="28"/>
          <w:lang w:val="ru-RU"/>
        </w:rPr>
        <w:t>Шешина</w:t>
      </w:r>
      <w:r>
        <w:rPr>
          <w:rFonts w:hint="default"/>
          <w:i/>
          <w:color w:val="000000"/>
          <w:sz w:val="28"/>
          <w:szCs w:val="28"/>
          <w:lang w:val="ru-RU"/>
        </w:rPr>
        <w:t xml:space="preserve"> Юлия</w:t>
      </w:r>
      <w:r>
        <w:rPr>
          <w:i/>
          <w:color w:val="000000"/>
          <w:sz w:val="28"/>
          <w:szCs w:val="28"/>
        </w:rPr>
        <w:t xml:space="preserve"> </w:t>
      </w:r>
      <w:r>
        <w:rPr>
          <w:i/>
          <w:color w:val="000000"/>
          <w:sz w:val="28"/>
          <w:szCs w:val="28"/>
          <w:lang w:val="ru-RU"/>
        </w:rPr>
        <w:t>Олеговна</w:t>
      </w:r>
    </w:p>
    <w:p w14:paraId="7B99A021">
      <w:pPr>
        <w:pStyle w:val="5"/>
        <w:spacing w:before="0" w:beforeAutospacing="0" w:after="0" w:afterAutospacing="0" w:line="360" w:lineRule="auto"/>
        <w:ind w:left="4820"/>
        <w:rPr>
          <w:i/>
          <w:color w:val="000000"/>
          <w:sz w:val="28"/>
          <w:szCs w:val="28"/>
        </w:rPr>
      </w:pPr>
      <w:r>
        <w:rPr>
          <w:color w:val="000000"/>
          <w:sz w:val="28"/>
          <w:szCs w:val="28"/>
          <w:vertAlign w:val="superscript"/>
        </w:rPr>
        <w:t xml:space="preserve">                подпись                               </w:t>
      </w:r>
    </w:p>
    <w:p w14:paraId="4FA11C28">
      <w:pPr>
        <w:pStyle w:val="5"/>
        <w:spacing w:before="0" w:beforeAutospacing="0" w:after="0" w:afterAutospacing="0" w:line="360" w:lineRule="auto"/>
        <w:ind w:left="4820"/>
        <w:rPr>
          <w:color w:val="000000"/>
          <w:sz w:val="28"/>
          <w:szCs w:val="28"/>
        </w:rPr>
      </w:pPr>
      <w:r>
        <w:rPr>
          <w:color w:val="000000"/>
          <w:sz w:val="28"/>
          <w:szCs w:val="28"/>
        </w:rPr>
        <w:t>УТВЕРЖДАЮ:</w:t>
      </w:r>
    </w:p>
    <w:p w14:paraId="72C20245">
      <w:pPr>
        <w:pStyle w:val="5"/>
        <w:spacing w:before="0" w:beforeAutospacing="0" w:after="0" w:afterAutospacing="0" w:line="360" w:lineRule="auto"/>
        <w:ind w:left="4820"/>
        <w:rPr>
          <w:color w:val="000000"/>
          <w:sz w:val="28"/>
          <w:szCs w:val="28"/>
        </w:rPr>
      </w:pPr>
      <w:r>
        <w:rPr>
          <w:color w:val="000000"/>
          <w:sz w:val="28"/>
          <w:szCs w:val="28"/>
        </w:rPr>
        <w:t xml:space="preserve">Директор </w:t>
      </w:r>
    </w:p>
    <w:p w14:paraId="17DE05CF">
      <w:pPr>
        <w:ind w:left="4678"/>
        <w:rPr>
          <w:sz w:val="28"/>
          <w:szCs w:val="28"/>
        </w:rPr>
      </w:pPr>
      <w:r>
        <w:rPr>
          <w:sz w:val="28"/>
          <w:szCs w:val="28"/>
        </w:rPr>
        <w:t>_________</w:t>
      </w:r>
      <w:r>
        <w:rPr>
          <w:sz w:val="28"/>
          <w:szCs w:val="28"/>
          <w:u w:val="single"/>
          <w:lang w:val="ru-RU"/>
        </w:rPr>
        <w:t>КОГОБУ</w:t>
      </w:r>
      <w:r>
        <w:rPr>
          <w:rFonts w:hint="default"/>
          <w:sz w:val="28"/>
          <w:szCs w:val="28"/>
          <w:u w:val="single"/>
          <w:lang w:val="ru-RU"/>
        </w:rPr>
        <w:t xml:space="preserve"> СШ пгт Вахруши</w:t>
      </w:r>
      <w:r>
        <w:rPr>
          <w:sz w:val="28"/>
          <w:szCs w:val="28"/>
        </w:rPr>
        <w:t>_________</w:t>
      </w:r>
      <w:r>
        <w:rPr>
          <w:rFonts w:hint="default"/>
          <w:sz w:val="28"/>
          <w:szCs w:val="28"/>
          <w:lang w:val="ru-RU"/>
        </w:rPr>
        <w:t>__</w:t>
      </w:r>
      <w:r>
        <w:rPr>
          <w:sz w:val="28"/>
          <w:szCs w:val="28"/>
        </w:rPr>
        <w:br w:type="textWrapping"/>
      </w:r>
      <w:r>
        <w:rPr>
          <w:sz w:val="28"/>
          <w:szCs w:val="28"/>
        </w:rPr>
        <w:t xml:space="preserve">              Наименование организации</w:t>
      </w:r>
    </w:p>
    <w:p w14:paraId="3B9189AD">
      <w:pPr>
        <w:ind w:left="4678"/>
        <w:rPr>
          <w:sz w:val="28"/>
          <w:szCs w:val="28"/>
        </w:rPr>
      </w:pPr>
    </w:p>
    <w:p w14:paraId="595B8385">
      <w:pPr>
        <w:pBdr>
          <w:top w:val="single" w:color="auto" w:sz="4" w:space="1"/>
          <w:bottom w:val="single" w:color="auto" w:sz="4" w:space="1"/>
        </w:pBdr>
        <w:ind w:left="4678"/>
        <w:rPr>
          <w:sz w:val="28"/>
          <w:szCs w:val="28"/>
        </w:rPr>
      </w:pPr>
    </w:p>
    <w:p w14:paraId="26D15EB5">
      <w:pPr>
        <w:pStyle w:val="5"/>
        <w:spacing w:before="0" w:beforeAutospacing="0" w:after="0" w:afterAutospacing="0" w:line="360" w:lineRule="auto"/>
        <w:ind w:left="4678"/>
        <w:jc w:val="left"/>
        <w:rPr>
          <w:color w:val="000000"/>
          <w:sz w:val="28"/>
          <w:szCs w:val="28"/>
        </w:rPr>
      </w:pP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___________/________________________</w:t>
      </w:r>
    </w:p>
    <w:p w14:paraId="492B13FB">
      <w:pPr>
        <w:pStyle w:val="5"/>
        <w:spacing w:before="0" w:beforeAutospacing="0" w:after="0" w:afterAutospacing="0"/>
        <w:ind w:left="4678"/>
        <w:jc w:val="center"/>
        <w:rPr>
          <w:color w:val="000000"/>
          <w:sz w:val="28"/>
          <w:szCs w:val="28"/>
          <w:vertAlign w:val="superscript"/>
        </w:rPr>
      </w:pPr>
      <w:r>
        <w:rPr>
          <w:color w:val="000000"/>
          <w:sz w:val="28"/>
          <w:szCs w:val="28"/>
          <w:vertAlign w:val="superscript"/>
        </w:rPr>
        <w:t>подпись                                                 расшифровка</w:t>
      </w:r>
    </w:p>
    <w:p w14:paraId="14AA4FF0">
      <w:pPr>
        <w:pStyle w:val="5"/>
        <w:spacing w:before="0" w:beforeAutospacing="0" w:after="0" w:afterAutospacing="0" w:line="360" w:lineRule="auto"/>
        <w:ind w:left="4678"/>
        <w:jc w:val="left"/>
        <w:rPr>
          <w:color w:val="000000"/>
          <w:sz w:val="28"/>
          <w:szCs w:val="28"/>
        </w:rPr>
      </w:pPr>
      <w:r>
        <w:rPr>
          <w:color w:val="000000"/>
          <w:sz w:val="28"/>
          <w:szCs w:val="28"/>
        </w:rPr>
        <w:t>М. П.</w:t>
      </w:r>
    </w:p>
    <w:p w14:paraId="64C9762A">
      <w:pPr>
        <w:ind w:left="5529"/>
        <w:jc w:val="center"/>
      </w:pPr>
      <w:r>
        <w:t xml:space="preserve"> </w:t>
      </w:r>
    </w:p>
    <w:p w14:paraId="1FC70A24">
      <w:pPr>
        <w:ind w:left="4500"/>
      </w:pPr>
    </w:p>
    <w:p w14:paraId="00E1523B">
      <w:pPr>
        <w:jc w:val="center"/>
        <w:rPr>
          <w:sz w:val="28"/>
          <w:szCs w:val="28"/>
        </w:rPr>
      </w:pPr>
      <w:r>
        <w:rPr>
          <w:sz w:val="28"/>
          <w:szCs w:val="28"/>
        </w:rPr>
        <w:t>2025-2026 уч. год</w:t>
      </w:r>
    </w:p>
    <w:p w14:paraId="5F1C4626">
      <w:pPr>
        <w:widowControl w:val="0"/>
        <w:tabs>
          <w:tab w:val="left" w:pos="567"/>
        </w:tabs>
        <w:autoSpaceDE w:val="0"/>
        <w:autoSpaceDN w:val="0"/>
        <w:adjustRightInd w:val="0"/>
        <w:jc w:val="center"/>
        <w:rPr>
          <w:b/>
          <w:bCs/>
          <w:sz w:val="28"/>
          <w:szCs w:val="28"/>
        </w:rPr>
      </w:pPr>
      <w:r>
        <w:rPr>
          <w:b/>
          <w:bCs/>
          <w:sz w:val="28"/>
          <w:szCs w:val="28"/>
        </w:rPr>
        <w:t>Содержание</w:t>
      </w:r>
    </w:p>
    <w:p w14:paraId="5ABBF9CB">
      <w:pPr>
        <w:jc w:val="center"/>
        <w:rPr>
          <w:sz w:val="28"/>
          <w:szCs w:val="28"/>
        </w:rPr>
      </w:pPr>
    </w:p>
    <w:p w14:paraId="786ACBD1">
      <w:pPr>
        <w:widowControl w:val="0"/>
        <w:numPr>
          <w:ilvl w:val="0"/>
          <w:numId w:val="1"/>
        </w:numPr>
        <w:tabs>
          <w:tab w:val="left" w:pos="567"/>
        </w:tabs>
        <w:autoSpaceDE w:val="0"/>
        <w:autoSpaceDN w:val="0"/>
        <w:adjustRightInd w:val="0"/>
        <w:ind w:left="357" w:hanging="357"/>
        <w:jc w:val="both"/>
        <w:rPr>
          <w:rFonts w:ascii="Times New Roman CYR" w:hAnsi="Times New Roman CYR" w:cs="Times New Roman CYR"/>
          <w:color w:val="000000"/>
          <w:sz w:val="28"/>
          <w:szCs w:val="28"/>
          <w:highlight w:val="white"/>
        </w:rPr>
      </w:pPr>
      <w:r>
        <w:rPr>
          <w:rFonts w:ascii="Times New Roman CYR" w:hAnsi="Times New Roman CYR" w:cs="Times New Roman CYR"/>
          <w:color w:val="000000"/>
          <w:sz w:val="28"/>
          <w:szCs w:val="28"/>
          <w:highlight w:val="white"/>
        </w:rPr>
        <w:t>Выполнение анализа и предварительной обработки информации</w:t>
      </w:r>
    </w:p>
    <w:p w14:paraId="341A006C">
      <w:pPr>
        <w:widowControl w:val="0"/>
        <w:numPr>
          <w:ilvl w:val="0"/>
          <w:numId w:val="1"/>
        </w:numPr>
        <w:tabs>
          <w:tab w:val="left" w:pos="567"/>
        </w:tabs>
        <w:autoSpaceDE w:val="0"/>
        <w:autoSpaceDN w:val="0"/>
        <w:adjustRightInd w:val="0"/>
        <w:ind w:left="357" w:hanging="357"/>
        <w:jc w:val="both"/>
        <w:rPr>
          <w:rFonts w:ascii="Times New Roman CYR" w:hAnsi="Times New Roman CYR" w:cs="Times New Roman CYR"/>
          <w:color w:val="000000"/>
          <w:sz w:val="28"/>
          <w:szCs w:val="28"/>
          <w:highlight w:val="white"/>
        </w:rPr>
      </w:pPr>
      <w:r>
        <w:rPr>
          <w:rFonts w:ascii="Times New Roman CYR" w:hAnsi="Times New Roman CYR" w:cs="Times New Roman CYR"/>
          <w:color w:val="000000"/>
          <w:sz w:val="28"/>
          <w:szCs w:val="28"/>
          <w:highlight w:val="white"/>
        </w:rPr>
        <w:t>Выделение объектов и атрибутов в соответствии с заданием</w:t>
      </w:r>
    </w:p>
    <w:p w14:paraId="648EED7F">
      <w:pPr>
        <w:widowControl w:val="0"/>
        <w:numPr>
          <w:ilvl w:val="0"/>
          <w:numId w:val="1"/>
        </w:numPr>
        <w:tabs>
          <w:tab w:val="left" w:pos="567"/>
        </w:tabs>
        <w:autoSpaceDE w:val="0"/>
        <w:autoSpaceDN w:val="0"/>
        <w:adjustRightInd w:val="0"/>
        <w:ind w:left="357" w:hanging="357"/>
        <w:jc w:val="both"/>
        <w:rPr>
          <w:rFonts w:ascii="Times New Roman CYR" w:hAnsi="Times New Roman CYR" w:cs="Times New Roman CYR"/>
          <w:color w:val="000000"/>
          <w:sz w:val="28"/>
          <w:szCs w:val="28"/>
          <w:highlight w:val="white"/>
        </w:rPr>
      </w:pPr>
      <w:r>
        <w:rPr>
          <w:rFonts w:ascii="Times New Roman CYR" w:hAnsi="Times New Roman CYR" w:cs="Times New Roman CYR"/>
          <w:color w:val="000000"/>
          <w:sz w:val="28"/>
          <w:szCs w:val="28"/>
          <w:highlight w:val="white"/>
        </w:rPr>
        <w:t>Проектирование и нормализация БД в полном соответствии с поставленной задачей и применением CASE-средств</w:t>
      </w:r>
    </w:p>
    <w:p w14:paraId="5A3A1F2A">
      <w:pPr>
        <w:widowControl w:val="0"/>
        <w:numPr>
          <w:ilvl w:val="0"/>
          <w:numId w:val="1"/>
        </w:numPr>
        <w:tabs>
          <w:tab w:val="left" w:pos="567"/>
        </w:tabs>
        <w:autoSpaceDE w:val="0"/>
        <w:autoSpaceDN w:val="0"/>
        <w:adjustRightInd w:val="0"/>
        <w:ind w:left="357" w:hanging="357"/>
        <w:jc w:val="both"/>
        <w:rPr>
          <w:rFonts w:ascii="Times New Roman CYR" w:hAnsi="Times New Roman CYR" w:cs="Times New Roman CYR"/>
          <w:color w:val="000000"/>
          <w:sz w:val="28"/>
          <w:szCs w:val="28"/>
          <w:highlight w:val="white"/>
        </w:rPr>
      </w:pPr>
      <w:r>
        <w:rPr>
          <w:rFonts w:ascii="Times New Roman CYR" w:hAnsi="Times New Roman CYR" w:cs="Times New Roman CYR"/>
          <w:color w:val="000000"/>
          <w:sz w:val="28"/>
          <w:szCs w:val="28"/>
          <w:highlight w:val="white"/>
        </w:rPr>
        <w:t>Выполнение построения БД в предложенной СУБД и заполнение всех таблиц с помощью соответствующих средств</w:t>
      </w:r>
    </w:p>
    <w:p w14:paraId="02CA7C08">
      <w:pPr>
        <w:widowControl w:val="0"/>
        <w:numPr>
          <w:ilvl w:val="0"/>
          <w:numId w:val="1"/>
        </w:numPr>
        <w:tabs>
          <w:tab w:val="left" w:pos="567"/>
        </w:tabs>
        <w:autoSpaceDE w:val="0"/>
        <w:autoSpaceDN w:val="0"/>
        <w:adjustRightInd w:val="0"/>
        <w:ind w:left="357" w:hanging="357"/>
        <w:jc w:val="both"/>
        <w:rPr>
          <w:rFonts w:ascii="Times New Roman CYR" w:hAnsi="Times New Roman CYR" w:cs="Times New Roman CYR"/>
          <w:color w:val="000000"/>
          <w:sz w:val="28"/>
          <w:szCs w:val="28"/>
          <w:highlight w:val="white"/>
        </w:rPr>
      </w:pPr>
      <w:r>
        <w:rPr>
          <w:rFonts w:ascii="Times New Roman CYR" w:hAnsi="Times New Roman CYR" w:cs="Times New Roman CYR"/>
          <w:color w:val="000000"/>
          <w:sz w:val="28"/>
          <w:szCs w:val="28"/>
          <w:highlight w:val="white"/>
        </w:rPr>
        <w:t>Реализация уровней доступа для различных категорий пользователей</w:t>
      </w:r>
    </w:p>
    <w:p w14:paraId="2D04F65B">
      <w:pPr>
        <w:widowControl w:val="0"/>
        <w:numPr>
          <w:ilvl w:val="0"/>
          <w:numId w:val="1"/>
        </w:numPr>
        <w:tabs>
          <w:tab w:val="left" w:pos="567"/>
        </w:tabs>
        <w:autoSpaceDE w:val="0"/>
        <w:autoSpaceDN w:val="0"/>
        <w:adjustRightInd w:val="0"/>
        <w:ind w:left="357" w:hanging="357"/>
        <w:jc w:val="both"/>
        <w:rPr>
          <w:rFonts w:ascii="Times New Roman CYR" w:hAnsi="Times New Roman CYR" w:cs="Times New Roman CYR"/>
          <w:color w:val="000000"/>
          <w:sz w:val="28"/>
          <w:szCs w:val="28"/>
          <w:highlight w:val="white"/>
        </w:rPr>
      </w:pPr>
      <w:r>
        <w:rPr>
          <w:rFonts w:ascii="Times New Roman CYR" w:hAnsi="Times New Roman CYR" w:cs="Times New Roman CYR"/>
          <w:color w:val="000000"/>
          <w:sz w:val="28"/>
          <w:szCs w:val="28"/>
          <w:highlight w:val="white"/>
        </w:rPr>
        <w:t>Создание запросов и отчетов в соответствии с заданием</w:t>
      </w:r>
    </w:p>
    <w:p w14:paraId="326BC46C">
      <w:pPr>
        <w:widowControl w:val="0"/>
        <w:numPr>
          <w:ilvl w:val="0"/>
          <w:numId w:val="1"/>
        </w:numPr>
        <w:tabs>
          <w:tab w:val="left" w:pos="567"/>
        </w:tabs>
        <w:autoSpaceDE w:val="0"/>
        <w:autoSpaceDN w:val="0"/>
        <w:adjustRightInd w:val="0"/>
        <w:ind w:left="357" w:hanging="357"/>
        <w:jc w:val="both"/>
        <w:rPr>
          <w:rFonts w:ascii="Times New Roman CYR" w:hAnsi="Times New Roman CYR" w:cs="Times New Roman CYR"/>
          <w:color w:val="000000"/>
          <w:sz w:val="28"/>
          <w:szCs w:val="28"/>
          <w:highlight w:val="white"/>
        </w:rPr>
      </w:pPr>
      <w:r>
        <w:rPr>
          <w:rFonts w:ascii="Times New Roman CYR" w:hAnsi="Times New Roman CYR" w:cs="Times New Roman CYR"/>
          <w:color w:val="000000"/>
          <w:sz w:val="28"/>
          <w:szCs w:val="28"/>
          <w:highlight w:val="white"/>
        </w:rPr>
        <w:t>Создание и обоснование групп пользователей, принципов регистрации и системы паролей</w:t>
      </w:r>
    </w:p>
    <w:p w14:paraId="6B5B3906">
      <w:pPr>
        <w:widowControl w:val="0"/>
        <w:numPr>
          <w:ilvl w:val="0"/>
          <w:numId w:val="1"/>
        </w:numPr>
        <w:tabs>
          <w:tab w:val="left" w:pos="567"/>
        </w:tabs>
        <w:autoSpaceDE w:val="0"/>
        <w:autoSpaceDN w:val="0"/>
        <w:adjustRightInd w:val="0"/>
        <w:ind w:left="357" w:hanging="357"/>
        <w:jc w:val="both"/>
        <w:rPr>
          <w:rFonts w:ascii="Times New Roman CYR" w:hAnsi="Times New Roman CYR" w:cs="Times New Roman CYR"/>
          <w:color w:val="000000"/>
          <w:sz w:val="28"/>
          <w:szCs w:val="28"/>
          <w:highlight w:val="white"/>
        </w:rPr>
      </w:pPr>
      <w:r>
        <w:rPr>
          <w:rFonts w:ascii="Times New Roman CYR" w:hAnsi="Times New Roman CYR" w:cs="Times New Roman CYR"/>
          <w:color w:val="000000"/>
          <w:sz w:val="28"/>
          <w:szCs w:val="28"/>
          <w:highlight w:val="white"/>
        </w:rPr>
        <w:t>Выполнение резервного копирования БД и восстановление состояния БД на заданную дату.</w:t>
      </w:r>
    </w:p>
    <w:p w14:paraId="25A79A8F">
      <w:pPr>
        <w:widowControl w:val="0"/>
        <w:numPr>
          <w:ilvl w:val="0"/>
          <w:numId w:val="1"/>
        </w:numPr>
        <w:tabs>
          <w:tab w:val="left" w:pos="567"/>
        </w:tabs>
        <w:autoSpaceDE w:val="0"/>
        <w:autoSpaceDN w:val="0"/>
        <w:adjustRightInd w:val="0"/>
        <w:ind w:left="357" w:hanging="357"/>
        <w:jc w:val="both"/>
        <w:rPr>
          <w:rFonts w:ascii="Times New Roman CYR" w:hAnsi="Times New Roman CYR" w:cs="Times New Roman CYR"/>
          <w:color w:val="000000"/>
          <w:sz w:val="28"/>
          <w:szCs w:val="28"/>
          <w:highlight w:val="white"/>
        </w:rPr>
      </w:pPr>
      <w:r>
        <w:rPr>
          <w:rFonts w:ascii="Times New Roman CYR" w:hAnsi="Times New Roman CYR" w:cs="Times New Roman CYR"/>
          <w:color w:val="000000"/>
          <w:sz w:val="28"/>
          <w:szCs w:val="28"/>
          <w:highlight w:val="white"/>
        </w:rPr>
        <w:t>Заключение.</w:t>
      </w:r>
    </w:p>
    <w:p w14:paraId="3F3C5A06">
      <w:bookmarkStart w:id="0" w:name="_GoBack"/>
      <w:bookmarkEnd w:id="0"/>
    </w:p>
    <w:p w14:paraId="0956624A">
      <w:pPr>
        <w:spacing w:after="160" w:line="259" w:lineRule="auto"/>
      </w:pPr>
      <w:r>
        <w:br w:type="page"/>
      </w:r>
    </w:p>
    <w:p w14:paraId="1DD7DA0E">
      <w:pPr>
        <w:rPr>
          <w:rFonts w:ascii="Times New Roman CYR" w:hAnsi="Times New Roman CYR" w:cs="Times New Roman CYR"/>
          <w:b/>
          <w:bCs/>
          <w:color w:val="000000"/>
          <w:sz w:val="28"/>
          <w:szCs w:val="28"/>
          <w:highlight w:val="white"/>
        </w:rPr>
      </w:pPr>
      <w:r>
        <w:rPr>
          <w:rFonts w:hint="default" w:ascii="Times New Roman CYR" w:hAnsi="Times New Roman CYR" w:cs="Times New Roman CYR"/>
          <w:b/>
          <w:bCs/>
          <w:color w:val="000000"/>
          <w:sz w:val="28"/>
          <w:szCs w:val="28"/>
          <w:highlight w:val="white"/>
        </w:rPr>
        <w:t>1. Выполнение анализа и предварительной обработки информации</w:t>
      </w:r>
    </w:p>
    <w:p w14:paraId="5DFD907E">
      <w:pPr>
        <w:rPr>
          <w:rFonts w:ascii="Times New Roman CYR" w:hAnsi="Times New Roman CYR" w:cs="Times New Roman CYR"/>
          <w:color w:val="000000"/>
          <w:sz w:val="28"/>
          <w:szCs w:val="28"/>
          <w:highlight w:val="white"/>
        </w:rPr>
      </w:pPr>
      <w:r>
        <w:rPr>
          <w:rFonts w:hint="default" w:ascii="Times New Roman CYR" w:hAnsi="Times New Roman CYR" w:cs="Times New Roman CYR"/>
          <w:color w:val="000000"/>
          <w:sz w:val="28"/>
          <w:szCs w:val="28"/>
          <w:highlight w:val="white"/>
        </w:rPr>
        <w:t>В рамках анализа предметной области были изучены процессы учёта, регистрации, выдачи и возврата книг в библиотеке. Определены следующие категории пользователей: читатели (пользователи библиотеки), библиотекари (сотрудники, осуществляющие выдачу и приём книг) и администраторы системы.</w:t>
      </w:r>
    </w:p>
    <w:p w14:paraId="08B20148">
      <w:pPr>
        <w:rPr>
          <w:rFonts w:ascii="Times New Roman CYR" w:hAnsi="Times New Roman CYR" w:cs="Times New Roman CYR"/>
          <w:color w:val="000000"/>
          <w:sz w:val="28"/>
          <w:szCs w:val="28"/>
          <w:highlight w:val="white"/>
        </w:rPr>
      </w:pPr>
      <w:r>
        <w:rPr>
          <w:rFonts w:hint="default" w:ascii="Times New Roman CYR" w:hAnsi="Times New Roman CYR" w:cs="Times New Roman CYR"/>
          <w:color w:val="000000"/>
          <w:sz w:val="28"/>
          <w:szCs w:val="28"/>
          <w:highlight w:val="white"/>
        </w:rPr>
        <w:t>Основные потоки данных включают:</w:t>
      </w:r>
    </w:p>
    <w:p w14:paraId="1DE1E1ED">
      <w:pPr>
        <w:rPr>
          <w:rFonts w:ascii="Times New Roman CYR" w:hAnsi="Times New Roman CYR" w:cs="Times New Roman CYR"/>
          <w:color w:val="000000"/>
          <w:sz w:val="28"/>
          <w:szCs w:val="28"/>
          <w:highlight w:val="white"/>
        </w:rPr>
      </w:pPr>
    </w:p>
    <w:p w14:paraId="6D048C43">
      <w:pPr>
        <w:numPr>
          <w:ilvl w:val="0"/>
          <w:numId w:val="2"/>
        </w:numPr>
        <w:ind w:left="425" w:leftChars="0" w:hanging="425" w:firstLineChars="0"/>
        <w:rPr>
          <w:rFonts w:ascii="Times New Roman CYR" w:hAnsi="Times New Roman CYR" w:cs="Times New Roman CYR"/>
          <w:color w:val="000000"/>
          <w:sz w:val="28"/>
          <w:szCs w:val="28"/>
          <w:highlight w:val="white"/>
        </w:rPr>
      </w:pPr>
      <w:r>
        <w:rPr>
          <w:rFonts w:hint="default" w:ascii="Times New Roman CYR" w:hAnsi="Times New Roman CYR" w:cs="Times New Roman CYR"/>
          <w:color w:val="000000"/>
          <w:sz w:val="28"/>
          <w:szCs w:val="28"/>
          <w:highlight w:val="white"/>
          <w:lang w:val="ru-RU"/>
        </w:rPr>
        <w:t>Д</w:t>
      </w:r>
      <w:r>
        <w:rPr>
          <w:rFonts w:hint="default" w:ascii="Times New Roman CYR" w:hAnsi="Times New Roman CYR" w:cs="Times New Roman CYR"/>
          <w:color w:val="000000"/>
          <w:sz w:val="28"/>
          <w:szCs w:val="28"/>
          <w:highlight w:val="white"/>
        </w:rPr>
        <w:t>обавление новой книги в библиотечный фонд с указанием названия, автора, жанра, года издания и количества экземпляров;</w:t>
      </w:r>
    </w:p>
    <w:p w14:paraId="3B731FDB">
      <w:pPr>
        <w:numPr>
          <w:ilvl w:val="0"/>
          <w:numId w:val="2"/>
        </w:numPr>
        <w:ind w:left="425" w:leftChars="0" w:hanging="425" w:firstLineChars="0"/>
        <w:rPr>
          <w:rFonts w:ascii="Times New Roman CYR" w:hAnsi="Times New Roman CYR" w:cs="Times New Roman CYR"/>
          <w:color w:val="000000"/>
          <w:sz w:val="28"/>
          <w:szCs w:val="28"/>
          <w:highlight w:val="white"/>
        </w:rPr>
      </w:pPr>
      <w:r>
        <w:rPr>
          <w:rFonts w:hint="default" w:ascii="Times New Roman CYR" w:hAnsi="Times New Roman CYR" w:cs="Times New Roman CYR"/>
          <w:color w:val="000000"/>
          <w:sz w:val="28"/>
          <w:szCs w:val="28"/>
          <w:highlight w:val="white"/>
          <w:lang w:val="ru-RU"/>
        </w:rPr>
        <w:t>Р</w:t>
      </w:r>
      <w:r>
        <w:rPr>
          <w:rFonts w:hint="default" w:ascii="Times New Roman CYR" w:hAnsi="Times New Roman CYR" w:cs="Times New Roman CYR"/>
          <w:color w:val="000000"/>
          <w:sz w:val="28"/>
          <w:szCs w:val="28"/>
          <w:highlight w:val="white"/>
        </w:rPr>
        <w:t>егистрацию читателя в системе с указанием фамилии, имени, контактного телефона и адреса электронной почты;</w:t>
      </w:r>
    </w:p>
    <w:p w14:paraId="36AC238E">
      <w:pPr>
        <w:numPr>
          <w:ilvl w:val="0"/>
          <w:numId w:val="2"/>
        </w:numPr>
        <w:ind w:left="425" w:leftChars="0" w:hanging="425" w:firstLineChars="0"/>
        <w:rPr>
          <w:rFonts w:ascii="Times New Roman CYR" w:hAnsi="Times New Roman CYR" w:cs="Times New Roman CYR"/>
          <w:color w:val="000000"/>
          <w:sz w:val="28"/>
          <w:szCs w:val="28"/>
          <w:highlight w:val="white"/>
        </w:rPr>
      </w:pPr>
      <w:r>
        <w:rPr>
          <w:rFonts w:hint="default" w:ascii="Times New Roman CYR" w:hAnsi="Times New Roman CYR" w:cs="Times New Roman CYR"/>
          <w:color w:val="000000"/>
          <w:sz w:val="28"/>
          <w:szCs w:val="28"/>
          <w:highlight w:val="white"/>
          <w:lang w:val="ru-RU"/>
        </w:rPr>
        <w:t>В</w:t>
      </w:r>
      <w:r>
        <w:rPr>
          <w:rFonts w:hint="default" w:ascii="Times New Roman CYR" w:hAnsi="Times New Roman CYR" w:cs="Times New Roman CYR"/>
          <w:color w:val="000000"/>
          <w:sz w:val="28"/>
          <w:szCs w:val="28"/>
          <w:highlight w:val="white"/>
        </w:rPr>
        <w:t>ыдачу книги читателю библиотекарем с фиксацией даты выдачи и плановой даты возврата;</w:t>
      </w:r>
    </w:p>
    <w:p w14:paraId="0FCB70FE">
      <w:pPr>
        <w:numPr>
          <w:ilvl w:val="0"/>
          <w:numId w:val="2"/>
        </w:numPr>
        <w:ind w:left="425" w:leftChars="0" w:hanging="425" w:firstLineChars="0"/>
        <w:rPr>
          <w:rFonts w:ascii="Times New Roman CYR" w:hAnsi="Times New Roman CYR" w:cs="Times New Roman CYR"/>
          <w:color w:val="000000"/>
          <w:sz w:val="28"/>
          <w:szCs w:val="28"/>
          <w:highlight w:val="white"/>
        </w:rPr>
      </w:pPr>
      <w:r>
        <w:rPr>
          <w:rFonts w:hint="default" w:ascii="Times New Roman CYR" w:hAnsi="Times New Roman CYR" w:cs="Times New Roman CYR"/>
          <w:color w:val="000000"/>
          <w:sz w:val="28"/>
          <w:szCs w:val="28"/>
          <w:highlight w:val="white"/>
          <w:lang w:val="ru-RU"/>
        </w:rPr>
        <w:t>В</w:t>
      </w:r>
      <w:r>
        <w:rPr>
          <w:rFonts w:hint="default" w:ascii="Times New Roman CYR" w:hAnsi="Times New Roman CYR" w:cs="Times New Roman CYR"/>
          <w:color w:val="000000"/>
          <w:sz w:val="28"/>
          <w:szCs w:val="28"/>
          <w:highlight w:val="white"/>
        </w:rPr>
        <w:t>озврат книги в библиотеку с обновлением статуса и даты фактического возврата;</w:t>
      </w:r>
    </w:p>
    <w:p w14:paraId="4142D9EA">
      <w:pPr>
        <w:numPr>
          <w:ilvl w:val="0"/>
          <w:numId w:val="2"/>
        </w:numPr>
        <w:ind w:left="425" w:leftChars="0" w:hanging="425" w:firstLineChars="0"/>
        <w:rPr>
          <w:rFonts w:ascii="Times New Roman CYR" w:hAnsi="Times New Roman CYR" w:cs="Times New Roman CYR"/>
          <w:color w:val="000000"/>
          <w:sz w:val="28"/>
          <w:szCs w:val="28"/>
          <w:highlight w:val="white"/>
        </w:rPr>
      </w:pPr>
      <w:r>
        <w:rPr>
          <w:rFonts w:hint="default" w:ascii="Times New Roman CYR" w:hAnsi="Times New Roman CYR" w:cs="Times New Roman CYR"/>
          <w:color w:val="000000"/>
          <w:sz w:val="28"/>
          <w:szCs w:val="28"/>
          <w:highlight w:val="white"/>
          <w:lang w:val="ru-RU"/>
        </w:rPr>
        <w:t>К</w:t>
      </w:r>
      <w:r>
        <w:rPr>
          <w:rFonts w:hint="default" w:ascii="Times New Roman CYR" w:hAnsi="Times New Roman CYR" w:cs="Times New Roman CYR"/>
          <w:color w:val="000000"/>
          <w:sz w:val="28"/>
          <w:szCs w:val="28"/>
          <w:highlight w:val="white"/>
        </w:rPr>
        <w:t>онтроль просроченных выдач и формирование списка должников;</w:t>
      </w:r>
    </w:p>
    <w:p w14:paraId="43F4FB5A">
      <w:pPr>
        <w:numPr>
          <w:ilvl w:val="0"/>
          <w:numId w:val="2"/>
        </w:numPr>
        <w:ind w:left="425" w:leftChars="0" w:hanging="425" w:firstLineChars="0"/>
        <w:rPr>
          <w:rFonts w:hint="default" w:ascii="Times New Roman CYR" w:hAnsi="Times New Roman CYR" w:cs="Times New Roman CYR"/>
          <w:color w:val="000000"/>
          <w:sz w:val="28"/>
          <w:szCs w:val="28"/>
          <w:highlight w:val="white"/>
        </w:rPr>
      </w:pPr>
      <w:r>
        <w:rPr>
          <w:rFonts w:hint="default" w:ascii="Times New Roman CYR" w:hAnsi="Times New Roman CYR" w:cs="Times New Roman CYR"/>
          <w:color w:val="000000"/>
          <w:sz w:val="28"/>
          <w:szCs w:val="28"/>
          <w:highlight w:val="white"/>
          <w:lang w:val="ru-RU"/>
        </w:rPr>
        <w:t>Ф</w:t>
      </w:r>
      <w:r>
        <w:rPr>
          <w:rFonts w:hint="default" w:ascii="Times New Roman CYR" w:hAnsi="Times New Roman CYR" w:cs="Times New Roman CYR"/>
          <w:color w:val="000000"/>
          <w:sz w:val="28"/>
          <w:szCs w:val="28"/>
          <w:highlight w:val="white"/>
        </w:rPr>
        <w:t>ормирование отчётности по популярности книг и активности читателей для руководства библиотеки.</w:t>
      </w:r>
    </w:p>
    <w:p w14:paraId="1E994679">
      <w:pPr>
        <w:numPr>
          <w:ilvl w:val="0"/>
          <w:numId w:val="0"/>
        </w:numPr>
        <w:ind w:leftChars="0"/>
        <w:rPr>
          <w:rFonts w:hint="default" w:ascii="Times New Roman CYR" w:hAnsi="Times New Roman CYR" w:cs="Times New Roman CYR"/>
          <w:color w:val="000000"/>
          <w:sz w:val="28"/>
          <w:szCs w:val="28"/>
          <w:highlight w:val="white"/>
        </w:rPr>
      </w:pPr>
    </w:p>
    <w:p w14:paraId="02CD1315">
      <w:pPr>
        <w:numPr>
          <w:ilvl w:val="0"/>
          <w:numId w:val="0"/>
        </w:numPr>
        <w:ind w:leftChars="0"/>
        <w:rPr>
          <w:rFonts w:hint="default" w:ascii="Times New Roman CYR" w:hAnsi="Times New Roman CYR" w:cs="Times New Roman CYR"/>
          <w:color w:val="000000"/>
          <w:sz w:val="28"/>
          <w:szCs w:val="28"/>
          <w:highlight w:val="white"/>
        </w:rPr>
      </w:pPr>
      <w:r>
        <w:rPr>
          <w:rFonts w:hint="default" w:ascii="Times New Roman CYR" w:hAnsi="Times New Roman CYR" w:cs="Times New Roman CYR"/>
          <w:color w:val="000000"/>
          <w:sz w:val="28"/>
          <w:szCs w:val="28"/>
          <w:highlight w:val="white"/>
        </w:rPr>
        <w:t>На этапе предварительной обработки информации были исключены избыточные атрибуты (например, отчество читателя сделано необязательным полем), унифицированы наименования полей (приведение к единому регистру и формату), выбраны справочники жанров и статусов выдачи (на руках, возвращена, просрочена). Также была проведена нормализация базы данных до третьей нормальной формы (3НФ) для устранения дублирования и обеспечения целостности данных.</w:t>
      </w:r>
    </w:p>
    <w:p w14:paraId="5764FBA2">
      <w:pPr>
        <w:rPr>
          <w:rFonts w:ascii="Times New Roman CYR" w:hAnsi="Times New Roman CYR" w:cs="Times New Roman CYR"/>
          <w:color w:val="000000"/>
          <w:sz w:val="28"/>
          <w:szCs w:val="28"/>
          <w:highlight w:val="white"/>
        </w:rPr>
      </w:pPr>
    </w:p>
    <w:p w14:paraId="58164A4B">
      <w:pPr>
        <w:rPr>
          <w:rFonts w:ascii="Times New Roman CYR" w:hAnsi="Times New Roman CYR" w:cs="Times New Roman CYR"/>
          <w:b/>
          <w:bCs/>
          <w:color w:val="000000"/>
          <w:sz w:val="28"/>
          <w:szCs w:val="28"/>
          <w:highlight w:val="white"/>
        </w:rPr>
      </w:pPr>
      <w:r>
        <w:rPr>
          <w:rFonts w:ascii="Times New Roman CYR" w:hAnsi="Times New Roman CYR" w:cs="Times New Roman CYR"/>
          <w:b/>
          <w:bCs/>
          <w:color w:val="000000"/>
          <w:sz w:val="28"/>
          <w:szCs w:val="28"/>
          <w:highlight w:val="white"/>
        </w:rPr>
        <w:t>2. Выделение объектов и атрибутов в соответствии с заданием</w:t>
      </w:r>
    </w:p>
    <w:p w14:paraId="4DEB884B">
      <w:pPr>
        <w:rPr>
          <w:rFonts w:ascii="Times New Roman CYR" w:hAnsi="Times New Roman CYR" w:cs="Times New Roman CYR"/>
          <w:b/>
          <w:bCs/>
          <w:color w:val="000000"/>
          <w:sz w:val="28"/>
          <w:szCs w:val="28"/>
          <w:highlight w:val="white"/>
        </w:rPr>
      </w:pPr>
      <w:r>
        <w:rPr>
          <w:rFonts w:ascii="Times New Roman CYR" w:hAnsi="Times New Roman CYR" w:cs="Times New Roman CYR"/>
          <w:color w:val="000000"/>
          <w:sz w:val="28"/>
          <w:szCs w:val="28"/>
          <w:highlight w:val="white"/>
        </w:rPr>
        <w:t>На основе анализа выделены следующие сущности и их атрибуты:</w:t>
      </w:r>
    </w:p>
    <w:p w14:paraId="691F6C0C">
      <w:pPr>
        <w:numPr>
          <w:ilvl w:val="0"/>
          <w:numId w:val="3"/>
        </w:numPr>
        <w:rPr>
          <w:rFonts w:ascii="Times New Roman CYR" w:hAnsi="Times New Roman CYR" w:cs="Times New Roman CYR"/>
          <w:b/>
          <w:bCs/>
          <w:color w:val="000000"/>
          <w:sz w:val="28"/>
          <w:szCs w:val="28"/>
          <w:highlight w:val="white"/>
        </w:rPr>
      </w:pPr>
      <w:r>
        <w:rPr>
          <w:rFonts w:ascii="Times New Roman CYR" w:hAnsi="Times New Roman CYR" w:cs="Times New Roman CYR"/>
          <w:b/>
          <w:bCs/>
          <w:color w:val="000000"/>
          <w:sz w:val="28"/>
          <w:szCs w:val="28"/>
          <w:highlight w:val="white"/>
        </w:rPr>
        <w:t>Reader (читатель):</w:t>
      </w:r>
      <w:r>
        <w:rPr>
          <w:rFonts w:hint="default" w:ascii="Times New Roman CYR" w:hAnsi="Times New Roman CYR" w:cs="Times New Roman CYR"/>
          <w:b/>
          <w:bCs/>
          <w:color w:val="000000"/>
          <w:sz w:val="28"/>
          <w:szCs w:val="28"/>
          <w:highlight w:val="white"/>
        </w:rPr>
        <w:t> </w:t>
      </w:r>
      <w:r>
        <w:rPr>
          <w:rFonts w:hint="default" w:ascii="Times New Roman CYR" w:hAnsi="Times New Roman CYR" w:cs="Times New Roman CYR"/>
          <w:b w:val="0"/>
          <w:bCs w:val="0"/>
          <w:color w:val="000000"/>
          <w:sz w:val="28"/>
          <w:szCs w:val="28"/>
          <w:highlight w:val="white"/>
        </w:rPr>
        <w:t>идентификатор, фамилия, имя, отчество (необязательное), дата рождения, адрес, телефон, email, дата регистрации, признак активности.</w:t>
      </w:r>
    </w:p>
    <w:p w14:paraId="2760969C">
      <w:pPr>
        <w:numPr>
          <w:ilvl w:val="0"/>
          <w:numId w:val="3"/>
        </w:numPr>
        <w:rPr>
          <w:rFonts w:ascii="Times New Roman CYR" w:hAnsi="Times New Roman CYR" w:cs="Times New Roman CYR"/>
          <w:color w:val="000000"/>
          <w:sz w:val="28"/>
          <w:szCs w:val="28"/>
          <w:highlight w:val="white"/>
        </w:rPr>
      </w:pPr>
      <w:r>
        <w:rPr>
          <w:rFonts w:ascii="Times New Roman CYR" w:hAnsi="Times New Roman CYR" w:cs="Times New Roman CYR"/>
          <w:b/>
          <w:bCs/>
          <w:color w:val="000000"/>
          <w:sz w:val="28"/>
          <w:szCs w:val="28"/>
          <w:highlight w:val="white"/>
        </w:rPr>
        <w:t>Book (книга):</w:t>
      </w:r>
      <w:r>
        <w:rPr>
          <w:rFonts w:hint="default" w:ascii="Times New Roman CYR" w:hAnsi="Times New Roman CYR" w:cs="Times New Roman CYR"/>
          <w:b/>
          <w:bCs/>
          <w:color w:val="000000"/>
          <w:sz w:val="28"/>
          <w:szCs w:val="28"/>
          <w:highlight w:val="white"/>
        </w:rPr>
        <w:t> </w:t>
      </w:r>
      <w:r>
        <w:rPr>
          <w:rFonts w:hint="default" w:ascii="Times New Roman CYR" w:hAnsi="Times New Roman CYR" w:cs="Times New Roman CYR"/>
          <w:b w:val="0"/>
          <w:bCs w:val="0"/>
          <w:color w:val="000000"/>
          <w:sz w:val="28"/>
          <w:szCs w:val="28"/>
          <w:highlight w:val="white"/>
        </w:rPr>
        <w:t>идентификатор, название, жанр, год издания, издательство, количество страниц, общее количество экземпляров, количество доступных экземпляров.</w:t>
      </w:r>
    </w:p>
    <w:p w14:paraId="6F24FF56">
      <w:pPr>
        <w:numPr>
          <w:ilvl w:val="0"/>
          <w:numId w:val="3"/>
        </w:numPr>
        <w:rPr>
          <w:rFonts w:ascii="Times New Roman CYR" w:hAnsi="Times New Roman CYR" w:cs="Times New Roman CYR"/>
          <w:color w:val="000000"/>
          <w:sz w:val="28"/>
          <w:szCs w:val="28"/>
          <w:highlight w:val="white"/>
        </w:rPr>
      </w:pPr>
      <w:r>
        <w:rPr>
          <w:rFonts w:ascii="Times New Roman CYR" w:hAnsi="Times New Roman CYR" w:cs="Times New Roman CYR"/>
          <w:b/>
          <w:bCs/>
          <w:color w:val="000000"/>
          <w:sz w:val="28"/>
          <w:szCs w:val="28"/>
          <w:highlight w:val="white"/>
        </w:rPr>
        <w:t>Author (автор):</w:t>
      </w:r>
      <w:r>
        <w:rPr>
          <w:rFonts w:hint="default" w:ascii="Times New Roman CYR" w:hAnsi="Times New Roman CYR" w:cs="Times New Roman CYR"/>
          <w:color w:val="000000"/>
          <w:sz w:val="28"/>
          <w:szCs w:val="28"/>
          <w:highlight w:val="white"/>
        </w:rPr>
        <w:t> идентификатор, фамилия, имя, отчество (необязательное).</w:t>
      </w:r>
    </w:p>
    <w:p w14:paraId="1E4C846B">
      <w:pPr>
        <w:numPr>
          <w:ilvl w:val="0"/>
          <w:numId w:val="3"/>
        </w:numPr>
        <w:rPr>
          <w:rFonts w:ascii="Times New Roman CYR" w:hAnsi="Times New Roman CYR" w:cs="Times New Roman CYR"/>
          <w:color w:val="000000"/>
          <w:sz w:val="28"/>
          <w:szCs w:val="28"/>
          <w:highlight w:val="white"/>
        </w:rPr>
      </w:pPr>
      <w:r>
        <w:rPr>
          <w:rFonts w:ascii="Times New Roman CYR" w:hAnsi="Times New Roman CYR" w:cs="Times New Roman CYR"/>
          <w:b/>
          <w:bCs/>
          <w:color w:val="000000"/>
          <w:sz w:val="28"/>
          <w:szCs w:val="28"/>
          <w:highlight w:val="white"/>
        </w:rPr>
        <w:t>Genre (жанр):</w:t>
      </w:r>
      <w:r>
        <w:rPr>
          <w:rFonts w:hint="default" w:ascii="Times New Roman CYR" w:hAnsi="Times New Roman CYR" w:cs="Times New Roman CYR"/>
          <w:color w:val="000000"/>
          <w:sz w:val="28"/>
          <w:szCs w:val="28"/>
          <w:highlight w:val="white"/>
        </w:rPr>
        <w:t> идентификатор, наименование жанра, описание (необязательное).</w:t>
      </w:r>
    </w:p>
    <w:p w14:paraId="4F7CE141">
      <w:pPr>
        <w:numPr>
          <w:ilvl w:val="0"/>
          <w:numId w:val="3"/>
        </w:numPr>
        <w:rPr>
          <w:rFonts w:ascii="Times New Roman CYR" w:hAnsi="Times New Roman CYR" w:cs="Times New Roman CYR"/>
          <w:color w:val="000000"/>
          <w:sz w:val="28"/>
          <w:szCs w:val="28"/>
          <w:highlight w:val="white"/>
        </w:rPr>
      </w:pPr>
      <w:r>
        <w:rPr>
          <w:rFonts w:ascii="Times New Roman CYR" w:hAnsi="Times New Roman CYR" w:cs="Times New Roman CYR"/>
          <w:b/>
          <w:bCs/>
          <w:color w:val="000000"/>
          <w:sz w:val="28"/>
          <w:szCs w:val="28"/>
          <w:highlight w:val="white"/>
        </w:rPr>
        <w:t>BookAuthor (связь книги и автора):</w:t>
      </w:r>
      <w:r>
        <w:rPr>
          <w:rFonts w:hint="default" w:ascii="Times New Roman CYR" w:hAnsi="Times New Roman CYR" w:cs="Times New Roman CYR"/>
          <w:color w:val="000000"/>
          <w:sz w:val="28"/>
          <w:szCs w:val="28"/>
          <w:highlight w:val="white"/>
        </w:rPr>
        <w:t> идентификатор книги, идентификатор автора.</w:t>
      </w:r>
    </w:p>
    <w:p w14:paraId="0B73B377">
      <w:pPr>
        <w:numPr>
          <w:ilvl w:val="0"/>
          <w:numId w:val="3"/>
        </w:numPr>
        <w:rPr>
          <w:rFonts w:ascii="Times New Roman CYR" w:hAnsi="Times New Roman CYR" w:cs="Times New Roman CYR"/>
          <w:color w:val="000000"/>
          <w:sz w:val="28"/>
          <w:szCs w:val="28"/>
          <w:highlight w:val="white"/>
        </w:rPr>
      </w:pPr>
      <w:r>
        <w:rPr>
          <w:rFonts w:ascii="Times New Roman CYR" w:hAnsi="Times New Roman CYR" w:cs="Times New Roman CYR"/>
          <w:b/>
          <w:bCs/>
          <w:color w:val="000000"/>
          <w:sz w:val="28"/>
          <w:szCs w:val="28"/>
          <w:highlight w:val="white"/>
        </w:rPr>
        <w:t>BookLoan (выдача книги):</w:t>
      </w:r>
      <w:r>
        <w:rPr>
          <w:rFonts w:hint="default" w:ascii="Times New Roman CYR" w:hAnsi="Times New Roman CYR" w:cs="Times New Roman CYR"/>
          <w:color w:val="000000"/>
          <w:sz w:val="28"/>
          <w:szCs w:val="28"/>
          <w:highlight w:val="white"/>
        </w:rPr>
        <w:t> идентификатор выдачи, книга, читатель, дата выдачи, плановая дата возврата, фактическая дата возврата, признак возврата, сумма штрафа (при просрочке).</w:t>
      </w:r>
    </w:p>
    <w:p w14:paraId="74DDD3DF">
      <w:pPr>
        <w:rPr>
          <w:rFonts w:ascii="Times New Roman CYR" w:hAnsi="Times New Roman CYR" w:cs="Times New Roman CYR"/>
          <w:color w:val="000000"/>
          <w:sz w:val="28"/>
          <w:szCs w:val="28"/>
          <w:highlight w:val="white"/>
        </w:rPr>
      </w:pPr>
      <w:r>
        <w:rPr>
          <w:rFonts w:ascii="Times New Roman CYR" w:hAnsi="Times New Roman CYR" w:cs="Times New Roman CYR"/>
          <w:color w:val="000000"/>
          <w:sz w:val="28"/>
          <w:szCs w:val="28"/>
          <w:highlight w:val="white"/>
        </w:rPr>
        <w:t>Для каждой сущности определены первичные ключи (уникальные идентификаторы записей) и внешние ключи (ссылки на связанные таблицы). Это позволяет обеспечить целостность данных и корректность связей между таблицами.</w:t>
      </w:r>
    </w:p>
    <w:p w14:paraId="78A284BA">
      <w:pPr>
        <w:rPr>
          <w:rFonts w:ascii="Times New Roman CYR" w:hAnsi="Times New Roman CYR" w:cs="Times New Roman CYR"/>
          <w:color w:val="000000"/>
          <w:sz w:val="28"/>
          <w:szCs w:val="28"/>
          <w:highlight w:val="white"/>
        </w:rPr>
      </w:pPr>
    </w:p>
    <w:p w14:paraId="7D15F523">
      <w:pPr>
        <w:rPr>
          <w:rFonts w:ascii="Times New Roman CYR" w:hAnsi="Times New Roman CYR" w:cs="Times New Roman CYR"/>
          <w:b/>
          <w:bCs/>
          <w:color w:val="000000"/>
          <w:sz w:val="28"/>
          <w:szCs w:val="28"/>
          <w:highlight w:val="white"/>
        </w:rPr>
      </w:pPr>
      <w:r>
        <w:rPr>
          <w:rFonts w:ascii="Times New Roman CYR" w:hAnsi="Times New Roman CYR" w:cs="Times New Roman CYR"/>
          <w:b/>
          <w:bCs/>
          <w:color w:val="000000"/>
          <w:sz w:val="28"/>
          <w:szCs w:val="28"/>
          <w:highlight w:val="white"/>
        </w:rPr>
        <w:t>3. Проектирование и нормализация БД в полном соответствии с поставленной задачей и применением CASE-средств</w:t>
      </w:r>
    </w:p>
    <w:p w14:paraId="4E6A4BE8">
      <w:pPr>
        <w:rPr>
          <w:rFonts w:ascii="Times New Roman CYR" w:hAnsi="Times New Roman CYR" w:cs="Times New Roman CYR"/>
          <w:color w:val="000000"/>
          <w:sz w:val="28"/>
          <w:szCs w:val="28"/>
          <w:highlight w:val="white"/>
          <w:lang w:val="en-US"/>
        </w:rPr>
      </w:pPr>
      <w:r>
        <w:rPr>
          <w:rFonts w:ascii="Times New Roman CYR" w:hAnsi="Times New Roman CYR" w:cs="Times New Roman CYR"/>
          <w:color w:val="000000"/>
          <w:sz w:val="28"/>
          <w:szCs w:val="28"/>
          <w:highlight w:val="white"/>
        </w:rPr>
        <w:t>Концептуальная модель разработана в виде ER-диаграммы с использованием PlantUML (см. рисунок 1). Модель нормализована до третьей нормальной формы: все неключевые атрибуты зависят только от первичного ключа, отсутствуют транзитивные зависимости. Выделены справочные таблицы для категорий и статусов, что исключает аномалии обновления.</w:t>
      </w:r>
    </w:p>
    <w:p w14:paraId="602CA2FC">
      <w:pPr>
        <w:jc w:val="center"/>
        <w:rPr>
          <w:rFonts w:ascii="Times New Roman CYR" w:hAnsi="Times New Roman CYR" w:cs="Times New Roman CYR"/>
          <w:color w:val="000000"/>
          <w:sz w:val="28"/>
          <w:szCs w:val="28"/>
          <w:highlight w:val="white"/>
          <w:lang w:val="en-US"/>
        </w:rPr>
      </w:pPr>
      <w:r>
        <w:drawing>
          <wp:inline distT="0" distB="0" distL="114300" distR="114300">
            <wp:extent cx="4368165" cy="2724785"/>
            <wp:effectExtent l="0" t="0" r="13335" b="18415"/>
            <wp:docPr id="8"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1"/>
                    <pic:cNvPicPr>
                      <a:picLocks noChangeAspect="1"/>
                    </pic:cNvPicPr>
                  </pic:nvPicPr>
                  <pic:blipFill>
                    <a:blip r:embed="rId6"/>
                    <a:stretch>
                      <a:fillRect/>
                    </a:stretch>
                  </pic:blipFill>
                  <pic:spPr>
                    <a:xfrm>
                      <a:off x="0" y="0"/>
                      <a:ext cx="4368165" cy="2724785"/>
                    </a:xfrm>
                    <a:prstGeom prst="rect">
                      <a:avLst/>
                    </a:prstGeom>
                    <a:noFill/>
                    <a:ln>
                      <a:noFill/>
                    </a:ln>
                  </pic:spPr>
                </pic:pic>
              </a:graphicData>
            </a:graphic>
          </wp:inline>
        </w:drawing>
      </w:r>
    </w:p>
    <w:p w14:paraId="5EEED76D">
      <w:pPr>
        <w:jc w:val="center"/>
        <w:rPr>
          <w:rFonts w:ascii="Times New Roman CYR" w:hAnsi="Times New Roman CYR" w:cs="Times New Roman CYR"/>
          <w:color w:val="000000"/>
          <w:sz w:val="28"/>
          <w:szCs w:val="28"/>
          <w:highlight w:val="white"/>
          <w:lang w:val="en-US"/>
        </w:rPr>
      </w:pPr>
      <w:r>
        <w:rPr>
          <w:rFonts w:ascii="Times New Roman CYR" w:hAnsi="Times New Roman CYR" w:cs="Times New Roman CYR"/>
          <w:color w:val="000000"/>
          <w:sz w:val="28"/>
          <w:szCs w:val="28"/>
          <w:highlight w:val="white"/>
        </w:rPr>
        <w:t>Рисунок 1 – ER-диаграмма базы данных</w:t>
      </w:r>
    </w:p>
    <w:p w14:paraId="20876ED6">
      <w:pPr>
        <w:jc w:val="center"/>
        <w:rPr>
          <w:rFonts w:ascii="Times New Roman CYR" w:hAnsi="Times New Roman CYR" w:cs="Times New Roman CYR"/>
          <w:color w:val="000000"/>
          <w:sz w:val="28"/>
          <w:szCs w:val="28"/>
          <w:highlight w:val="white"/>
          <w:lang w:val="en-US"/>
        </w:rPr>
      </w:pPr>
    </w:p>
    <w:p w14:paraId="0BCB49C4">
      <w:pPr>
        <w:rPr>
          <w:rFonts w:ascii="Times New Roman CYR" w:hAnsi="Times New Roman CYR" w:cs="Times New Roman CYR"/>
          <w:color w:val="000000"/>
          <w:sz w:val="28"/>
          <w:szCs w:val="28"/>
          <w:highlight w:val="white"/>
        </w:rPr>
      </w:pPr>
      <w:r>
        <w:rPr>
          <w:rFonts w:ascii="Times New Roman CYR" w:hAnsi="Times New Roman CYR" w:cs="Times New Roman CYR"/>
          <w:color w:val="000000"/>
          <w:sz w:val="28"/>
          <w:szCs w:val="28"/>
          <w:highlight w:val="white"/>
        </w:rPr>
        <w:t>Логическая структура отражена в словаре данных (таблицы с указанием типов, ограничений и описаний полей). Проектирование выполнялось в соответствии с требованиями задания.</w:t>
      </w:r>
    </w:p>
    <w:p w14:paraId="10D99D87">
      <w:pPr>
        <w:rPr>
          <w:rFonts w:ascii="Times New Roman CYR" w:hAnsi="Times New Roman CYR" w:cs="Times New Roman CYR"/>
          <w:color w:val="000000"/>
          <w:sz w:val="28"/>
          <w:szCs w:val="28"/>
          <w:highlight w:val="white"/>
        </w:rPr>
      </w:pPr>
    </w:p>
    <w:p w14:paraId="077CF5CD">
      <w:pPr>
        <w:rPr>
          <w:rFonts w:ascii="Times New Roman CYR" w:hAnsi="Times New Roman CYR" w:cs="Times New Roman CYR"/>
          <w:b/>
          <w:bCs/>
          <w:color w:val="000000"/>
          <w:sz w:val="28"/>
          <w:szCs w:val="28"/>
          <w:highlight w:val="white"/>
        </w:rPr>
      </w:pPr>
      <w:r>
        <w:rPr>
          <w:rFonts w:ascii="Times New Roman CYR" w:hAnsi="Times New Roman CYR" w:cs="Times New Roman CYR"/>
          <w:b/>
          <w:bCs/>
          <w:color w:val="000000"/>
          <w:sz w:val="28"/>
          <w:szCs w:val="28"/>
          <w:highlight w:val="white"/>
        </w:rPr>
        <w:t>4. Выполнение построения БД в предложенной СУБД и заполнение всех таблиц с помощью соответствующих средств</w:t>
      </w:r>
    </w:p>
    <w:p w14:paraId="358AF1F5">
      <w:pPr>
        <w:rPr>
          <w:rFonts w:ascii="Times New Roman CYR" w:hAnsi="Times New Roman CYR" w:cs="Times New Roman CYR"/>
          <w:color w:val="000000"/>
          <w:sz w:val="28"/>
          <w:szCs w:val="28"/>
          <w:highlight w:val="white"/>
          <w:lang w:val="en-US"/>
        </w:rPr>
      </w:pPr>
      <w:r>
        <w:rPr>
          <w:rFonts w:ascii="Times New Roman CYR" w:hAnsi="Times New Roman CYR" w:cs="Times New Roman CYR"/>
          <w:color w:val="000000"/>
          <w:sz w:val="28"/>
          <w:szCs w:val="28"/>
          <w:highlight w:val="white"/>
          <w:lang w:val="en-US"/>
        </w:rPr>
        <w:t xml:space="preserve">Физическая реализация базы данных выполнена в среде Microsoft SQL Server. Созданы все таблицы, ограничения целостности, индексы. Наполнение тестовыми данными произведено с помощью сценариев на T-SQL. Общее количество строк превышает </w:t>
      </w:r>
      <w:r>
        <w:rPr>
          <w:rFonts w:hint="default" w:ascii="Times New Roman CYR" w:hAnsi="Times New Roman CYR" w:cs="Times New Roman CYR"/>
          <w:color w:val="000000"/>
          <w:sz w:val="28"/>
          <w:szCs w:val="28"/>
          <w:highlight w:val="white"/>
          <w:lang w:val="ru-RU"/>
        </w:rPr>
        <w:t>90</w:t>
      </w:r>
      <w:r>
        <w:rPr>
          <w:rFonts w:ascii="Times New Roman CYR" w:hAnsi="Times New Roman CYR" w:cs="Times New Roman CYR"/>
          <w:color w:val="000000"/>
          <w:sz w:val="28"/>
          <w:szCs w:val="28"/>
          <w:highlight w:val="white"/>
          <w:lang w:val="en-US"/>
        </w:rPr>
        <w:t xml:space="preserve"> записей, что обеспечивает достаточный объём для тестирования приложения</w:t>
      </w:r>
    </w:p>
    <w:p w14:paraId="2DB0263D">
      <w:pPr>
        <w:jc w:val="center"/>
        <w:rPr>
          <w:rFonts w:ascii="Times New Roman CYR" w:hAnsi="Times New Roman CYR" w:cs="Times New Roman CYR"/>
          <w:color w:val="000000"/>
          <w:sz w:val="28"/>
          <w:szCs w:val="28"/>
          <w:highlight w:val="white"/>
          <w:lang w:val="en-US"/>
        </w:rPr>
      </w:pPr>
      <w:r>
        <w:drawing>
          <wp:inline distT="0" distB="0" distL="114300" distR="114300">
            <wp:extent cx="4067810" cy="2943860"/>
            <wp:effectExtent l="0" t="0" r="8890" b="8890"/>
            <wp:docPr id="9"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2"/>
                    <pic:cNvPicPr>
                      <a:picLocks noChangeAspect="1"/>
                    </pic:cNvPicPr>
                  </pic:nvPicPr>
                  <pic:blipFill>
                    <a:blip r:embed="rId7"/>
                    <a:stretch>
                      <a:fillRect/>
                    </a:stretch>
                  </pic:blipFill>
                  <pic:spPr>
                    <a:xfrm>
                      <a:off x="0" y="0"/>
                      <a:ext cx="4067810" cy="2943860"/>
                    </a:xfrm>
                    <a:prstGeom prst="rect">
                      <a:avLst/>
                    </a:prstGeom>
                    <a:noFill/>
                    <a:ln>
                      <a:noFill/>
                    </a:ln>
                  </pic:spPr>
                </pic:pic>
              </a:graphicData>
            </a:graphic>
          </wp:inline>
        </w:drawing>
      </w:r>
    </w:p>
    <w:p w14:paraId="569791D0">
      <w:pPr>
        <w:jc w:val="center"/>
        <w:rPr>
          <w:rFonts w:ascii="Times New Roman CYR" w:hAnsi="Times New Roman CYR" w:cs="Times New Roman CYR"/>
          <w:color w:val="000000"/>
          <w:sz w:val="28"/>
          <w:szCs w:val="28"/>
          <w:highlight w:val="white"/>
          <w:lang w:val="en-US"/>
        </w:rPr>
      </w:pPr>
      <w:r>
        <w:rPr>
          <w:rFonts w:ascii="Times New Roman CYR" w:hAnsi="Times New Roman CYR" w:cs="Times New Roman CYR"/>
          <w:color w:val="000000"/>
          <w:sz w:val="28"/>
          <w:szCs w:val="28"/>
          <w:highlight w:val="white"/>
        </w:rPr>
        <w:t>Рисунок 2 – Пример выполнения скрипта создания таблиц и вставки данных</w:t>
      </w:r>
    </w:p>
    <w:p w14:paraId="179D8BCC">
      <w:pPr>
        <w:rPr>
          <w:rFonts w:ascii="Times New Roman CYR" w:hAnsi="Times New Roman CYR" w:cs="Times New Roman CYR"/>
          <w:color w:val="000000"/>
          <w:sz w:val="28"/>
          <w:szCs w:val="28"/>
          <w:highlight w:val="white"/>
        </w:rPr>
      </w:pPr>
    </w:p>
    <w:p w14:paraId="1208C44A">
      <w:pPr>
        <w:rPr>
          <w:rFonts w:ascii="Times New Roman CYR" w:hAnsi="Times New Roman CYR" w:cs="Times New Roman CYR"/>
          <w:b/>
          <w:bCs/>
          <w:color w:val="000000"/>
          <w:sz w:val="28"/>
          <w:szCs w:val="28"/>
          <w:highlight w:val="white"/>
        </w:rPr>
      </w:pPr>
      <w:r>
        <w:rPr>
          <w:rFonts w:ascii="Times New Roman CYR" w:hAnsi="Times New Roman CYR" w:cs="Times New Roman CYR"/>
          <w:b/>
          <w:bCs/>
          <w:color w:val="000000"/>
          <w:sz w:val="28"/>
          <w:szCs w:val="28"/>
          <w:highlight w:val="white"/>
        </w:rPr>
        <w:t>5. Реализация уровней доступа для различных категорий пользователей</w:t>
      </w:r>
    </w:p>
    <w:p w14:paraId="1CAD4AD4">
      <w:pPr>
        <w:rPr>
          <w:rFonts w:ascii="Times New Roman CYR" w:hAnsi="Times New Roman CYR" w:cs="Times New Roman CYR"/>
          <w:color w:val="000000"/>
          <w:sz w:val="28"/>
          <w:szCs w:val="28"/>
          <w:highlight w:val="white"/>
        </w:rPr>
      </w:pPr>
      <w:r>
        <w:rPr>
          <w:rFonts w:hint="default" w:ascii="Times New Roman CYR" w:hAnsi="Times New Roman CYR" w:cs="Times New Roman CYR"/>
          <w:color w:val="000000"/>
          <w:sz w:val="28"/>
          <w:szCs w:val="28"/>
          <w:highlight w:val="white"/>
        </w:rPr>
        <w:t>На уровне базы данных созданы две роли:</w:t>
      </w:r>
    </w:p>
    <w:p w14:paraId="0B1A30DB">
      <w:pPr>
        <w:rPr>
          <w:rFonts w:ascii="Times New Roman CYR" w:hAnsi="Times New Roman CYR" w:cs="Times New Roman CYR"/>
          <w:color w:val="000000"/>
          <w:sz w:val="28"/>
          <w:szCs w:val="28"/>
          <w:highlight w:val="white"/>
        </w:rPr>
      </w:pPr>
      <w:r>
        <w:rPr>
          <w:rFonts w:hint="default" w:ascii="Times New Roman CYR" w:hAnsi="Times New Roman CYR" w:cs="Times New Roman CYR"/>
          <w:b/>
          <w:bCs/>
          <w:color w:val="000000"/>
          <w:sz w:val="28"/>
          <w:szCs w:val="28"/>
          <w:highlight w:val="white"/>
        </w:rPr>
        <w:t>db_admin</w:t>
      </w:r>
      <w:r>
        <w:rPr>
          <w:rFonts w:hint="default" w:ascii="Times New Roman CYR" w:hAnsi="Times New Roman CYR" w:cs="Times New Roman CYR"/>
          <w:color w:val="000000"/>
          <w:sz w:val="28"/>
          <w:szCs w:val="28"/>
          <w:highlight w:val="white"/>
        </w:rPr>
        <w:t> (полный доступ, член db_owner);</w:t>
      </w:r>
    </w:p>
    <w:p w14:paraId="32C268B7">
      <w:pPr>
        <w:rPr>
          <w:rFonts w:ascii="Times New Roman CYR" w:hAnsi="Times New Roman CYR" w:cs="Times New Roman CYR"/>
          <w:color w:val="000000"/>
          <w:sz w:val="28"/>
          <w:szCs w:val="28"/>
          <w:highlight w:val="white"/>
        </w:rPr>
      </w:pPr>
      <w:r>
        <w:rPr>
          <w:rFonts w:hint="default" w:ascii="Times New Roman CYR" w:hAnsi="Times New Roman CYR" w:cs="Times New Roman CYR"/>
          <w:b/>
          <w:bCs/>
          <w:color w:val="000000"/>
          <w:sz w:val="28"/>
          <w:szCs w:val="28"/>
          <w:highlight w:val="white"/>
        </w:rPr>
        <w:t>db_user</w:t>
      </w:r>
      <w:r>
        <w:rPr>
          <w:rFonts w:hint="default" w:ascii="Times New Roman CYR" w:hAnsi="Times New Roman CYR" w:cs="Times New Roman CYR"/>
          <w:color w:val="000000"/>
          <w:sz w:val="28"/>
          <w:szCs w:val="28"/>
          <w:highlight w:val="white"/>
        </w:rPr>
        <w:t> (права на SELECT доступных книг, INSERT/UPDATE своих данных в таблице readers, SELECT/INSERT на book_loans для операций выдачи).</w:t>
      </w:r>
    </w:p>
    <w:p w14:paraId="5C10AD0C">
      <w:pPr>
        <w:rPr>
          <w:rFonts w:ascii="Times New Roman CYR" w:hAnsi="Times New Roman CYR" w:cs="Times New Roman CYR"/>
          <w:color w:val="000000"/>
          <w:sz w:val="28"/>
          <w:szCs w:val="28"/>
          <w:highlight w:val="white"/>
        </w:rPr>
      </w:pPr>
    </w:p>
    <w:p w14:paraId="1A90D316">
      <w:pPr>
        <w:rPr>
          <w:rFonts w:ascii="Times New Roman CYR" w:hAnsi="Times New Roman CYR" w:cs="Times New Roman CYR"/>
          <w:color w:val="000000"/>
          <w:sz w:val="28"/>
          <w:szCs w:val="28"/>
          <w:highlight w:val="white"/>
          <w:lang w:val="en-US"/>
        </w:rPr>
      </w:pPr>
      <w:r>
        <w:rPr>
          <w:rFonts w:hint="default" w:ascii="Times New Roman CYR" w:hAnsi="Times New Roman CYR" w:cs="Times New Roman CYR"/>
          <w:color w:val="000000"/>
          <w:sz w:val="28"/>
          <w:szCs w:val="28"/>
          <w:highlight w:val="white"/>
          <w:lang w:val="en-US"/>
        </w:rPr>
        <w:t>Соответствующие логины и пользователи БД: library_admin, library_user.</w:t>
      </w:r>
    </w:p>
    <w:p w14:paraId="76FB0895">
      <w:pPr>
        <w:rPr>
          <w:rFonts w:ascii="Times New Roman CYR" w:hAnsi="Times New Roman CYR" w:cs="Times New Roman CYR"/>
          <w:color w:val="000000"/>
          <w:sz w:val="28"/>
          <w:szCs w:val="28"/>
          <w:highlight w:val="white"/>
          <w:lang w:val="en-US"/>
        </w:rPr>
      </w:pPr>
      <w:r>
        <w:rPr>
          <w:rFonts w:hint="default" w:ascii="Times New Roman CYR" w:hAnsi="Times New Roman CYR" w:cs="Times New Roman CYR"/>
          <w:color w:val="000000"/>
          <w:sz w:val="28"/>
          <w:szCs w:val="28"/>
          <w:highlight w:val="white"/>
          <w:lang w:val="en-US"/>
        </w:rPr>
        <w:t>На уровне приложения роли разделены следующим образом:</w:t>
      </w:r>
    </w:p>
    <w:p w14:paraId="7DD37FDE">
      <w:pPr>
        <w:numPr>
          <w:ilvl w:val="0"/>
          <w:numId w:val="4"/>
        </w:numPr>
        <w:rPr>
          <w:rFonts w:ascii="Times New Roman CYR" w:hAnsi="Times New Roman CYR" w:cs="Times New Roman CYR"/>
          <w:color w:val="000000"/>
          <w:sz w:val="28"/>
          <w:szCs w:val="28"/>
          <w:highlight w:val="white"/>
          <w:lang w:val="en-US"/>
        </w:rPr>
      </w:pPr>
      <w:r>
        <w:rPr>
          <w:rFonts w:hint="default" w:ascii="Times New Roman CYR" w:hAnsi="Times New Roman CYR" w:cs="Times New Roman CYR"/>
          <w:color w:val="000000"/>
          <w:sz w:val="28"/>
          <w:szCs w:val="28"/>
          <w:highlight w:val="white"/>
          <w:lang w:val="en-US"/>
        </w:rPr>
        <w:t>Читатель – просмотр доступных книг, взятие книги, просмотр своих книг на руках, редактирование своего профиля;</w:t>
      </w:r>
    </w:p>
    <w:p w14:paraId="3A89D306">
      <w:pPr>
        <w:numPr>
          <w:ilvl w:val="0"/>
          <w:numId w:val="4"/>
        </w:numPr>
        <w:ind w:left="0" w:leftChars="0" w:firstLine="0" w:firstLineChars="0"/>
        <w:rPr>
          <w:rFonts w:ascii="Times New Roman CYR" w:hAnsi="Times New Roman CYR" w:cs="Times New Roman CYR"/>
          <w:color w:val="000000"/>
          <w:sz w:val="28"/>
          <w:szCs w:val="28"/>
          <w:highlight w:val="white"/>
          <w:lang w:val="en-US"/>
        </w:rPr>
      </w:pPr>
      <w:r>
        <w:rPr>
          <w:rFonts w:hint="default" w:ascii="Times New Roman CYR" w:hAnsi="Times New Roman CYR" w:cs="Times New Roman CYR"/>
          <w:color w:val="000000"/>
          <w:sz w:val="28"/>
          <w:szCs w:val="28"/>
          <w:highlight w:val="white"/>
          <w:lang w:val="en-US"/>
        </w:rPr>
        <w:t>Администратор – просмотр всех книг, всех читателей, всех выдач, добавление новых книг, редактирование информации о книгах, возврат книг, формирование отчётов по популярности книг и списка должников.</w:t>
      </w:r>
    </w:p>
    <w:p w14:paraId="514E1214">
      <w:pPr>
        <w:rPr>
          <w:rFonts w:hint="default" w:ascii="Times New Roman CYR" w:hAnsi="Times New Roman CYR" w:cs="Times New Roman CYR"/>
          <w:color w:val="000000"/>
          <w:sz w:val="28"/>
          <w:szCs w:val="28"/>
          <w:highlight w:val="white"/>
          <w:lang w:val="en-US"/>
        </w:rPr>
      </w:pPr>
      <w:r>
        <w:rPr>
          <w:rFonts w:hint="default" w:ascii="Times New Roman CYR" w:hAnsi="Times New Roman CYR" w:cs="Times New Roman CYR"/>
          <w:color w:val="000000"/>
          <w:sz w:val="28"/>
          <w:szCs w:val="28"/>
          <w:highlight w:val="white"/>
          <w:lang w:val="en-US"/>
        </w:rPr>
        <w:t>Доступ к функциям приложения динамически скрывается в зависимости от роли. Например, читатель видит список доступных книг и может взять книгу, но не может изменять информацию о книгах или просматривать данные других читателей. Администратор видит кнопки управления библиотечным фондом (добавление, редактирование, удаление книг), а также имеет доступ к отчётам и может принудительно закрыть выдачу. Читатель не видит служебную информацию о других читателях и историю всех выдач, доступную только администратору.</w:t>
      </w:r>
    </w:p>
    <w:p w14:paraId="06AB2788">
      <w:pPr>
        <w:rPr>
          <w:rFonts w:ascii="Times New Roman CYR" w:hAnsi="Times New Roman CYR" w:cs="Times New Roman CYR"/>
          <w:color w:val="000000"/>
          <w:sz w:val="28"/>
          <w:szCs w:val="28"/>
          <w:highlight w:val="white"/>
          <w:lang w:val="en-US"/>
        </w:rPr>
      </w:pPr>
    </w:p>
    <w:p w14:paraId="0F381FB6">
      <w:pPr>
        <w:jc w:val="center"/>
        <w:rPr>
          <w:rFonts w:hint="default" w:ascii="Times New Roman CYR" w:hAnsi="Times New Roman CYR" w:cs="Times New Roman CYR"/>
          <w:color w:val="000000"/>
          <w:sz w:val="28"/>
          <w:szCs w:val="28"/>
          <w:highlight w:val="white"/>
          <w:lang w:val="en-US"/>
        </w:rPr>
      </w:pPr>
      <w:r>
        <w:drawing>
          <wp:inline distT="0" distB="0" distL="114300" distR="114300">
            <wp:extent cx="3355340" cy="2561590"/>
            <wp:effectExtent l="0" t="0" r="16510" b="1016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8"/>
                    <a:stretch>
                      <a:fillRect/>
                    </a:stretch>
                  </pic:blipFill>
                  <pic:spPr>
                    <a:xfrm>
                      <a:off x="0" y="0"/>
                      <a:ext cx="3355340" cy="2561590"/>
                    </a:xfrm>
                    <a:prstGeom prst="rect">
                      <a:avLst/>
                    </a:prstGeom>
                    <a:noFill/>
                    <a:ln>
                      <a:noFill/>
                    </a:ln>
                  </pic:spPr>
                </pic:pic>
              </a:graphicData>
            </a:graphic>
          </wp:inline>
        </w:drawing>
      </w:r>
    </w:p>
    <w:p w14:paraId="04F5D86B">
      <w:pPr>
        <w:jc w:val="center"/>
        <w:rPr>
          <w:rFonts w:hint="default" w:ascii="Times New Roman CYR" w:hAnsi="Times New Roman CYR" w:cs="Times New Roman CYR"/>
          <w:color w:val="000000"/>
          <w:sz w:val="28"/>
          <w:szCs w:val="28"/>
          <w:highlight w:val="white"/>
          <w:lang w:val="ru-RU"/>
        </w:rPr>
      </w:pPr>
      <w:r>
        <w:rPr>
          <w:rFonts w:ascii="Times New Roman CYR" w:hAnsi="Times New Roman CYR" w:cs="Times New Roman CYR"/>
          <w:color w:val="000000"/>
          <w:sz w:val="28"/>
          <w:szCs w:val="28"/>
          <w:highlight w:val="white"/>
        </w:rPr>
        <w:t xml:space="preserve">Рисунок 3 – Окно </w:t>
      </w:r>
      <w:r>
        <w:rPr>
          <w:rFonts w:ascii="Times New Roman CYR" w:hAnsi="Times New Roman CYR" w:cs="Times New Roman CYR"/>
          <w:color w:val="000000"/>
          <w:sz w:val="28"/>
          <w:szCs w:val="28"/>
          <w:highlight w:val="white"/>
          <w:lang w:val="ru-RU"/>
        </w:rPr>
        <w:t>просмотра</w:t>
      </w:r>
      <w:r>
        <w:rPr>
          <w:rFonts w:hint="default" w:ascii="Times New Roman CYR" w:hAnsi="Times New Roman CYR" w:cs="Times New Roman CYR"/>
          <w:color w:val="000000"/>
          <w:sz w:val="28"/>
          <w:szCs w:val="28"/>
          <w:highlight w:val="white"/>
          <w:lang w:val="ru-RU"/>
        </w:rPr>
        <w:t xml:space="preserve"> доступных книг (пользователь)</w:t>
      </w:r>
    </w:p>
    <w:p w14:paraId="466F8650">
      <w:pPr>
        <w:rPr>
          <w:rFonts w:ascii="Times New Roman CYR" w:hAnsi="Times New Roman CYR" w:cs="Times New Roman CYR"/>
          <w:color w:val="000000"/>
          <w:sz w:val="28"/>
          <w:szCs w:val="28"/>
          <w:highlight w:val="white"/>
          <w:lang w:val="en-US"/>
        </w:rPr>
      </w:pPr>
    </w:p>
    <w:p w14:paraId="6FF9C769">
      <w:pPr>
        <w:jc w:val="center"/>
        <w:rPr>
          <w:rFonts w:hint="default" w:ascii="Times New Roman CYR" w:hAnsi="Times New Roman CYR" w:cs="Times New Roman CYR"/>
          <w:color w:val="000000"/>
          <w:sz w:val="28"/>
          <w:szCs w:val="28"/>
          <w:highlight w:val="white"/>
          <w:lang w:val="ru-RU"/>
        </w:rPr>
      </w:pPr>
      <w:r>
        <w:drawing>
          <wp:inline distT="0" distB="0" distL="114300" distR="114300">
            <wp:extent cx="3460750" cy="2647315"/>
            <wp:effectExtent l="0" t="0" r="6350" b="635"/>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9"/>
                    <a:stretch>
                      <a:fillRect/>
                    </a:stretch>
                  </pic:blipFill>
                  <pic:spPr>
                    <a:xfrm>
                      <a:off x="0" y="0"/>
                      <a:ext cx="3460750" cy="2647315"/>
                    </a:xfrm>
                    <a:prstGeom prst="rect">
                      <a:avLst/>
                    </a:prstGeom>
                    <a:noFill/>
                    <a:ln>
                      <a:noFill/>
                    </a:ln>
                  </pic:spPr>
                </pic:pic>
              </a:graphicData>
            </a:graphic>
          </wp:inline>
        </w:drawing>
      </w:r>
      <w:r>
        <w:rPr>
          <w:rFonts w:ascii="Times New Roman CYR" w:hAnsi="Times New Roman CYR" w:cs="Times New Roman CYR"/>
          <w:color w:val="000000"/>
          <w:sz w:val="28"/>
          <w:szCs w:val="28"/>
          <w:highlight w:val="white"/>
        </w:rPr>
        <w:br w:type="textWrapping"/>
      </w:r>
      <w:r>
        <w:rPr>
          <w:rFonts w:ascii="Times New Roman CYR" w:hAnsi="Times New Roman CYR" w:cs="Times New Roman CYR"/>
          <w:color w:val="000000"/>
          <w:sz w:val="28"/>
          <w:szCs w:val="28"/>
          <w:highlight w:val="white"/>
        </w:rPr>
        <w:t xml:space="preserve">Рисунок 4 – Окно </w:t>
      </w:r>
      <w:r>
        <w:rPr>
          <w:rFonts w:ascii="Times New Roman CYR" w:hAnsi="Times New Roman CYR" w:cs="Times New Roman CYR"/>
          <w:color w:val="000000"/>
          <w:sz w:val="28"/>
          <w:szCs w:val="28"/>
          <w:highlight w:val="white"/>
          <w:lang w:val="ru-RU"/>
        </w:rPr>
        <w:t>просмотра</w:t>
      </w:r>
      <w:r>
        <w:rPr>
          <w:rFonts w:hint="default" w:ascii="Times New Roman CYR" w:hAnsi="Times New Roman CYR" w:cs="Times New Roman CYR"/>
          <w:color w:val="000000"/>
          <w:sz w:val="28"/>
          <w:szCs w:val="28"/>
          <w:highlight w:val="white"/>
          <w:lang w:val="ru-RU"/>
        </w:rPr>
        <w:t xml:space="preserve"> взятых книг (пользователь)</w:t>
      </w:r>
      <w:r>
        <w:rPr>
          <w:rFonts w:hint="default" w:ascii="Times New Roman CYR" w:hAnsi="Times New Roman CYR" w:cs="Times New Roman CYR"/>
          <w:color w:val="000000"/>
          <w:sz w:val="28"/>
          <w:szCs w:val="28"/>
          <w:highlight w:val="white"/>
          <w:lang w:val="ru-RU"/>
        </w:rPr>
        <w:br w:type="textWrapping"/>
      </w:r>
    </w:p>
    <w:p w14:paraId="31846199">
      <w:pPr>
        <w:rPr>
          <w:rFonts w:ascii="Times New Roman CYR" w:hAnsi="Times New Roman CYR" w:cs="Times New Roman CYR"/>
          <w:color w:val="000000"/>
          <w:sz w:val="28"/>
          <w:szCs w:val="28"/>
          <w:highlight w:val="white"/>
        </w:rPr>
      </w:pPr>
    </w:p>
    <w:p w14:paraId="054C8991">
      <w:pPr>
        <w:rPr>
          <w:rFonts w:ascii="Times New Roman CYR" w:hAnsi="Times New Roman CYR" w:cs="Times New Roman CYR"/>
          <w:b/>
          <w:bCs/>
          <w:color w:val="000000"/>
          <w:sz w:val="28"/>
          <w:szCs w:val="28"/>
          <w:highlight w:val="white"/>
        </w:rPr>
      </w:pPr>
      <w:r>
        <w:rPr>
          <w:rFonts w:ascii="Times New Roman CYR" w:hAnsi="Times New Roman CYR" w:cs="Times New Roman CYR"/>
          <w:b/>
          <w:bCs/>
          <w:color w:val="000000"/>
          <w:sz w:val="28"/>
          <w:szCs w:val="28"/>
          <w:highlight w:val="white"/>
        </w:rPr>
        <w:t>6. Создание запросов и отчётов в соответствии с заданием</w:t>
      </w:r>
    </w:p>
    <w:p w14:paraId="644638C5">
      <w:pPr>
        <w:rPr>
          <w:rFonts w:ascii="Times New Roman CYR" w:hAnsi="Times New Roman CYR" w:cs="Times New Roman CYR"/>
          <w:color w:val="000000"/>
          <w:sz w:val="28"/>
          <w:szCs w:val="28"/>
          <w:highlight w:val="white"/>
        </w:rPr>
      </w:pPr>
      <w:r>
        <w:rPr>
          <w:rFonts w:hint="default" w:ascii="Times New Roman CYR" w:hAnsi="Times New Roman CYR" w:cs="Times New Roman CYR"/>
          <w:color w:val="000000"/>
          <w:sz w:val="28"/>
          <w:szCs w:val="28"/>
          <w:highlight w:val="white"/>
        </w:rPr>
        <w:t>В приложении реализованы запросы для извлечения данных с помощью встроенных методов DatabaseHelper (аналоги Entity Framework Core):</w:t>
      </w:r>
    </w:p>
    <w:p w14:paraId="09A05D79">
      <w:pPr>
        <w:numPr>
          <w:ilvl w:val="0"/>
          <w:numId w:val="5"/>
        </w:numPr>
        <w:ind w:leftChars="0"/>
        <w:rPr>
          <w:rFonts w:hint="default" w:ascii="Times New Roman CYR" w:hAnsi="Times New Roman CYR" w:cs="Times New Roman CYR"/>
          <w:color w:val="000000"/>
          <w:sz w:val="28"/>
          <w:szCs w:val="28"/>
          <w:highlight w:val="white"/>
        </w:rPr>
      </w:pPr>
      <w:r>
        <w:rPr>
          <w:rFonts w:hint="default" w:ascii="Times New Roman CYR" w:hAnsi="Times New Roman CYR" w:cs="Times New Roman CYR"/>
          <w:color w:val="000000"/>
          <w:sz w:val="28"/>
          <w:szCs w:val="28"/>
          <w:highlight w:val="white"/>
          <w:lang w:val="ru-RU"/>
        </w:rPr>
        <w:t>С</w:t>
      </w:r>
      <w:r>
        <w:rPr>
          <w:rFonts w:hint="default" w:ascii="Times New Roman CYR" w:hAnsi="Times New Roman CYR" w:cs="Times New Roman CYR"/>
          <w:color w:val="000000"/>
          <w:sz w:val="28"/>
          <w:szCs w:val="28"/>
          <w:highlight w:val="white"/>
        </w:rPr>
        <w:t>писок доступных книг для читателя с возможностью поиска по названию;</w:t>
      </w:r>
      <w:r>
        <w:rPr>
          <w:rFonts w:hint="default" w:ascii="Times New Roman CYR" w:hAnsi="Times New Roman CYR" w:cs="Times New Roman CYR"/>
          <w:color w:val="000000"/>
          <w:sz w:val="28"/>
          <w:szCs w:val="28"/>
          <w:highlight w:val="white"/>
        </w:rPr>
        <w:br w:type="textWrapping"/>
      </w:r>
      <w:r>
        <w:rPr>
          <w:rFonts w:hint="default" w:ascii="Times New Roman CYR" w:hAnsi="Times New Roman CYR" w:cs="Times New Roman CYR"/>
          <w:color w:val="000000"/>
          <w:sz w:val="28"/>
          <w:szCs w:val="28"/>
          <w:highlight w:val="white"/>
          <w:lang w:val="ru-RU"/>
        </w:rPr>
        <w:t>2. В</w:t>
      </w:r>
      <w:r>
        <w:rPr>
          <w:rFonts w:hint="default" w:ascii="Times New Roman CYR" w:hAnsi="Times New Roman CYR" w:cs="Times New Roman CYR"/>
          <w:color w:val="000000"/>
          <w:sz w:val="28"/>
          <w:szCs w:val="28"/>
          <w:highlight w:val="white"/>
        </w:rPr>
        <w:t xml:space="preserve">се выдачи книг с фильтрацией по читателю, статусу и названию книги (для </w:t>
      </w:r>
      <w:r>
        <w:rPr>
          <w:rFonts w:hint="default" w:ascii="Times New Roman CYR" w:hAnsi="Times New Roman CYR" w:cs="Times New Roman CYR"/>
          <w:color w:val="000000"/>
          <w:sz w:val="28"/>
          <w:szCs w:val="28"/>
          <w:highlight w:val="white"/>
          <w:lang w:val="ru-RU"/>
        </w:rPr>
        <w:t xml:space="preserve"> </w:t>
      </w:r>
      <w:r>
        <w:rPr>
          <w:rFonts w:hint="default" w:ascii="Times New Roman CYR" w:hAnsi="Times New Roman CYR" w:cs="Times New Roman CYR"/>
          <w:color w:val="000000"/>
          <w:sz w:val="28"/>
          <w:szCs w:val="28"/>
          <w:highlight w:val="white"/>
        </w:rPr>
        <w:t>администратора);</w:t>
      </w:r>
      <w:r>
        <w:rPr>
          <w:rFonts w:hint="default" w:ascii="Times New Roman CYR" w:hAnsi="Times New Roman CYR" w:cs="Times New Roman CYR"/>
          <w:color w:val="000000"/>
          <w:sz w:val="28"/>
          <w:szCs w:val="28"/>
          <w:highlight w:val="white"/>
        </w:rPr>
        <w:br w:type="textWrapping"/>
      </w:r>
      <w:r>
        <w:rPr>
          <w:rFonts w:hint="default" w:ascii="Times New Roman CYR" w:hAnsi="Times New Roman CYR" w:cs="Times New Roman CYR"/>
          <w:color w:val="000000"/>
          <w:sz w:val="28"/>
          <w:szCs w:val="28"/>
          <w:highlight w:val="white"/>
          <w:lang w:val="ru-RU"/>
        </w:rPr>
        <w:t>3. С</w:t>
      </w:r>
      <w:r>
        <w:rPr>
          <w:rFonts w:hint="default" w:ascii="Times New Roman CYR" w:hAnsi="Times New Roman CYR" w:cs="Times New Roman CYR"/>
          <w:color w:val="000000"/>
          <w:sz w:val="28"/>
          <w:szCs w:val="28"/>
          <w:highlight w:val="white"/>
        </w:rPr>
        <w:t>писок читателей с возможностью поиска по фамилии, имени и email (администратор).</w:t>
      </w:r>
    </w:p>
    <w:p w14:paraId="57753166">
      <w:pPr>
        <w:rPr>
          <w:rFonts w:hint="default" w:ascii="Times New Roman CYR" w:hAnsi="Times New Roman CYR" w:cs="Times New Roman CYR"/>
          <w:color w:val="000000"/>
          <w:sz w:val="28"/>
          <w:szCs w:val="28"/>
          <w:highlight w:val="white"/>
          <w:lang w:val="en-US"/>
        </w:rPr>
      </w:pPr>
      <w:r>
        <w:rPr>
          <w:rFonts w:hint="default" w:ascii="Times New Roman CYR" w:hAnsi="Times New Roman CYR" w:cs="Times New Roman CYR"/>
          <w:color w:val="000000"/>
          <w:sz w:val="28"/>
          <w:szCs w:val="28"/>
          <w:highlight w:val="white"/>
          <w:lang w:val="en-US"/>
        </w:rPr>
        <w:t>Стандартные отчёты, такие как количество книг по жанрам и количество активных выдач по статусам, были выполнены в виде SQL-запросов (см. пример в листинге 1).</w:t>
      </w:r>
    </w:p>
    <w:p w14:paraId="482105EC">
      <w:pPr>
        <w:rPr>
          <w:rFonts w:hint="default" w:ascii="Times New Roman CYR" w:hAnsi="Times New Roman CYR" w:cs="Times New Roman CYR"/>
          <w:color w:val="000000"/>
          <w:sz w:val="28"/>
          <w:szCs w:val="28"/>
          <w:highlight w:val="white"/>
          <w:lang w:val="en-US"/>
        </w:rPr>
      </w:pPr>
    </w:p>
    <w:tbl>
      <w:tblPr>
        <w:tblStyle w:val="7"/>
        <w:tblW w:w="0" w:type="auto"/>
        <w:tblInd w:w="19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40"/>
      </w:tblGrid>
      <w:tr w14:paraId="48316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4" w:hRule="atLeast"/>
        </w:trPr>
        <w:tc>
          <w:tcPr>
            <w:tcW w:w="7140" w:type="dxa"/>
          </w:tcPr>
          <w:p w14:paraId="4C68A48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jc w:val="both"/>
              <w:rPr>
                <w:rFonts w:hint="default" w:ascii="Consolas" w:hAnsi="Consolas" w:eastAsia="Consolas" w:cs="Consolas"/>
                <w:caps w:val="0"/>
                <w:color w:val="0F1115"/>
                <w:spacing w:val="0"/>
                <w:sz w:val="19"/>
                <w:szCs w:val="19"/>
              </w:rPr>
            </w:pPr>
            <w:r>
              <w:rPr>
                <w:rFonts w:hint="default" w:ascii="Consolas" w:hAnsi="Consolas" w:eastAsia="Consolas" w:cs="Consolas"/>
                <w:caps w:val="0"/>
                <w:color w:val="A626A4"/>
                <w:spacing w:val="0"/>
                <w:sz w:val="19"/>
                <w:szCs w:val="19"/>
              </w:rPr>
              <w:t>SELECT</w:t>
            </w:r>
            <w:r>
              <w:rPr>
                <w:rFonts w:hint="default" w:ascii="Consolas" w:hAnsi="Consolas" w:eastAsia="Consolas" w:cs="Consolas"/>
                <w:caps w:val="0"/>
                <w:color w:val="0F1115"/>
                <w:spacing w:val="0"/>
                <w:sz w:val="19"/>
                <w:szCs w:val="19"/>
              </w:rPr>
              <w:t xml:space="preserve"> g</w:t>
            </w:r>
            <w:r>
              <w:rPr>
                <w:rFonts w:hint="default" w:ascii="Consolas" w:hAnsi="Consolas" w:eastAsia="Consolas" w:cs="Consolas"/>
                <w:caps w:val="0"/>
                <w:color w:val="383A42"/>
                <w:spacing w:val="0"/>
                <w:sz w:val="19"/>
                <w:szCs w:val="19"/>
              </w:rPr>
              <w:t>.</w:t>
            </w:r>
            <w:r>
              <w:rPr>
                <w:rFonts w:hint="default" w:ascii="Consolas" w:hAnsi="Consolas" w:eastAsia="Consolas" w:cs="Consolas"/>
                <w:caps w:val="0"/>
                <w:color w:val="0F1115"/>
                <w:spacing w:val="0"/>
                <w:sz w:val="19"/>
                <w:szCs w:val="19"/>
              </w:rPr>
              <w:t xml:space="preserve">genre_name </w:t>
            </w:r>
            <w:r>
              <w:rPr>
                <w:rFonts w:hint="default" w:ascii="Consolas" w:hAnsi="Consolas" w:eastAsia="Consolas" w:cs="Consolas"/>
                <w:caps w:val="0"/>
                <w:color w:val="A626A4"/>
                <w:spacing w:val="0"/>
                <w:sz w:val="19"/>
                <w:szCs w:val="19"/>
              </w:rPr>
              <w:t>AS</w:t>
            </w:r>
            <w:r>
              <w:rPr>
                <w:rFonts w:hint="default" w:ascii="Consolas" w:hAnsi="Consolas" w:eastAsia="Consolas" w:cs="Consolas"/>
                <w:caps w:val="0"/>
                <w:color w:val="0F1115"/>
                <w:spacing w:val="0"/>
                <w:sz w:val="19"/>
                <w:szCs w:val="19"/>
              </w:rPr>
              <w:t xml:space="preserve"> Жанр</w:t>
            </w:r>
            <w:r>
              <w:rPr>
                <w:rFonts w:hint="default" w:ascii="Consolas" w:hAnsi="Consolas" w:eastAsia="Consolas" w:cs="Consolas"/>
                <w:caps w:val="0"/>
                <w:color w:val="383A42"/>
                <w:spacing w:val="0"/>
                <w:sz w:val="19"/>
                <w:szCs w:val="19"/>
              </w:rPr>
              <w:t>,</w:t>
            </w:r>
            <w:r>
              <w:rPr>
                <w:rFonts w:hint="default" w:ascii="Consolas" w:hAnsi="Consolas" w:eastAsia="Consolas" w:cs="Consolas"/>
                <w:caps w:val="0"/>
                <w:color w:val="0F1115"/>
                <w:spacing w:val="0"/>
                <w:sz w:val="19"/>
                <w:szCs w:val="19"/>
              </w:rPr>
              <w:t xml:space="preserve"> </w:t>
            </w:r>
            <w:r>
              <w:rPr>
                <w:rFonts w:hint="default" w:ascii="Consolas" w:hAnsi="Consolas" w:eastAsia="Consolas" w:cs="Consolas"/>
                <w:caps w:val="0"/>
                <w:color w:val="4078F2"/>
                <w:spacing w:val="0"/>
                <w:sz w:val="19"/>
                <w:szCs w:val="19"/>
              </w:rPr>
              <w:t>COUNT</w:t>
            </w:r>
            <w:r>
              <w:rPr>
                <w:rFonts w:hint="default" w:ascii="Consolas" w:hAnsi="Consolas" w:eastAsia="Consolas" w:cs="Consolas"/>
                <w:caps w:val="0"/>
                <w:color w:val="383A42"/>
                <w:spacing w:val="0"/>
                <w:sz w:val="19"/>
                <w:szCs w:val="19"/>
              </w:rPr>
              <w:t>(</w:t>
            </w:r>
            <w:r>
              <w:rPr>
                <w:rFonts w:hint="default" w:ascii="Consolas" w:hAnsi="Consolas" w:eastAsia="Consolas" w:cs="Consolas"/>
                <w:caps w:val="0"/>
                <w:color w:val="0F1115"/>
                <w:spacing w:val="0"/>
                <w:sz w:val="19"/>
                <w:szCs w:val="19"/>
              </w:rPr>
              <w:t>b</w:t>
            </w:r>
            <w:r>
              <w:rPr>
                <w:rFonts w:hint="default" w:ascii="Consolas" w:hAnsi="Consolas" w:eastAsia="Consolas" w:cs="Consolas"/>
                <w:caps w:val="0"/>
                <w:color w:val="383A42"/>
                <w:spacing w:val="0"/>
                <w:sz w:val="19"/>
                <w:szCs w:val="19"/>
              </w:rPr>
              <w:t>.</w:t>
            </w:r>
            <w:r>
              <w:rPr>
                <w:rFonts w:hint="default" w:ascii="Consolas" w:hAnsi="Consolas" w:eastAsia="Consolas" w:cs="Consolas"/>
                <w:caps w:val="0"/>
                <w:color w:val="0F1115"/>
                <w:spacing w:val="0"/>
                <w:sz w:val="19"/>
                <w:szCs w:val="19"/>
              </w:rPr>
              <w:t>book_id</w:t>
            </w:r>
            <w:r>
              <w:rPr>
                <w:rFonts w:hint="default" w:ascii="Consolas" w:hAnsi="Consolas" w:eastAsia="Consolas" w:cs="Consolas"/>
                <w:caps w:val="0"/>
                <w:color w:val="383A42"/>
                <w:spacing w:val="0"/>
                <w:sz w:val="19"/>
                <w:szCs w:val="19"/>
              </w:rPr>
              <w:t>)</w:t>
            </w:r>
            <w:r>
              <w:rPr>
                <w:rFonts w:hint="default" w:ascii="Consolas" w:hAnsi="Consolas" w:eastAsia="Consolas" w:cs="Consolas"/>
                <w:caps w:val="0"/>
                <w:color w:val="0F1115"/>
                <w:spacing w:val="0"/>
                <w:sz w:val="19"/>
                <w:szCs w:val="19"/>
              </w:rPr>
              <w:t xml:space="preserve"> </w:t>
            </w:r>
            <w:r>
              <w:rPr>
                <w:rFonts w:hint="default" w:ascii="Consolas" w:hAnsi="Consolas" w:eastAsia="Consolas" w:cs="Consolas"/>
                <w:caps w:val="0"/>
                <w:color w:val="A626A4"/>
                <w:spacing w:val="0"/>
                <w:sz w:val="19"/>
                <w:szCs w:val="19"/>
              </w:rPr>
              <w:t>AS</w:t>
            </w:r>
            <w:r>
              <w:rPr>
                <w:rFonts w:hint="default" w:ascii="Consolas" w:hAnsi="Consolas" w:eastAsia="Consolas" w:cs="Consolas"/>
                <w:caps w:val="0"/>
                <w:color w:val="0F1115"/>
                <w:spacing w:val="0"/>
                <w:sz w:val="19"/>
                <w:szCs w:val="19"/>
              </w:rPr>
              <w:t xml:space="preserve"> Количество</w:t>
            </w:r>
          </w:p>
          <w:p w14:paraId="29457E4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jc w:val="both"/>
              <w:rPr>
                <w:rFonts w:ascii="Consolas" w:hAnsi="Consolas" w:eastAsia="Consolas" w:cs="Consolas"/>
                <w:caps w:val="0"/>
                <w:color w:val="0F1115"/>
                <w:spacing w:val="0"/>
                <w:sz w:val="19"/>
                <w:szCs w:val="19"/>
              </w:rPr>
            </w:pPr>
            <w:r>
              <w:rPr>
                <w:rFonts w:hint="default" w:ascii="Consolas" w:hAnsi="Consolas" w:eastAsia="Consolas" w:cs="Consolas"/>
                <w:caps w:val="0"/>
                <w:color w:val="A626A4"/>
                <w:spacing w:val="0"/>
                <w:sz w:val="19"/>
                <w:szCs w:val="19"/>
              </w:rPr>
              <w:t>FROM</w:t>
            </w:r>
            <w:r>
              <w:rPr>
                <w:rFonts w:hint="default" w:ascii="Consolas" w:hAnsi="Consolas" w:eastAsia="Consolas" w:cs="Consolas"/>
                <w:caps w:val="0"/>
                <w:color w:val="0F1115"/>
                <w:spacing w:val="0"/>
                <w:sz w:val="19"/>
                <w:szCs w:val="19"/>
              </w:rPr>
              <w:t xml:space="preserve"> genres g</w:t>
            </w:r>
          </w:p>
          <w:p w14:paraId="25EAA50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jc w:val="both"/>
              <w:rPr>
                <w:rFonts w:ascii="Consolas" w:hAnsi="Consolas" w:eastAsia="Consolas" w:cs="Consolas"/>
                <w:caps w:val="0"/>
                <w:color w:val="0F1115"/>
                <w:spacing w:val="0"/>
                <w:sz w:val="19"/>
                <w:szCs w:val="19"/>
              </w:rPr>
            </w:pPr>
            <w:r>
              <w:rPr>
                <w:rFonts w:hint="default" w:ascii="Consolas" w:hAnsi="Consolas" w:eastAsia="Consolas" w:cs="Consolas"/>
                <w:caps w:val="0"/>
                <w:color w:val="A626A4"/>
                <w:spacing w:val="0"/>
                <w:sz w:val="19"/>
                <w:szCs w:val="19"/>
              </w:rPr>
              <w:t>LEFT</w:t>
            </w:r>
            <w:r>
              <w:rPr>
                <w:rFonts w:hint="default" w:ascii="Consolas" w:hAnsi="Consolas" w:eastAsia="Consolas" w:cs="Consolas"/>
                <w:caps w:val="0"/>
                <w:color w:val="0F1115"/>
                <w:spacing w:val="0"/>
                <w:sz w:val="19"/>
                <w:szCs w:val="19"/>
              </w:rPr>
              <w:t xml:space="preserve"> </w:t>
            </w:r>
            <w:r>
              <w:rPr>
                <w:rFonts w:hint="default" w:ascii="Consolas" w:hAnsi="Consolas" w:eastAsia="Consolas" w:cs="Consolas"/>
                <w:caps w:val="0"/>
                <w:color w:val="A626A4"/>
                <w:spacing w:val="0"/>
                <w:sz w:val="19"/>
                <w:szCs w:val="19"/>
              </w:rPr>
              <w:t>JOIN</w:t>
            </w:r>
            <w:r>
              <w:rPr>
                <w:rFonts w:hint="default" w:ascii="Consolas" w:hAnsi="Consolas" w:eastAsia="Consolas" w:cs="Consolas"/>
                <w:caps w:val="0"/>
                <w:color w:val="0F1115"/>
                <w:spacing w:val="0"/>
                <w:sz w:val="19"/>
                <w:szCs w:val="19"/>
              </w:rPr>
              <w:t xml:space="preserve"> books b </w:t>
            </w:r>
            <w:r>
              <w:rPr>
                <w:rFonts w:hint="default" w:ascii="Consolas" w:hAnsi="Consolas" w:eastAsia="Consolas" w:cs="Consolas"/>
                <w:caps w:val="0"/>
                <w:color w:val="A626A4"/>
                <w:spacing w:val="0"/>
                <w:sz w:val="19"/>
                <w:szCs w:val="19"/>
              </w:rPr>
              <w:t>ON</w:t>
            </w:r>
            <w:r>
              <w:rPr>
                <w:rFonts w:hint="default" w:ascii="Consolas" w:hAnsi="Consolas" w:eastAsia="Consolas" w:cs="Consolas"/>
                <w:caps w:val="0"/>
                <w:color w:val="0F1115"/>
                <w:spacing w:val="0"/>
                <w:sz w:val="19"/>
                <w:szCs w:val="19"/>
              </w:rPr>
              <w:t xml:space="preserve"> g</w:t>
            </w:r>
            <w:r>
              <w:rPr>
                <w:rFonts w:hint="default" w:ascii="Consolas" w:hAnsi="Consolas" w:eastAsia="Consolas" w:cs="Consolas"/>
                <w:caps w:val="0"/>
                <w:color w:val="383A42"/>
                <w:spacing w:val="0"/>
                <w:sz w:val="19"/>
                <w:szCs w:val="19"/>
              </w:rPr>
              <w:t>.</w:t>
            </w:r>
            <w:r>
              <w:rPr>
                <w:rFonts w:hint="default" w:ascii="Consolas" w:hAnsi="Consolas" w:eastAsia="Consolas" w:cs="Consolas"/>
                <w:caps w:val="0"/>
                <w:color w:val="0F1115"/>
                <w:spacing w:val="0"/>
                <w:sz w:val="19"/>
                <w:szCs w:val="19"/>
              </w:rPr>
              <w:t xml:space="preserve">genre_id </w:t>
            </w:r>
            <w:r>
              <w:rPr>
                <w:rFonts w:hint="default" w:ascii="Consolas" w:hAnsi="Consolas" w:eastAsia="Consolas" w:cs="Consolas"/>
                <w:caps w:val="0"/>
                <w:color w:val="4078F2"/>
                <w:spacing w:val="0"/>
                <w:sz w:val="19"/>
                <w:szCs w:val="19"/>
              </w:rPr>
              <w:t>=</w:t>
            </w:r>
            <w:r>
              <w:rPr>
                <w:rFonts w:hint="default" w:ascii="Consolas" w:hAnsi="Consolas" w:eastAsia="Consolas" w:cs="Consolas"/>
                <w:caps w:val="0"/>
                <w:color w:val="0F1115"/>
                <w:spacing w:val="0"/>
                <w:sz w:val="19"/>
                <w:szCs w:val="19"/>
              </w:rPr>
              <w:t xml:space="preserve"> b</w:t>
            </w:r>
            <w:r>
              <w:rPr>
                <w:rFonts w:hint="default" w:ascii="Consolas" w:hAnsi="Consolas" w:eastAsia="Consolas" w:cs="Consolas"/>
                <w:caps w:val="0"/>
                <w:color w:val="383A42"/>
                <w:spacing w:val="0"/>
                <w:sz w:val="19"/>
                <w:szCs w:val="19"/>
              </w:rPr>
              <w:t>.</w:t>
            </w:r>
            <w:r>
              <w:rPr>
                <w:rFonts w:hint="default" w:ascii="Consolas" w:hAnsi="Consolas" w:eastAsia="Consolas" w:cs="Consolas"/>
                <w:caps w:val="0"/>
                <w:color w:val="0F1115"/>
                <w:spacing w:val="0"/>
                <w:sz w:val="19"/>
                <w:szCs w:val="19"/>
              </w:rPr>
              <w:t>genre_id</w:t>
            </w:r>
          </w:p>
          <w:p w14:paraId="0307DCF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jc w:val="both"/>
              <w:rPr>
                <w:rFonts w:ascii="Consolas" w:hAnsi="Consolas" w:eastAsia="Consolas" w:cs="Consolas"/>
                <w:caps w:val="0"/>
                <w:color w:val="0F1115"/>
                <w:spacing w:val="0"/>
                <w:sz w:val="19"/>
                <w:szCs w:val="19"/>
              </w:rPr>
            </w:pPr>
            <w:r>
              <w:rPr>
                <w:rFonts w:hint="default" w:ascii="Consolas" w:hAnsi="Consolas" w:eastAsia="Consolas" w:cs="Consolas"/>
                <w:caps w:val="0"/>
                <w:color w:val="A626A4"/>
                <w:spacing w:val="0"/>
                <w:sz w:val="19"/>
                <w:szCs w:val="19"/>
              </w:rPr>
              <w:t>GROUP</w:t>
            </w:r>
            <w:r>
              <w:rPr>
                <w:rFonts w:hint="default" w:ascii="Consolas" w:hAnsi="Consolas" w:eastAsia="Consolas" w:cs="Consolas"/>
                <w:caps w:val="0"/>
                <w:color w:val="0F1115"/>
                <w:spacing w:val="0"/>
                <w:sz w:val="19"/>
                <w:szCs w:val="19"/>
              </w:rPr>
              <w:t xml:space="preserve"> </w:t>
            </w:r>
            <w:r>
              <w:rPr>
                <w:rFonts w:hint="default" w:ascii="Consolas" w:hAnsi="Consolas" w:eastAsia="Consolas" w:cs="Consolas"/>
                <w:caps w:val="0"/>
                <w:color w:val="A626A4"/>
                <w:spacing w:val="0"/>
                <w:sz w:val="19"/>
                <w:szCs w:val="19"/>
              </w:rPr>
              <w:t>BY</w:t>
            </w:r>
            <w:r>
              <w:rPr>
                <w:rFonts w:hint="default" w:ascii="Consolas" w:hAnsi="Consolas" w:eastAsia="Consolas" w:cs="Consolas"/>
                <w:caps w:val="0"/>
                <w:color w:val="0F1115"/>
                <w:spacing w:val="0"/>
                <w:sz w:val="19"/>
                <w:szCs w:val="19"/>
              </w:rPr>
              <w:t xml:space="preserve"> g</w:t>
            </w:r>
            <w:r>
              <w:rPr>
                <w:rFonts w:hint="default" w:ascii="Consolas" w:hAnsi="Consolas" w:eastAsia="Consolas" w:cs="Consolas"/>
                <w:caps w:val="0"/>
                <w:color w:val="383A42"/>
                <w:spacing w:val="0"/>
                <w:sz w:val="19"/>
                <w:szCs w:val="19"/>
              </w:rPr>
              <w:t>.</w:t>
            </w:r>
            <w:r>
              <w:rPr>
                <w:rFonts w:hint="default" w:ascii="Consolas" w:hAnsi="Consolas" w:eastAsia="Consolas" w:cs="Consolas"/>
                <w:caps w:val="0"/>
                <w:color w:val="0F1115"/>
                <w:spacing w:val="0"/>
                <w:sz w:val="19"/>
                <w:szCs w:val="19"/>
              </w:rPr>
              <w:t>genre_name</w:t>
            </w:r>
          </w:p>
          <w:p w14:paraId="589DBE3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0" w:afterAutospacing="0" w:line="330" w:lineRule="atLeast"/>
              <w:ind w:left="0" w:right="0"/>
              <w:jc w:val="both"/>
              <w:rPr>
                <w:rFonts w:ascii="Consolas" w:hAnsi="Consolas" w:eastAsia="Consolas" w:cs="Consolas"/>
                <w:sz w:val="19"/>
                <w:szCs w:val="19"/>
              </w:rPr>
            </w:pPr>
            <w:r>
              <w:rPr>
                <w:rFonts w:hint="default" w:ascii="Consolas" w:hAnsi="Consolas" w:eastAsia="Consolas" w:cs="Consolas"/>
                <w:i w:val="0"/>
                <w:iCs w:val="0"/>
                <w:caps w:val="0"/>
                <w:color w:val="A626A4"/>
                <w:spacing w:val="0"/>
                <w:sz w:val="19"/>
                <w:szCs w:val="19"/>
              </w:rPr>
              <w:t>ORDER</w:t>
            </w:r>
            <w:r>
              <w:rPr>
                <w:rFonts w:hint="default" w:ascii="Consolas" w:hAnsi="Consolas" w:eastAsia="Consolas" w:cs="Consolas"/>
                <w:i w:val="0"/>
                <w:iCs w:val="0"/>
                <w:caps w:val="0"/>
                <w:color w:val="0F1115"/>
                <w:spacing w:val="0"/>
                <w:sz w:val="19"/>
                <w:szCs w:val="19"/>
              </w:rPr>
              <w:t xml:space="preserve"> </w:t>
            </w:r>
            <w:r>
              <w:rPr>
                <w:rFonts w:hint="default" w:ascii="Consolas" w:hAnsi="Consolas" w:eastAsia="Consolas" w:cs="Consolas"/>
                <w:i w:val="0"/>
                <w:iCs w:val="0"/>
                <w:caps w:val="0"/>
                <w:color w:val="A626A4"/>
                <w:spacing w:val="0"/>
                <w:sz w:val="19"/>
                <w:szCs w:val="19"/>
              </w:rPr>
              <w:t>BY</w:t>
            </w:r>
            <w:r>
              <w:rPr>
                <w:rFonts w:hint="default" w:ascii="Consolas" w:hAnsi="Consolas" w:eastAsia="Consolas" w:cs="Consolas"/>
                <w:i w:val="0"/>
                <w:iCs w:val="0"/>
                <w:caps w:val="0"/>
                <w:color w:val="0F1115"/>
                <w:spacing w:val="0"/>
                <w:sz w:val="19"/>
                <w:szCs w:val="19"/>
              </w:rPr>
              <w:t xml:space="preserve"> Количество </w:t>
            </w:r>
            <w:r>
              <w:rPr>
                <w:rFonts w:hint="default" w:ascii="Consolas" w:hAnsi="Consolas" w:eastAsia="Consolas" w:cs="Consolas"/>
                <w:i w:val="0"/>
                <w:iCs w:val="0"/>
                <w:caps w:val="0"/>
                <w:color w:val="A626A4"/>
                <w:spacing w:val="0"/>
                <w:sz w:val="19"/>
                <w:szCs w:val="19"/>
              </w:rPr>
              <w:t>DESC</w:t>
            </w:r>
            <w:r>
              <w:rPr>
                <w:rFonts w:hint="default" w:ascii="Consolas" w:hAnsi="Consolas" w:eastAsia="Consolas" w:cs="Consolas"/>
                <w:i w:val="0"/>
                <w:iCs w:val="0"/>
                <w:caps w:val="0"/>
                <w:color w:val="383A42"/>
                <w:spacing w:val="0"/>
                <w:sz w:val="19"/>
                <w:szCs w:val="19"/>
              </w:rPr>
              <w:t>;</w:t>
            </w:r>
          </w:p>
          <w:p w14:paraId="5B77766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jc w:val="left"/>
              <w:rPr>
                <w:rFonts w:hint="default" w:ascii="Consolas" w:hAnsi="Consolas" w:eastAsia="Consolas" w:cs="Consolas"/>
                <w:caps w:val="0"/>
                <w:color w:val="0F1115"/>
                <w:spacing w:val="0"/>
                <w:sz w:val="19"/>
                <w:szCs w:val="19"/>
              </w:rPr>
            </w:pPr>
          </w:p>
          <w:p w14:paraId="1867910C">
            <w:pPr>
              <w:widowControl w:val="0"/>
              <w:jc w:val="left"/>
              <w:rPr>
                <w:rFonts w:hint="default" w:ascii="Times New Roman CYR" w:hAnsi="Times New Roman CYR" w:cs="Times New Roman CYR"/>
                <w:color w:val="000000"/>
                <w:sz w:val="28"/>
                <w:szCs w:val="28"/>
                <w:highlight w:val="white"/>
                <w:vertAlign w:val="baseline"/>
                <w:lang w:val="en-US"/>
              </w:rPr>
            </w:pPr>
          </w:p>
        </w:tc>
      </w:tr>
    </w:tbl>
    <w:p w14:paraId="1F0B5E73">
      <w:pPr>
        <w:jc w:val="center"/>
        <w:rPr>
          <w:rFonts w:ascii="Times New Roman CYR" w:hAnsi="Times New Roman CYR" w:cs="Times New Roman CYR"/>
          <w:color w:val="000000"/>
          <w:sz w:val="28"/>
          <w:szCs w:val="28"/>
          <w:highlight w:val="white"/>
        </w:rPr>
      </w:pPr>
      <w:r>
        <w:rPr>
          <w:rFonts w:ascii="Times New Roman CYR" w:hAnsi="Times New Roman CYR" w:cs="Times New Roman CYR"/>
          <w:color w:val="000000"/>
          <w:sz w:val="28"/>
          <w:szCs w:val="28"/>
          <w:highlight w:val="white"/>
        </w:rPr>
        <w:t>Листинг 1 – Запрос отчёта по категориям за текущий месяц</w:t>
      </w:r>
    </w:p>
    <w:p w14:paraId="4709E455">
      <w:pPr>
        <w:rPr>
          <w:rFonts w:ascii="Times New Roman CYR" w:hAnsi="Times New Roman CYR" w:cs="Times New Roman CYR"/>
          <w:color w:val="000000"/>
          <w:sz w:val="28"/>
          <w:szCs w:val="28"/>
          <w:highlight w:val="white"/>
        </w:rPr>
      </w:pPr>
    </w:p>
    <w:p w14:paraId="618967F2">
      <w:pPr>
        <w:rPr>
          <w:rFonts w:ascii="Times New Roman CYR" w:hAnsi="Times New Roman CYR" w:cs="Times New Roman CYR"/>
          <w:b/>
          <w:bCs/>
          <w:color w:val="000000"/>
          <w:sz w:val="28"/>
          <w:szCs w:val="28"/>
          <w:highlight w:val="white"/>
        </w:rPr>
      </w:pPr>
      <w:r>
        <w:rPr>
          <w:rFonts w:ascii="Times New Roman CYR" w:hAnsi="Times New Roman CYR" w:cs="Times New Roman CYR"/>
          <w:b/>
          <w:bCs/>
          <w:color w:val="000000"/>
          <w:sz w:val="28"/>
          <w:szCs w:val="28"/>
          <w:highlight w:val="white"/>
        </w:rPr>
        <w:t>7. Создание и обоснование групп пользователей, принципов регистрации и системы паролей</w:t>
      </w:r>
    </w:p>
    <w:p w14:paraId="57900C4D">
      <w:pPr>
        <w:rPr>
          <w:rFonts w:ascii="Times New Roman CYR" w:hAnsi="Times New Roman CYR" w:cs="Times New Roman CYR"/>
          <w:color w:val="000000"/>
          <w:sz w:val="28"/>
          <w:szCs w:val="28"/>
          <w:highlight w:val="white"/>
          <w:lang w:val="en-US"/>
        </w:rPr>
      </w:pPr>
      <w:r>
        <w:rPr>
          <w:rFonts w:hint="default" w:ascii="Times New Roman CYR" w:hAnsi="Times New Roman CYR" w:cs="Times New Roman CYR"/>
          <w:color w:val="000000"/>
          <w:sz w:val="28"/>
          <w:szCs w:val="28"/>
          <w:highlight w:val="white"/>
          <w:lang w:val="en-US"/>
        </w:rPr>
        <w:t>В приложении предусмотрена регистрация только для читателей (через публичную форму). Администратор создаётся на уровне базы данных и не может зарегистрироваться через приложение. При регистрации выполняется валидация полей (фамилия, имя, email, телефон), проверка уникальности email, проверка формата ввода. Паролем для входа является телефонный номер.Аутентификация пользователей базы данных выполняется средствами SQL Server с использованием проверки подлинности Windows. Для администратора реализована отдельная проверка логина и пароля на уровне приложения.</w:t>
      </w:r>
    </w:p>
    <w:p w14:paraId="259DE164">
      <w:pPr>
        <w:rPr>
          <w:rFonts w:ascii="Times New Roman CYR" w:hAnsi="Times New Roman CYR" w:cs="Times New Roman CYR"/>
          <w:color w:val="000000"/>
          <w:sz w:val="28"/>
          <w:szCs w:val="28"/>
          <w:highlight w:val="white"/>
          <w:lang w:val="en-US"/>
        </w:rPr>
      </w:pPr>
    </w:p>
    <w:p w14:paraId="120C615F">
      <w:pPr>
        <w:rPr>
          <w:rFonts w:ascii="Times New Roman CYR" w:hAnsi="Times New Roman CYR" w:cs="Times New Roman CYR"/>
          <w:color w:val="000000"/>
          <w:sz w:val="28"/>
          <w:szCs w:val="28"/>
          <w:highlight w:val="white"/>
          <w:lang w:val="en-US"/>
        </w:rPr>
      </w:pPr>
    </w:p>
    <w:p w14:paraId="25936C00">
      <w:pPr>
        <w:jc w:val="center"/>
        <w:rPr>
          <w:rFonts w:ascii="Times New Roman CYR" w:hAnsi="Times New Roman CYR" w:cs="Times New Roman CYR"/>
          <w:color w:val="000000"/>
          <w:sz w:val="28"/>
          <w:szCs w:val="28"/>
          <w:highlight w:val="white"/>
          <w:lang w:val="en-US"/>
        </w:rPr>
      </w:pPr>
      <w:r>
        <w:drawing>
          <wp:inline distT="0" distB="0" distL="114300" distR="114300">
            <wp:extent cx="2388235" cy="2898775"/>
            <wp:effectExtent l="0" t="0" r="12065" b="15875"/>
            <wp:docPr id="6"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3"/>
                    <pic:cNvPicPr>
                      <a:picLocks noChangeAspect="1"/>
                    </pic:cNvPicPr>
                  </pic:nvPicPr>
                  <pic:blipFill>
                    <a:blip r:embed="rId10"/>
                    <a:stretch>
                      <a:fillRect/>
                    </a:stretch>
                  </pic:blipFill>
                  <pic:spPr>
                    <a:xfrm>
                      <a:off x="0" y="0"/>
                      <a:ext cx="2388235" cy="2898775"/>
                    </a:xfrm>
                    <a:prstGeom prst="rect">
                      <a:avLst/>
                    </a:prstGeom>
                    <a:noFill/>
                    <a:ln>
                      <a:noFill/>
                    </a:ln>
                  </pic:spPr>
                </pic:pic>
              </a:graphicData>
            </a:graphic>
          </wp:inline>
        </w:drawing>
      </w:r>
    </w:p>
    <w:p w14:paraId="34DC79B1">
      <w:pPr>
        <w:jc w:val="center"/>
        <w:rPr>
          <w:rFonts w:ascii="Times New Roman CYR" w:hAnsi="Times New Roman CYR" w:cs="Times New Roman CYR"/>
          <w:color w:val="000000"/>
          <w:sz w:val="28"/>
          <w:szCs w:val="28"/>
          <w:highlight w:val="white"/>
          <w:lang w:val="en-US"/>
        </w:rPr>
      </w:pPr>
      <w:r>
        <w:rPr>
          <w:rFonts w:ascii="Times New Roman CYR" w:hAnsi="Times New Roman CYR" w:cs="Times New Roman CYR"/>
          <w:color w:val="000000"/>
          <w:sz w:val="28"/>
          <w:szCs w:val="28"/>
          <w:highlight w:val="white"/>
        </w:rPr>
        <w:t>Рисунок 6 – Окно регистрации гражданина</w:t>
      </w:r>
      <w:r>
        <w:rPr>
          <w:rFonts w:ascii="Times New Roman CYR" w:hAnsi="Times New Roman CYR" w:cs="Times New Roman CYR"/>
          <w:color w:val="000000"/>
          <w:sz w:val="28"/>
          <w:szCs w:val="28"/>
          <w:highlight w:val="white"/>
        </w:rPr>
        <w:br w:type="textWrapping"/>
      </w:r>
    </w:p>
    <w:p w14:paraId="6A2201B5">
      <w:pPr>
        <w:rPr>
          <w:rFonts w:ascii="Times New Roman CYR" w:hAnsi="Times New Roman CYR" w:cs="Times New Roman CYR"/>
          <w:color w:val="000000"/>
          <w:sz w:val="28"/>
          <w:szCs w:val="28"/>
          <w:highlight w:val="white"/>
        </w:rPr>
      </w:pPr>
      <w:r>
        <w:rPr>
          <w:rFonts w:ascii="Times New Roman CYR" w:hAnsi="Times New Roman CYR" w:cs="Times New Roman CYR"/>
          <w:color w:val="000000"/>
          <w:sz w:val="28"/>
          <w:szCs w:val="28"/>
          <w:highlight w:val="white"/>
        </w:rPr>
        <w:t xml:space="preserve">Обоснование: </w:t>
      </w:r>
      <w:r>
        <w:rPr>
          <w:rFonts w:hint="default" w:ascii="Times New Roman CYR" w:hAnsi="Times New Roman CYR" w:cs="Times New Roman CYR"/>
          <w:color w:val="000000"/>
          <w:sz w:val="28"/>
          <w:szCs w:val="28"/>
          <w:highlight w:val="white"/>
        </w:rPr>
        <w:t>разделение на читательские и административные учётные записи повышает безопасность системы, а централизованное управление библиотечным фондом администратором исключает несанкционированное изменение данных и создание привилегированных аккаунтов.</w:t>
      </w:r>
    </w:p>
    <w:p w14:paraId="09355644">
      <w:pPr>
        <w:rPr>
          <w:rFonts w:ascii="Times New Roman CYR" w:hAnsi="Times New Roman CYR" w:cs="Times New Roman CYR"/>
          <w:color w:val="000000"/>
          <w:sz w:val="28"/>
          <w:szCs w:val="28"/>
          <w:highlight w:val="white"/>
        </w:rPr>
      </w:pPr>
    </w:p>
    <w:p w14:paraId="5E3B35CF">
      <w:pPr>
        <w:rPr>
          <w:rFonts w:ascii="Times New Roman CYR" w:hAnsi="Times New Roman CYR" w:cs="Times New Roman CYR"/>
          <w:color w:val="000000"/>
          <w:sz w:val="28"/>
          <w:szCs w:val="28"/>
          <w:highlight w:val="white"/>
        </w:rPr>
      </w:pPr>
    </w:p>
    <w:p w14:paraId="208C2E80">
      <w:pPr>
        <w:rPr>
          <w:rFonts w:ascii="Times New Roman CYR" w:hAnsi="Times New Roman CYR" w:cs="Times New Roman CYR"/>
          <w:b/>
          <w:bCs/>
          <w:color w:val="000000"/>
          <w:sz w:val="28"/>
          <w:szCs w:val="28"/>
          <w:highlight w:val="white"/>
        </w:rPr>
      </w:pPr>
      <w:r>
        <w:rPr>
          <w:rFonts w:ascii="Times New Roman CYR" w:hAnsi="Times New Roman CYR" w:cs="Times New Roman CYR"/>
          <w:b/>
          <w:bCs/>
          <w:color w:val="000000"/>
          <w:sz w:val="28"/>
          <w:szCs w:val="28"/>
          <w:highlight w:val="white"/>
        </w:rPr>
        <w:t>8. Выполнение резервного копирования БД и восстановление состояния БД на заданную дату</w:t>
      </w:r>
    </w:p>
    <w:p w14:paraId="1C9817A4">
      <w:pPr>
        <w:jc w:val="left"/>
        <w:rPr>
          <w:rFonts w:hint="default" w:ascii="Times New Roman CYR" w:hAnsi="Times New Roman CYR" w:cs="Times New Roman CYR"/>
          <w:color w:val="000000"/>
          <w:sz w:val="28"/>
          <w:szCs w:val="28"/>
          <w:lang w:val="en-US"/>
        </w:rPr>
      </w:pPr>
      <w:r>
        <w:rPr>
          <w:rFonts w:hint="default" w:ascii="Times New Roman CYR" w:hAnsi="Times New Roman CYR" w:cs="Times New Roman CYR"/>
          <w:color w:val="000000"/>
          <w:sz w:val="28"/>
          <w:szCs w:val="28"/>
          <w:lang w:val="en-US"/>
        </w:rPr>
        <w:t>Резервное копирование выполнено штатными средствами SQL Server Management Studio (полное резервное копирование базы данных LibraryDB).</w:t>
      </w:r>
    </w:p>
    <w:p w14:paraId="6CA1B4EB">
      <w:pPr>
        <w:jc w:val="left"/>
        <w:rPr>
          <w:rFonts w:hint="default" w:ascii="Times New Roman CYR" w:hAnsi="Times New Roman CYR" w:cs="Times New Roman CYR"/>
          <w:color w:val="000000"/>
          <w:sz w:val="28"/>
          <w:szCs w:val="28"/>
          <w:lang w:val="en-US"/>
        </w:rPr>
      </w:pPr>
    </w:p>
    <w:p w14:paraId="6ACCDB10">
      <w:pPr>
        <w:jc w:val="center"/>
        <w:rPr>
          <w:rFonts w:ascii="Times New Roman CYR" w:hAnsi="Times New Roman CYR" w:cs="Times New Roman CYR"/>
          <w:color w:val="000000"/>
          <w:sz w:val="28"/>
          <w:szCs w:val="28"/>
          <w:highlight w:val="white"/>
          <w:lang w:val="en-US"/>
        </w:rPr>
      </w:pPr>
      <w:r>
        <w:drawing>
          <wp:inline distT="0" distB="0" distL="114300" distR="114300">
            <wp:extent cx="2595245" cy="2021205"/>
            <wp:effectExtent l="0" t="0" r="14605" b="17145"/>
            <wp:docPr id="10"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5"/>
                    <pic:cNvPicPr>
                      <a:picLocks noChangeAspect="1"/>
                    </pic:cNvPicPr>
                  </pic:nvPicPr>
                  <pic:blipFill>
                    <a:blip r:embed="rId11"/>
                    <a:stretch>
                      <a:fillRect/>
                    </a:stretch>
                  </pic:blipFill>
                  <pic:spPr>
                    <a:xfrm>
                      <a:off x="0" y="0"/>
                      <a:ext cx="2595245" cy="2021205"/>
                    </a:xfrm>
                    <a:prstGeom prst="rect">
                      <a:avLst/>
                    </a:prstGeom>
                    <a:noFill/>
                    <a:ln>
                      <a:noFill/>
                    </a:ln>
                  </pic:spPr>
                </pic:pic>
              </a:graphicData>
            </a:graphic>
          </wp:inline>
        </w:drawing>
      </w:r>
    </w:p>
    <w:p w14:paraId="140CEBA0">
      <w:pPr>
        <w:jc w:val="center"/>
        <w:rPr>
          <w:rFonts w:ascii="Times New Roman CYR" w:hAnsi="Times New Roman CYR" w:cs="Times New Roman CYR"/>
          <w:color w:val="000000"/>
          <w:sz w:val="28"/>
          <w:szCs w:val="28"/>
          <w:highlight w:val="white"/>
          <w:lang w:val="en-US"/>
        </w:rPr>
      </w:pPr>
      <w:r>
        <w:rPr>
          <w:rFonts w:ascii="Times New Roman CYR" w:hAnsi="Times New Roman CYR" w:cs="Times New Roman CYR"/>
          <w:color w:val="000000"/>
          <w:sz w:val="28"/>
          <w:szCs w:val="28"/>
          <w:highlight w:val="white"/>
        </w:rPr>
        <w:t>Рисунок 7 – Диалоговое окно резервного копирования</w:t>
      </w:r>
    </w:p>
    <w:p w14:paraId="4F8C20B6">
      <w:pPr>
        <w:jc w:val="center"/>
        <w:rPr>
          <w:rFonts w:ascii="Times New Roman CYR" w:hAnsi="Times New Roman CYR" w:cs="Times New Roman CYR"/>
          <w:color w:val="000000"/>
          <w:sz w:val="28"/>
          <w:szCs w:val="28"/>
          <w:highlight w:val="white"/>
          <w:lang w:val="en-US"/>
        </w:rPr>
      </w:pPr>
    </w:p>
    <w:p w14:paraId="68DD7CF4">
      <w:pPr>
        <w:rPr>
          <w:rFonts w:ascii="Times New Roman CYR" w:hAnsi="Times New Roman CYR" w:cs="Times New Roman CYR"/>
          <w:color w:val="000000"/>
          <w:sz w:val="28"/>
          <w:szCs w:val="28"/>
          <w:highlight w:val="white"/>
          <w:lang w:val="en-US"/>
        </w:rPr>
      </w:pPr>
      <w:r>
        <w:rPr>
          <w:rFonts w:hint="default" w:ascii="Times New Roman CYR" w:hAnsi="Times New Roman CYR" w:cs="Times New Roman CYR"/>
          <w:color w:val="000000"/>
          <w:sz w:val="28"/>
          <w:szCs w:val="28"/>
          <w:highlight w:val="white"/>
          <w:lang w:val="en-US"/>
        </w:rPr>
        <w:t>Для проверки возможности восстановления на заданную дату было выполнено восстановление базы данных LibraryDB из полной резервной копии с использованием команды RESTORE DATABASE. После восстановления целостность данных и работа приложения проверены успешно.</w:t>
      </w:r>
    </w:p>
    <w:p w14:paraId="4C816734">
      <w:pPr>
        <w:rPr>
          <w:rFonts w:ascii="Times New Roman CYR" w:hAnsi="Times New Roman CYR" w:cs="Times New Roman CYR"/>
          <w:color w:val="000000"/>
          <w:sz w:val="28"/>
          <w:szCs w:val="28"/>
          <w:highlight w:val="white"/>
        </w:rPr>
      </w:pPr>
    </w:p>
    <w:p w14:paraId="1B612709">
      <w:pPr>
        <w:rPr>
          <w:rFonts w:ascii="Times New Roman CYR" w:hAnsi="Times New Roman CYR" w:cs="Times New Roman CYR"/>
          <w:b/>
          <w:bCs/>
          <w:color w:val="000000"/>
          <w:sz w:val="28"/>
          <w:szCs w:val="28"/>
          <w:highlight w:val="white"/>
        </w:rPr>
      </w:pPr>
      <w:r>
        <w:rPr>
          <w:rFonts w:ascii="Times New Roman CYR" w:hAnsi="Times New Roman CYR" w:cs="Times New Roman CYR"/>
          <w:b/>
          <w:bCs/>
          <w:color w:val="000000"/>
          <w:sz w:val="28"/>
          <w:szCs w:val="28"/>
          <w:highlight w:val="white"/>
        </w:rPr>
        <w:t>9. Заключение</w:t>
      </w:r>
    </w:p>
    <w:p w14:paraId="60E8794E">
      <w:pPr>
        <w:rPr>
          <w:rFonts w:ascii="Times New Roman CYR" w:hAnsi="Times New Roman CYR" w:cs="Times New Roman CYR"/>
          <w:color w:val="000000"/>
          <w:sz w:val="28"/>
          <w:szCs w:val="28"/>
          <w:highlight w:val="white"/>
        </w:rPr>
      </w:pPr>
      <w:r>
        <w:rPr>
          <w:rFonts w:hint="default" w:ascii="Times New Roman CYR" w:hAnsi="Times New Roman CYR" w:cs="Times New Roman CYR"/>
          <w:color w:val="000000"/>
          <w:sz w:val="28"/>
          <w:szCs w:val="28"/>
          <w:highlight w:val="white"/>
        </w:rPr>
        <w:t xml:space="preserve">В ходе выполнения производственной практики была спроектирована и реализована база данных для учёта книг в библиотеке, а также клиентское приложение на платформе WPF с использованием SQL Server.Решены следующие задачи:- проведён анализ предметной области, выделены объекты и атрибуты;- построена нормализованная ER-модель, сгенерирован физический скрипт базы данных;- разработана система ролей и полномочий (читатель, администратор);- реализованы операции CRUD, поиск книг, выдача и возврат, просмотр истории выдач;- выполнено резервное копирование и восстановление базы данных.Приложение прошло тестирование на наборе из более чем </w:t>
      </w:r>
      <w:r>
        <w:rPr>
          <w:rFonts w:hint="default" w:ascii="Times New Roman CYR" w:hAnsi="Times New Roman CYR" w:cs="Times New Roman CYR"/>
          <w:color w:val="000000"/>
          <w:sz w:val="28"/>
          <w:szCs w:val="28"/>
          <w:highlight w:val="white"/>
          <w:lang w:val="ru-RU"/>
        </w:rPr>
        <w:t>90</w:t>
      </w:r>
      <w:r>
        <w:rPr>
          <w:rFonts w:hint="default" w:ascii="Times New Roman CYR" w:hAnsi="Times New Roman CYR" w:cs="Times New Roman CYR"/>
          <w:color w:val="000000"/>
          <w:sz w:val="28"/>
          <w:szCs w:val="28"/>
          <w:highlight w:val="white"/>
        </w:rPr>
        <w:t xml:space="preserve"> записей, показало корректную работу всех функций. Полученные навыки соответствуют целям практики.</w:t>
      </w:r>
    </w:p>
    <w:p w14:paraId="22E92DA0">
      <w:pPr>
        <w:rPr>
          <w:rFonts w:ascii="Times New Roman CYR" w:hAnsi="Times New Roman CYR" w:cs="Times New Roman CYR"/>
          <w:color w:val="000000"/>
          <w:sz w:val="28"/>
          <w:szCs w:val="28"/>
          <w:highlight w:val="white"/>
        </w:rPr>
      </w:pPr>
    </w:p>
    <w:sectPr>
      <w:pgSz w:w="11906" w:h="16838"/>
      <w:pgMar w:top="567" w:right="567" w:bottom="567" w:left="56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imes New Roman CYR">
    <w:altName w:val="Times New Roman"/>
    <w:panose1 w:val="02020603050405020304"/>
    <w:charset w:val="CC"/>
    <w:family w:val="roman"/>
    <w:pitch w:val="default"/>
    <w:sig w:usb0="00000000" w:usb1="00000000" w:usb2="00000009" w:usb3="00000000" w:csb0="000001F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CC"/>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D2D1B3"/>
    <w:multiLevelType w:val="singleLevel"/>
    <w:tmpl w:val="B3D2D1B3"/>
    <w:lvl w:ilvl="0" w:tentative="0">
      <w:start w:val="1"/>
      <w:numFmt w:val="decimal"/>
      <w:lvlText w:val="%1."/>
      <w:lvlJc w:val="left"/>
      <w:pPr>
        <w:tabs>
          <w:tab w:val="left" w:pos="425"/>
        </w:tabs>
        <w:ind w:left="425" w:leftChars="0" w:hanging="425" w:firstLineChars="0"/>
      </w:pPr>
      <w:rPr>
        <w:rFonts w:hint="default"/>
      </w:rPr>
    </w:lvl>
  </w:abstractNum>
  <w:abstractNum w:abstractNumId="1">
    <w:nsid w:val="BE8CAB39"/>
    <w:multiLevelType w:val="singleLevel"/>
    <w:tmpl w:val="BE8CAB39"/>
    <w:lvl w:ilvl="0" w:tentative="0">
      <w:start w:val="1"/>
      <w:numFmt w:val="decimal"/>
      <w:suff w:val="space"/>
      <w:lvlText w:val="%1."/>
      <w:lvlJc w:val="left"/>
    </w:lvl>
  </w:abstractNum>
  <w:abstractNum w:abstractNumId="2">
    <w:nsid w:val="022D1940"/>
    <w:multiLevelType w:val="multilevel"/>
    <w:tmpl w:val="022D19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DE70D3C"/>
    <w:multiLevelType w:val="multilevel"/>
    <w:tmpl w:val="0DE70D3C"/>
    <w:lvl w:ilvl="0" w:tentative="0">
      <w:start w:val="1"/>
      <w:numFmt w:val="decimal"/>
      <w:lvlText w:val="%1."/>
      <w:lvlJc w:val="left"/>
      <w:pPr>
        <w:tabs>
          <w:tab w:val="left" w:pos="360"/>
        </w:tabs>
        <w:ind w:left="360" w:hanging="360"/>
      </w:pPr>
    </w:lvl>
    <w:lvl w:ilvl="1" w:tentative="0">
      <w:start w:val="1"/>
      <w:numFmt w:val="lowerLetter"/>
      <w:lvlText w:val="%2."/>
      <w:lvlJc w:val="left"/>
      <w:pPr>
        <w:tabs>
          <w:tab w:val="left" w:pos="2291"/>
        </w:tabs>
        <w:ind w:left="2291" w:hanging="360"/>
      </w:pPr>
    </w:lvl>
    <w:lvl w:ilvl="2" w:tentative="0">
      <w:start w:val="1"/>
      <w:numFmt w:val="lowerRoman"/>
      <w:lvlText w:val="%3."/>
      <w:lvlJc w:val="right"/>
      <w:pPr>
        <w:tabs>
          <w:tab w:val="left" w:pos="3011"/>
        </w:tabs>
        <w:ind w:left="3011" w:hanging="180"/>
      </w:pPr>
    </w:lvl>
    <w:lvl w:ilvl="3" w:tentative="0">
      <w:start w:val="1"/>
      <w:numFmt w:val="decimal"/>
      <w:lvlText w:val="%4."/>
      <w:lvlJc w:val="left"/>
      <w:pPr>
        <w:tabs>
          <w:tab w:val="left" w:pos="3731"/>
        </w:tabs>
        <w:ind w:left="3731" w:hanging="360"/>
      </w:pPr>
    </w:lvl>
    <w:lvl w:ilvl="4" w:tentative="0">
      <w:start w:val="1"/>
      <w:numFmt w:val="lowerLetter"/>
      <w:lvlText w:val="%5."/>
      <w:lvlJc w:val="left"/>
      <w:pPr>
        <w:tabs>
          <w:tab w:val="left" w:pos="4451"/>
        </w:tabs>
        <w:ind w:left="4451" w:hanging="360"/>
      </w:pPr>
    </w:lvl>
    <w:lvl w:ilvl="5" w:tentative="0">
      <w:start w:val="1"/>
      <w:numFmt w:val="lowerRoman"/>
      <w:lvlText w:val="%6."/>
      <w:lvlJc w:val="right"/>
      <w:pPr>
        <w:tabs>
          <w:tab w:val="left" w:pos="5171"/>
        </w:tabs>
        <w:ind w:left="5171" w:hanging="180"/>
      </w:pPr>
    </w:lvl>
    <w:lvl w:ilvl="6" w:tentative="0">
      <w:start w:val="1"/>
      <w:numFmt w:val="decimal"/>
      <w:lvlText w:val="%7."/>
      <w:lvlJc w:val="left"/>
      <w:pPr>
        <w:tabs>
          <w:tab w:val="left" w:pos="5891"/>
        </w:tabs>
        <w:ind w:left="5891" w:hanging="360"/>
      </w:pPr>
    </w:lvl>
    <w:lvl w:ilvl="7" w:tentative="0">
      <w:start w:val="1"/>
      <w:numFmt w:val="lowerLetter"/>
      <w:lvlText w:val="%8."/>
      <w:lvlJc w:val="left"/>
      <w:pPr>
        <w:tabs>
          <w:tab w:val="left" w:pos="6611"/>
        </w:tabs>
        <w:ind w:left="6611" w:hanging="360"/>
      </w:pPr>
    </w:lvl>
    <w:lvl w:ilvl="8" w:tentative="0">
      <w:start w:val="1"/>
      <w:numFmt w:val="lowerRoman"/>
      <w:lvlText w:val="%9."/>
      <w:lvlJc w:val="right"/>
      <w:pPr>
        <w:tabs>
          <w:tab w:val="left" w:pos="7331"/>
        </w:tabs>
        <w:ind w:left="7331" w:hanging="180"/>
      </w:pPr>
    </w:lvl>
  </w:abstractNum>
  <w:abstractNum w:abstractNumId="4">
    <w:nsid w:val="2DD356DB"/>
    <w:multiLevelType w:val="singleLevel"/>
    <w:tmpl w:val="2DD356DB"/>
    <w:lvl w:ilvl="0" w:tentative="0">
      <w:start w:val="1"/>
      <w:numFmt w:val="decimal"/>
      <w:suff w:val="space"/>
      <w:lvlText w:val="%1."/>
      <w:lvlJc w:val="left"/>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477D"/>
    <w:rsid w:val="002C033C"/>
    <w:rsid w:val="0035477D"/>
    <w:rsid w:val="004207D6"/>
    <w:rsid w:val="007E1CB4"/>
    <w:rsid w:val="008C09A7"/>
    <w:rsid w:val="0097794A"/>
    <w:rsid w:val="00B85466"/>
    <w:rsid w:val="00E124BE"/>
    <w:rsid w:val="00F326C3"/>
    <w:rsid w:val="00FE6E40"/>
    <w:rsid w:val="2B965F42"/>
    <w:rsid w:val="46096B4F"/>
    <w:rsid w:val="4A7338F0"/>
    <w:rsid w:val="7F23477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ru-RU" w:eastAsia="ru-RU" w:bidi="ar-SA"/>
    </w:rPr>
  </w:style>
  <w:style w:type="paragraph" w:styleId="2">
    <w:name w:val="heading 2"/>
    <w:next w:val="1"/>
    <w:semiHidden/>
    <w:unhideWhenUsed/>
    <w:qFormat/>
    <w:uiPriority w:val="9"/>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character" w:default="1" w:styleId="3">
    <w:name w:val="Default Paragraph Font"/>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Normal (Web)"/>
    <w:basedOn w:val="1"/>
    <w:unhideWhenUsed/>
    <w:qFormat/>
    <w:uiPriority w:val="99"/>
    <w:pPr>
      <w:spacing w:before="100" w:beforeAutospacing="1" w:after="100" w:afterAutospacing="1"/>
      <w:jc w:val="both"/>
    </w:pPr>
  </w:style>
  <w:style w:type="paragraph" w:styleId="6">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table" w:styleId="7">
    <w:name w:val="Table Grid"/>
    <w:basedOn w:val="4"/>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Company>
  <Pages>7</Pages>
  <Words>1190</Words>
  <Characters>8402</Characters>
  <Lines>64</Lines>
  <Paragraphs>18</Paragraphs>
  <TotalTime>34</TotalTime>
  <ScaleCrop>false</ScaleCrop>
  <LinksUpToDate>false</LinksUpToDate>
  <CharactersWithSpaces>9622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2023-05-24T21:22:00Z</dcterms:created>
  <dc:creator>Катя</dc:creator>
  <cp:lastModifiedBy>Илья</cp:lastModifiedBy>
  <dcterms:modified xsi:type="dcterms:W3CDTF">2026-05-25T19:37:29Z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eyJoZGlkIjoiODY3MTM4YzJlMzM1NmRhNDRjZmVlODQ3MWIwN2Y3YWIiLCJ1c2VySWQiOiI4NDI1NTA1MzgxMjYifQ==</vt:lpwstr>
  </property>
  <property fmtid="{D5CDD505-2E9C-101B-9397-08002B2CF9AE}" pid="3" name="KSOProductBuildVer">
    <vt:lpwstr>1049-12.1.0.26372</vt:lpwstr>
  </property>
  <property fmtid="{D5CDD505-2E9C-101B-9397-08002B2CF9AE}" pid="4" name="ICV">
    <vt:lpwstr>109B8287EC314E0CA837EC5ED13180EA_13</vt:lpwstr>
  </property>
</Properties>
</file>